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具有良好的商业信誉和健全的财务会计制度（供应商应提供2024年经审计的财务报告（财务审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磋商响应文件递交截止之日前六个月内银行开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供应商提供磋商响应文件递交截止之日前一年内已缴纳的至少一个月的纳税证明或完税证明（任意税种，印花税及个人所得税除外），纳税证明或完税证明上应有代收机构或税务机关的公章，依法免税的供应商应提供相关文件证明；</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5、供应商提供磋商响应文件递交截止之日前一年内已缴纳的至少一个月的社会保障资金缴存单据或社保机构开具的社会保险参保缴费情况证明，依法不需要缴纳社会保障资金的供应商应提供相关文件证明；</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法定代表人直接参加磋商的，须出具法定代表人身份证明；法定代表人委托代理人参加磋商的，须出具法定代表人授权书（附法定代表人、代理人身份证复印件）及代理人本单位证明（开标前六个月内任意一个月养老保险缴纳证明）；</w:t>
      </w:r>
    </w:p>
    <w:p w14:paraId="55BE2521">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①供应商须具有有效期内的《通用航空企业经营许可证》或《民用无人驾驶航空器运营合格证》，相关作业人员具有《植保无人机系统操作手合格证》②肥料须提供所投产品有效期内的肥料登记证或农业农村部登记备案证明③农药产品须提供《农药登记证》、《农药生产许可证或农药生产批准文件》、《农药标准证》；</w:t>
      </w:r>
    </w:p>
    <w:p w14:paraId="3E09EBA0">
      <w:pPr>
        <w:numPr>
          <w:ilvl w:val="0"/>
          <w:numId w:val="1"/>
        </w:numPr>
        <w:adjustRightInd w:val="0"/>
        <w:snapToGrid w:val="0"/>
        <w:spacing w:line="360" w:lineRule="auto"/>
        <w:ind w:left="0" w:leftChars="0" w:firstLine="480" w:firstLineChars="200"/>
        <w:rPr>
          <w:rFonts w:hint="default" w:asciiTheme="minorEastAsia" w:hAnsiTheme="minorEastAsia" w:eastAsiaTheme="minorEastAsia" w:cstheme="minorEastAsia"/>
          <w:kern w:val="0"/>
          <w:sz w:val="24"/>
          <w:highlight w:val="none"/>
          <w:lang w:val="en-US" w:eastAsia="zh-CN"/>
        </w:rPr>
      </w:pPr>
      <w:bookmarkStart w:id="7" w:name="_GoBack"/>
      <w:r>
        <w:rPr>
          <w:rFonts w:hint="eastAsia" w:asciiTheme="minorEastAsia" w:hAnsiTheme="minorEastAsia" w:eastAsiaTheme="minorEastAsia" w:cstheme="minorEastAsia"/>
          <w:kern w:val="0"/>
          <w:sz w:val="24"/>
          <w:highlight w:val="none"/>
          <w:lang w:val="en-US" w:eastAsia="zh-CN"/>
        </w:rPr>
        <w:t>供应商未被“信用中国”网站（www.creditchina.gov.cn）列入失信被执行人和重大税收违法失信主体，未被中国政府采购网（www.ccgp.gov.cn）列入政府采购严重违法失信行为</w:t>
      </w:r>
      <w:bookmarkEnd w:id="7"/>
      <w:r>
        <w:rPr>
          <w:rFonts w:hint="eastAsia" w:asciiTheme="minorEastAsia" w:hAnsiTheme="minorEastAsia" w:eastAsiaTheme="minorEastAsia" w:cstheme="minorEastAsia"/>
          <w:kern w:val="0"/>
          <w:sz w:val="24"/>
          <w:highlight w:val="none"/>
          <w:lang w:val="en-US" w:eastAsia="zh-CN"/>
        </w:rPr>
        <w:t>；</w:t>
      </w:r>
    </w:p>
    <w:p w14:paraId="1F138ACF">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42352B01">
      <w:pPr>
        <w:rPr>
          <w:rFonts w:hint="eastAsia"/>
          <w:b/>
          <w:sz w:val="28"/>
          <w:szCs w:val="24"/>
          <w:highlight w:val="none"/>
          <w:lang w:eastAsia="zh-CN"/>
        </w:rPr>
      </w:pPr>
      <w:r>
        <w:rPr>
          <w:rFonts w:hint="eastAsia"/>
          <w:b/>
          <w:sz w:val="28"/>
          <w:szCs w:val="24"/>
          <w:highlight w:val="none"/>
          <w:lang w:eastAsia="zh-CN"/>
        </w:rPr>
        <w:t>一般资格要求：</w:t>
      </w:r>
    </w:p>
    <w:p w14:paraId="045FF371">
      <w:pPr>
        <w:pStyle w:val="8"/>
        <w:numPr>
          <w:ilvl w:val="0"/>
          <w:numId w:val="2"/>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C0BBEC6">
      <w:pPr>
        <w:jc w:val="both"/>
        <w:rPr>
          <w:rFonts w:hint="eastAsia"/>
          <w:b/>
          <w:sz w:val="28"/>
          <w:szCs w:val="24"/>
          <w:highlight w:val="none"/>
          <w:lang w:val="en-US" w:eastAsia="zh-CN"/>
        </w:rPr>
      </w:pPr>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1DBBAF58">
      <w:pPr>
        <w:numPr>
          <w:ilvl w:val="0"/>
          <w:numId w:val="0"/>
        </w:numPr>
        <w:ind w:leftChars="0"/>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2.①供应商须具有有效期内的《通用航空企业经营许可证》或《民用无人驾驶航空器运营合格证》，相关作业人员具有《植保无人机系统操作手合格证》②肥料须提供所投产品有效期内的肥料登记证或农业农村部登记备案证明③农药产品须提供《农药登记证》、《农药生产许可证或农药生产批准文件》、《农药标准证》</w:t>
      </w:r>
    </w:p>
    <w:p w14:paraId="655121B4">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349DE166">
      <w:pPr>
        <w:numPr>
          <w:ilvl w:val="0"/>
          <w:numId w:val="0"/>
        </w:numPr>
        <w:ind w:left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3.“信用中国”网站和“中国政府采购网”网站查询截图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abstractNum w:abstractNumId="1">
    <w:nsid w:val="14F848FE"/>
    <w:multiLevelType w:val="singleLevel"/>
    <w:tmpl w:val="14F848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D4F5425"/>
    <w:rsid w:val="0F4B556F"/>
    <w:rsid w:val="33557DF8"/>
    <w:rsid w:val="38853D4B"/>
    <w:rsid w:val="42072119"/>
    <w:rsid w:val="48CA0217"/>
    <w:rsid w:val="5DDD7098"/>
    <w:rsid w:val="64D479AF"/>
    <w:rsid w:val="733F3BA1"/>
    <w:rsid w:val="7B6F2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2022</Words>
  <Characters>2086</Characters>
  <Lines>0</Lines>
  <Paragraphs>0</Paragraphs>
  <TotalTime>3</TotalTime>
  <ScaleCrop>false</ScaleCrop>
  <LinksUpToDate>false</LinksUpToDate>
  <CharactersWithSpaces>2850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鲨鱼辣椒</cp:lastModifiedBy>
  <dcterms:modified xsi:type="dcterms:W3CDTF">2026-01-12T03:50:09Z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B0FD7EC0D23740F5A41FBB8927D74E28_13</vt:lpwstr>
  </property>
  <property fmtid="{D5CDD505-2E9C-101B-9397-08002B2CF9AE}" pid="4" name="KSOTemplateDocerSaveRecord">
    <vt:lpwstr>eyJoZGlkIjoiNzI3MDY3NTA3ZjY2YWM2MWQxMzIxNDZmYzA4ZGQzMDQiLCJ1c2VySWQiOiIzMDQ1NjQ2MjcifQ==</vt:lpwstr>
  </property>
</Properties>
</file>