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版本号：QH2026-CS-00420260113001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周至县2025年度国土变更调查及森林草原湿地荒漠调查监测工作项目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QH2026-CS-004</w:t>
      </w:r>
      <w:r>
        <w:br/>
      </w:r>
      <w:r>
        <w:br/>
      </w:r>
      <w:r>
        <w:br/>
      </w:r>
    </w:p>
    <w:p>
      <w:pPr>
        <w:pStyle w:val="null3"/>
        <w:jc w:val="center"/>
        <w:outlineLvl w:val="2"/>
      </w:pPr>
      <w:r>
        <w:rPr>
          <w:rFonts w:ascii="仿宋_GB2312" w:hAnsi="仿宋_GB2312" w:cs="仿宋_GB2312" w:eastAsia="仿宋_GB2312"/>
          <w:sz w:val="28"/>
          <w:b/>
        </w:rPr>
        <w:t>周至县自然资源和规划局</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周至县自然资源和规划局</w:t>
      </w:r>
      <w:r>
        <w:rPr>
          <w:rFonts w:ascii="仿宋_GB2312" w:hAnsi="仿宋_GB2312" w:cs="仿宋_GB2312" w:eastAsia="仿宋_GB2312"/>
        </w:rPr>
        <w:t>委托，拟对</w:t>
      </w:r>
      <w:r>
        <w:rPr>
          <w:rFonts w:ascii="仿宋_GB2312" w:hAnsi="仿宋_GB2312" w:cs="仿宋_GB2312" w:eastAsia="仿宋_GB2312"/>
        </w:rPr>
        <w:t>周至县2025年度国土变更调查及森林草原湿地荒漠调查监测工作项目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QH2026-CS-004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周至县2025年度国土变更调查及森林草原湿地荒漠调查监测工作项目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周至县2025年度国土变更调查及森林草原湿地荒漠调查监测工作项目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采购包1（周至县2025年度国土变更调查及森林草原湿地荒漠调查监测工作项目）：属于专门面向中小企业采购。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 （法定代表人直接参加投标，须提供法定代表人身份证明及身份证复印件）；</w:t>
      </w:r>
    </w:p>
    <w:p>
      <w:pPr>
        <w:pStyle w:val="null3"/>
      </w:pPr>
      <w:r>
        <w:rPr>
          <w:rFonts w:ascii="仿宋_GB2312" w:hAnsi="仿宋_GB2312" w:cs="仿宋_GB2312" w:eastAsia="仿宋_GB2312"/>
        </w:rPr>
        <w:t>3、财务审计报告：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pStyle w:val="null3"/>
      </w:pPr>
      <w:r>
        <w:rPr>
          <w:rFonts w:ascii="仿宋_GB2312" w:hAnsi="仿宋_GB2312" w:cs="仿宋_GB2312" w:eastAsia="仿宋_GB2312"/>
        </w:rPr>
        <w:t>4、纳税证明：提供磋商截止日前近一年内至少一个月的纳税证明或完税证明，依法免税的单位应提供相关证明材料；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5、保险参保缴费情况证明：提供磋商截止日前近一年内至少一个月的社会保障资金缴存单据或社保机构开具的社会保险参保缴费情况证明，依法不需要缴纳社会保障资金的单位应提供相关证明材料；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查询相关主体信用记录：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9、公司资质：供应商须具备行政主管部门颁发的测绘乙级（含乙级）及以上资质；</w:t>
      </w:r>
    </w:p>
    <w:p>
      <w:pPr>
        <w:pStyle w:val="null3"/>
      </w:pPr>
      <w:r>
        <w:rPr>
          <w:rFonts w:ascii="仿宋_GB2312" w:hAnsi="仿宋_GB2312" w:cs="仿宋_GB2312" w:eastAsia="仿宋_GB2312"/>
        </w:rPr>
        <w:t>10、项目负责人：项目负责人具有测绘专业高级技术职称或注册测绘师资格证书；</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13、不接受联合体投标：本项目不接受联合体投标（提供承诺书）。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周至县云塔南路1号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周至县自然资源和规划局经办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18602927631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采购包1：1,054,050.00元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周至县自然资源和规划局</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 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周至县2025年度国土变更调查及森林草原湿地荒漠调查监测工作项目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1,054,050.00</w:t>
      </w:r>
    </w:p>
    <w:p>
      <w:pPr>
        <w:pStyle w:val="null3"/>
      </w:pPr>
      <w:r>
        <w:rPr>
          <w:rFonts w:ascii="仿宋_GB2312" w:hAnsi="仿宋_GB2312" w:cs="仿宋_GB2312" w:eastAsia="仿宋_GB2312"/>
        </w:rPr>
        <w:t>采购包最高限价（元）: 1,054,050.00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周至县2025年度国土变更调查及森林草原湿地荒漠调查监测工作项目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1,054,050.00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标的名称：周至县2025年度国土变更调查及森林草原湿地荒漠调查监测工作项目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一、项目概况</w:t>
            </w:r>
          </w:p>
          <w:p>
            <w:pPr>
              <w:pStyle w:val="null3"/>
              <w:spacing w:before="105" w:after="105"/>
              <w:ind w:firstLine="480"/>
              <w:jc w:val="both"/>
            </w:pPr>
            <w:r>
              <w:rPr>
                <w:rFonts w:ascii="仿宋_GB2312" w:hAnsi="仿宋_GB2312" w:cs="仿宋_GB2312" w:eastAsia="仿宋_GB2312"/>
                <w:sz w:val="24"/>
              </w:rPr>
              <w:t>1、按照《自然资源部办公厅 国家林业和草原局办公室关于开展2025年度全国国土变更调查及森林草原湿地荒漠调查监测工作的通知（自然资办发〔2025〕33号）》、《陕西省自然资源厅 陕西省林业局关于做好2025年度国土变更调查及森林草原湿地荒漠调查监测工作的通知》（陕自然资发发〔2025〕1425号）及市级有关文件的要求，整合2024年度国土变更调查成果和森林草原湿地荒漠化普查成果，按照国家统一标准，统筹使用国、省遥感监测成果以及各类自然资源管理成果，利用最新卫星遥感影像，县级通过实地调查，市级检查、省级、国家级核查，掌握2025年度全县土地利用的变化情况和全县林草湿资源与荒漠化沙化、石漠化年度变化情况，保持调查数据成果的现势性和准确性。</w:t>
            </w:r>
          </w:p>
          <w:p>
            <w:pPr>
              <w:pStyle w:val="null3"/>
              <w:spacing w:before="105" w:after="105"/>
              <w:ind w:firstLine="480"/>
              <w:jc w:val="both"/>
            </w:pPr>
            <w:r>
              <w:rPr>
                <w:rFonts w:ascii="仿宋_GB2312" w:hAnsi="仿宋_GB2312" w:cs="仿宋_GB2312" w:eastAsia="仿宋_GB2312"/>
                <w:sz w:val="24"/>
              </w:rPr>
              <w:t>二、进度安排</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1）接收部省市下发“变更调查”基础资料，包括基础数据库、遥感监测成果、用地管理信息及其他相关资料等。制作调查工作底图，开展全县变更调查和森林草原湿地荒漠调查监测工作。</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完成年度遥感监测图斑调查举证和林草湿荒固定样地复位调查，逐级开展地类核查，并以上年度国土变更调查数据库为基础，对2024年度变更调查成果中未按要求纳入后备耕地的，核实后纳入2025年度变更调查，按照“认定一批”、“恢复一批”、“置换一批”方式分类处置，形成“已纳入过渡期处置范围”单独图层并分别进行标注，将涉及地类属性及相关图层变更的图斑，按照数据库更新技术要求，同步开展质量审核，形成年度调查成果。自检合格后上报市级。</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3）配合市级组织完成县级调查成果的检查工作，并将检查发现的疑似错误图斑问题进行整改完善，确保调查成果的真实性，调查成果经过市级检查确认后报送省厅。</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4）配合省级检查和县级整改工作，调查成果经过省级检查确认后，向自然资源部和国家林草局报送检查合格的县级调查成果数据。</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5）协助部级完成调查成果数据的国家级内业核查、数据库质量检查、“互联网＋”在线核查、数据库修改工作。</w:t>
            </w:r>
          </w:p>
          <w:p>
            <w:pPr>
              <w:pStyle w:val="null3"/>
              <w:spacing w:before="105" w:after="105"/>
              <w:ind w:firstLine="480"/>
              <w:jc w:val="both"/>
            </w:pPr>
            <w:r>
              <w:rPr>
                <w:rFonts w:ascii="仿宋_GB2312" w:hAnsi="仿宋_GB2312" w:cs="仿宋_GB2312" w:eastAsia="仿宋_GB2312"/>
                <w:sz w:val="24"/>
              </w:rPr>
              <w:t>三、作业依据</w:t>
            </w:r>
          </w:p>
          <w:p>
            <w:pPr>
              <w:pStyle w:val="null3"/>
              <w:spacing w:before="105" w:after="105"/>
              <w:ind w:firstLine="480"/>
              <w:jc w:val="both"/>
            </w:pPr>
            <w:r>
              <w:rPr>
                <w:rFonts w:ascii="仿宋_GB2312" w:hAnsi="仿宋_GB2312" w:cs="仿宋_GB2312" w:eastAsia="仿宋_GB2312"/>
                <w:sz w:val="24"/>
              </w:rPr>
              <w:t>(1《自然资源部办公厅 国家林业和草原局办公室关于开展2025年度全国国土变更调查及森林草原湿地荒漠调查监测工作的通知（自然资办发〔2025〕33号）》；</w:t>
            </w:r>
          </w:p>
          <w:p>
            <w:pPr>
              <w:pStyle w:val="null3"/>
              <w:spacing w:before="105" w:after="105"/>
              <w:ind w:firstLine="480"/>
              <w:jc w:val="both"/>
            </w:pPr>
            <w:r>
              <w:rPr>
                <w:rFonts w:ascii="仿宋_GB2312" w:hAnsi="仿宋_GB2312" w:cs="仿宋_GB2312" w:eastAsia="仿宋_GB2312"/>
                <w:sz w:val="24"/>
              </w:rPr>
              <w:t>(2)《陕西省自然资源厅 陕西省林业局关于做好2025年度国土变更调查及森林草原湿地荒漠调查监测工作的通知》（陕自然资发发〔2025〕1425号）；</w:t>
            </w:r>
          </w:p>
          <w:p>
            <w:pPr>
              <w:pStyle w:val="null3"/>
              <w:spacing w:before="105" w:after="105"/>
              <w:ind w:firstLine="480"/>
              <w:jc w:val="both"/>
            </w:pPr>
            <w:r>
              <w:rPr>
                <w:rFonts w:ascii="仿宋_GB2312" w:hAnsi="仿宋_GB2312" w:cs="仿宋_GB2312" w:eastAsia="仿宋_GB2312"/>
                <w:sz w:val="24"/>
              </w:rPr>
              <w:t>(3)《第三次全国国土调查技术规程》（TD/T 1055-2019）；</w:t>
            </w:r>
          </w:p>
          <w:p>
            <w:pPr>
              <w:pStyle w:val="null3"/>
              <w:spacing w:before="105" w:after="105"/>
              <w:ind w:firstLine="480"/>
              <w:jc w:val="both"/>
            </w:pPr>
            <w:r>
              <w:rPr>
                <w:rFonts w:ascii="仿宋_GB2312" w:hAnsi="仿宋_GB2312" w:cs="仿宋_GB2312" w:eastAsia="仿宋_GB2312"/>
                <w:sz w:val="24"/>
              </w:rPr>
              <w:t>(4)《第三次全国国土调查县级数据库建设技术规范》（TD/T1058-2020）；</w:t>
            </w:r>
          </w:p>
          <w:p>
            <w:pPr>
              <w:pStyle w:val="null3"/>
              <w:spacing w:before="105" w:after="105"/>
              <w:ind w:firstLine="480"/>
              <w:jc w:val="both"/>
            </w:pPr>
            <w:r>
              <w:rPr>
                <w:rFonts w:ascii="仿宋_GB2312" w:hAnsi="仿宋_GB2312" w:cs="仿宋_GB2312" w:eastAsia="仿宋_GB2312"/>
                <w:sz w:val="24"/>
              </w:rPr>
              <w:t>(5)《陕西省2025年度国土变更调查及森林草原湿地荒漠调查监测实施方案》；</w:t>
            </w:r>
          </w:p>
          <w:p>
            <w:pPr>
              <w:pStyle w:val="null3"/>
              <w:spacing w:before="105" w:after="105"/>
              <w:ind w:firstLine="480"/>
              <w:jc w:val="both"/>
            </w:pPr>
            <w:r>
              <w:rPr>
                <w:rFonts w:ascii="仿宋_GB2312" w:hAnsi="仿宋_GB2312" w:cs="仿宋_GB2312" w:eastAsia="仿宋_GB2312"/>
                <w:sz w:val="24"/>
              </w:rPr>
              <w:t>四</w:t>
            </w:r>
            <w:r>
              <w:rPr>
                <w:rFonts w:ascii="仿宋_GB2312" w:hAnsi="仿宋_GB2312" w:cs="仿宋_GB2312" w:eastAsia="仿宋_GB2312"/>
                <w:sz w:val="24"/>
              </w:rPr>
              <w:t>、服务内容</w:t>
            </w:r>
          </w:p>
          <w:p>
            <w:pPr>
              <w:pStyle w:val="null3"/>
              <w:spacing w:before="105" w:after="105"/>
              <w:ind w:firstLine="480"/>
              <w:jc w:val="both"/>
            </w:pPr>
            <w:r>
              <w:rPr>
                <w:rFonts w:ascii="仿宋_GB2312" w:hAnsi="仿宋_GB2312" w:cs="仿宋_GB2312" w:eastAsia="仿宋_GB2312"/>
                <w:sz w:val="24"/>
              </w:rPr>
              <w:t>1.资料收集（资规局、林业局、农业农村局、水利局等）、编制变更调查工作方案、技术方案，制定检查制度、组织参加部省市培训；</w:t>
            </w:r>
          </w:p>
          <w:p>
            <w:pPr>
              <w:pStyle w:val="null3"/>
              <w:spacing w:before="105" w:after="105"/>
              <w:ind w:firstLine="480"/>
              <w:jc w:val="both"/>
            </w:pPr>
            <w:r>
              <w:rPr>
                <w:rFonts w:ascii="仿宋_GB2312" w:hAnsi="仿宋_GB2312" w:cs="仿宋_GB2312" w:eastAsia="仿宋_GB2312"/>
                <w:sz w:val="24"/>
              </w:rPr>
              <w:t>2.外业调查举证工作约8000个图斑；</w:t>
            </w:r>
          </w:p>
          <w:p>
            <w:pPr>
              <w:pStyle w:val="null3"/>
              <w:spacing w:before="105" w:after="105"/>
              <w:ind w:firstLine="480"/>
              <w:jc w:val="both"/>
            </w:pPr>
            <w:r>
              <w:rPr>
                <w:rFonts w:ascii="仿宋_GB2312" w:hAnsi="仿宋_GB2312" w:cs="仿宋_GB2312" w:eastAsia="仿宋_GB2312"/>
                <w:sz w:val="24"/>
              </w:rPr>
              <w:t>3.图斑核对、数据统计分析；</w:t>
            </w:r>
          </w:p>
          <w:p>
            <w:pPr>
              <w:pStyle w:val="null3"/>
              <w:spacing w:before="105" w:after="105"/>
              <w:ind w:firstLine="480"/>
              <w:jc w:val="both"/>
            </w:pPr>
            <w:r>
              <w:rPr>
                <w:rFonts w:ascii="仿宋_GB2312" w:hAnsi="仿宋_GB2312" w:cs="仿宋_GB2312" w:eastAsia="仿宋_GB2312"/>
                <w:sz w:val="24"/>
              </w:rPr>
              <w:t>4.省市反馈问题修改、数据库建设；</w:t>
            </w:r>
          </w:p>
          <w:p>
            <w:pPr>
              <w:pStyle w:val="null3"/>
              <w:spacing w:before="105" w:after="105"/>
              <w:ind w:firstLine="480"/>
              <w:jc w:val="both"/>
            </w:pPr>
            <w:r>
              <w:rPr>
                <w:rFonts w:ascii="仿宋_GB2312" w:hAnsi="仿宋_GB2312" w:cs="仿宋_GB2312" w:eastAsia="仿宋_GB2312"/>
                <w:sz w:val="24"/>
              </w:rPr>
              <w:t>5.成果数据汇总分析及成果制作等工作。</w:t>
            </w:r>
          </w:p>
          <w:p>
            <w:pPr>
              <w:pStyle w:val="null3"/>
              <w:spacing w:before="105" w:after="105"/>
              <w:ind w:firstLine="480"/>
              <w:jc w:val="both"/>
            </w:pPr>
            <w:r>
              <w:rPr>
                <w:rFonts w:ascii="仿宋_GB2312" w:hAnsi="仿宋_GB2312" w:cs="仿宋_GB2312" w:eastAsia="仿宋_GB2312"/>
                <w:sz w:val="24"/>
              </w:rPr>
              <w:t>五、</w:t>
            </w:r>
            <w:r>
              <w:rPr>
                <w:rFonts w:ascii="仿宋_GB2312" w:hAnsi="仿宋_GB2312" w:cs="仿宋_GB2312" w:eastAsia="仿宋_GB2312"/>
                <w:sz w:val="24"/>
              </w:rPr>
              <w:t>主要成果</w:t>
            </w:r>
          </w:p>
          <w:p>
            <w:pPr>
              <w:pStyle w:val="null3"/>
              <w:spacing w:before="105" w:after="105"/>
              <w:ind w:firstLine="480"/>
              <w:jc w:val="both"/>
            </w:pPr>
            <w:r>
              <w:rPr>
                <w:rFonts w:ascii="仿宋_GB2312" w:hAnsi="仿宋_GB2312" w:cs="仿宋_GB2312" w:eastAsia="仿宋_GB2312"/>
                <w:sz w:val="24"/>
              </w:rPr>
              <w:t>1、外业调查数据、统计汇总表格和数据库等数据类成果；</w:t>
            </w:r>
          </w:p>
          <w:p>
            <w:pPr>
              <w:pStyle w:val="null3"/>
              <w:spacing w:before="105" w:after="105"/>
              <w:ind w:firstLine="480"/>
              <w:jc w:val="both"/>
            </w:pPr>
            <w:r>
              <w:rPr>
                <w:rFonts w:ascii="仿宋_GB2312" w:hAnsi="仿宋_GB2312" w:cs="仿宋_GB2312" w:eastAsia="仿宋_GB2312"/>
                <w:sz w:val="24"/>
              </w:rPr>
              <w:t>2、年度变更调查及森林草原湿地荒漠调查监测实施方案及工作报告有关报告等文字类成果。</w:t>
            </w:r>
          </w:p>
          <w:p>
            <w:pPr>
              <w:pStyle w:val="null3"/>
              <w:spacing w:before="105" w:after="105"/>
              <w:ind w:firstLine="480"/>
              <w:jc w:val="both"/>
            </w:pPr>
            <w:r>
              <w:rPr>
                <w:rFonts w:ascii="仿宋_GB2312" w:hAnsi="仿宋_GB2312" w:cs="仿宋_GB2312" w:eastAsia="仿宋_GB2312"/>
                <w:sz w:val="24"/>
              </w:rPr>
              <w:t>六、</w:t>
            </w:r>
            <w:r>
              <w:rPr>
                <w:rFonts w:ascii="仿宋_GB2312" w:hAnsi="仿宋_GB2312" w:cs="仿宋_GB2312" w:eastAsia="仿宋_GB2312"/>
                <w:sz w:val="24"/>
              </w:rPr>
              <w:t>服务质量</w:t>
            </w:r>
          </w:p>
          <w:p>
            <w:pPr>
              <w:pStyle w:val="null3"/>
              <w:spacing w:before="105" w:after="105"/>
              <w:ind w:firstLine="480"/>
              <w:jc w:val="both"/>
            </w:pPr>
            <w:r>
              <w:rPr>
                <w:rFonts w:ascii="仿宋_GB2312" w:hAnsi="仿宋_GB2312" w:cs="仿宋_GB2312" w:eastAsia="仿宋_GB2312"/>
                <w:sz w:val="24"/>
              </w:rPr>
              <w:t>达到国家现行的标准或国家行政部门颁布的法律法规、规章制度等。</w:t>
            </w:r>
          </w:p>
          <w:p>
            <w:pPr>
              <w:pStyle w:val="null3"/>
              <w:spacing w:before="105" w:after="105"/>
              <w:ind w:left="390"/>
              <w:jc w:val="both"/>
            </w:pPr>
            <w:r>
              <w:rPr>
                <w:rFonts w:ascii="仿宋_GB2312" w:hAnsi="仿宋_GB2312" w:cs="仿宋_GB2312" w:eastAsia="仿宋_GB2312"/>
                <w:sz w:val="24"/>
              </w:rPr>
              <w:t>七、</w:t>
            </w:r>
            <w:r>
              <w:rPr>
                <w:rFonts w:ascii="仿宋_GB2312" w:hAnsi="仿宋_GB2312" w:cs="仿宋_GB2312" w:eastAsia="仿宋_GB2312"/>
                <w:sz w:val="24"/>
              </w:rPr>
              <w:t>服务期限</w:t>
            </w:r>
            <w:r>
              <w:br/>
            </w:r>
            <w:r>
              <w:rPr>
                <w:rFonts w:ascii="仿宋_GB2312" w:hAnsi="仿宋_GB2312" w:cs="仿宋_GB2312" w:eastAsia="仿宋_GB2312"/>
                <w:sz w:val="24"/>
              </w:rPr>
              <w:t>自合同签订之日起</w:t>
            </w:r>
            <w:r>
              <w:rPr>
                <w:rFonts w:ascii="仿宋_GB2312" w:hAnsi="仿宋_GB2312" w:cs="仿宋_GB2312" w:eastAsia="仿宋_GB2312"/>
                <w:sz w:val="24"/>
              </w:rPr>
              <w:t>180个日历天。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符合国家法律法规及行业规范要求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 （法定代表人直接参加投标，须提供法定代表人身份证明及身份证复印件）；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保险参保缴费情况证明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供应商须具备行政主管部门颁发的测绘乙级（含乙级）及以上资质；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项目负责人具有测绘专业高级技术职称或注册测绘师资格证书；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标的清单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标的清单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 响应函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项目组织架构</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服务承诺及保密措施</w:t>
            </w:r>
          </w:p>
        </w:tc>
        <w:tc>
          <w:tcPr>
            <w:tcW w:type="dxa" w:w="2492"/>
          </w:tcPr>
          <w:p>
            <w:pPr>
              <w:pStyle w:val="null3"/>
            </w:pPr>
            <w:r>
              <w:rPr>
                <w:rFonts w:ascii="仿宋_GB2312" w:hAnsi="仿宋_GB2312" w:cs="仿宋_GB2312" w:eastAsia="仿宋_GB2312"/>
              </w:rPr>
              <w:t>评审内容：①服务承诺；②保密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内容：质量保证措施。评审依据：内容描述详细，切实可行符合项目实际内容得4.0分。内容有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