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版本号：HYGH2025-ZCGK-1220.1B120260122001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周至县2026年城乡低保入户调查等社会救助购买服务项目(二次)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HYGH2025-ZCGK-1220.1B1</w:t>
      </w:r>
      <w:r>
        <w:br/>
      </w:r>
      <w:r>
        <w:br/>
      </w:r>
      <w:r>
        <w:br/>
      </w:r>
    </w:p>
    <w:p>
      <w:pPr>
        <w:pStyle w:val="null3"/>
        <w:jc w:val="center"/>
        <w:outlineLvl w:val="2"/>
      </w:pPr>
      <w:r>
        <w:rPr>
          <w:rFonts w:ascii="仿宋_GB2312" w:hAnsi="仿宋_GB2312" w:cs="仿宋_GB2312" w:eastAsia="仿宋_GB2312"/>
          <w:sz w:val="28"/>
          <w:b/>
        </w:rPr>
        <w:t>西安市周至县民政局（本级）</w:t>
      </w:r>
    </w:p>
    <w:p>
      <w:pPr>
        <w:pStyle w:val="null3"/>
        <w:jc w:val="center"/>
        <w:outlineLvl w:val="2"/>
      </w:pPr>
      <w:r>
        <w:rPr>
          <w:rFonts w:ascii="仿宋_GB2312" w:hAnsi="仿宋_GB2312" w:cs="仿宋_GB2312" w:eastAsia="仿宋_GB2312"/>
          <w:sz w:val="28"/>
          <w:b/>
        </w:rPr>
        <w:t>陕西海源广合项目管理有限公司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陕西海源广合项目管理有限公司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西安市周至县民政局（本级）</w:t>
      </w:r>
      <w:r>
        <w:rPr>
          <w:rFonts w:ascii="仿宋_GB2312" w:hAnsi="仿宋_GB2312" w:cs="仿宋_GB2312" w:eastAsia="仿宋_GB2312"/>
        </w:rPr>
        <w:t>委托，拟对</w:t>
      </w:r>
      <w:r>
        <w:rPr>
          <w:rFonts w:ascii="仿宋_GB2312" w:hAnsi="仿宋_GB2312" w:cs="仿宋_GB2312" w:eastAsia="仿宋_GB2312"/>
        </w:rPr>
        <w:t>周至县2026年城乡低保入户调查等社会救助购买服务项目(二次)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HYGH2025-ZCGK-1220.1B1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周至县2026年城乡低保入户调查等社会救助购买服务项目(二次)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周至县2026年城乡低保入户调查等社会救助购买服务项目(二次)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2、法定代表人授权书：提供法定代表人授权书（附法定代表人、被授权人身份证复印件）及被授权人身份证复印件（法定代表人直接参加投标，须提供法定代表人身份证证明及身份证复印件）；</w:t>
      </w:r>
    </w:p>
    <w:p>
      <w:pPr>
        <w:pStyle w:val="null3"/>
      </w:pPr>
      <w:r>
        <w:rPr>
          <w:rFonts w:ascii="仿宋_GB2312" w:hAnsi="仿宋_GB2312" w:cs="仿宋_GB2312" w:eastAsia="仿宋_GB2312"/>
        </w:rPr>
        <w:t>3、财务审计报告：提供递交投标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审计报告须具有注册会计师行业统一监管平台（http://acc.mof.gov.cn）赋予的验证码；或提供其开标前三个月内基本开户银行出具的资信证明；</w:t>
      </w:r>
    </w:p>
    <w:p>
      <w:pPr>
        <w:pStyle w:val="null3"/>
      </w:pPr>
      <w:r>
        <w:rPr>
          <w:rFonts w:ascii="仿宋_GB2312" w:hAnsi="仿宋_GB2312" w:cs="仿宋_GB2312" w:eastAsia="仿宋_GB2312"/>
        </w:rPr>
        <w:t>4、纳税证明：提供递交投标文件截止日前一年内已缴纳的至少一个月的纳税证明或完税证明（任意税种），依法免税的单位应提供相关证明材料；</w:t>
      </w:r>
    </w:p>
    <w:p>
      <w:pPr>
        <w:pStyle w:val="null3"/>
      </w:pPr>
      <w:r>
        <w:rPr>
          <w:rFonts w:ascii="仿宋_GB2312" w:hAnsi="仿宋_GB2312" w:cs="仿宋_GB2312" w:eastAsia="仿宋_GB2312"/>
        </w:rPr>
        <w:t>5、保险参保缴费情况证明：提供递交投标文件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查询相关主体信用记录：提供《供应商信用记录书面声明函》供应商未被列入“信用中国”网站记录的“失信被执行人”或“重大税收违法案件当事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7、说明及承诺书：提供具有履行本合同所必需的设备和专业技术能力的说明及承诺书；</w:t>
      </w:r>
    </w:p>
    <w:p>
      <w:pPr>
        <w:pStyle w:val="null3"/>
      </w:pPr>
      <w:r>
        <w:rPr>
          <w:rFonts w:ascii="仿宋_GB2312" w:hAnsi="仿宋_GB2312" w:cs="仿宋_GB2312" w:eastAsia="仿宋_GB2312"/>
        </w:rPr>
        <w:t>8、书面声明：参加政府采购活动前3年内，在经营活动中没有重大违法记录的书面声明；</w:t>
      </w:r>
    </w:p>
    <w:p>
      <w:pPr>
        <w:pStyle w:val="null3"/>
      </w:pPr>
      <w:r>
        <w:rPr>
          <w:rFonts w:ascii="仿宋_GB2312" w:hAnsi="仿宋_GB2312" w:cs="仿宋_GB2312" w:eastAsia="仿宋_GB2312"/>
        </w:rPr>
        <w:t>9、控股管理关系：提供直接控股和管理关系清单。若与其他供应商存在单位负责人为同一人或者存在直接控股、管理关系的，则投标无效；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10、不接受联合体投标：本项目不接受联合体投标（提供承诺书）。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西安市周至县民政局（本级）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周至县人民政府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西安市周至县民政局（本级）经办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13384938266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陕西海源广合项目管理有限公司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陕西省西安市阎良区国家航空高技术产业基地蓝天一路 29号西安航空创新创业园研发楼301-12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刘沁园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18791025837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采购包1：2,207,560.00元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下浮9%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西安市周至县民政局（本级）</w:t>
      </w:r>
      <w:r>
        <w:rPr>
          <w:rFonts w:ascii="仿宋_GB2312" w:hAnsi="仿宋_GB2312" w:cs="仿宋_GB2312" w:eastAsia="仿宋_GB2312"/>
        </w:rPr>
        <w:t>和</w:t>
      </w:r>
      <w:r>
        <w:rPr>
          <w:rFonts w:ascii="仿宋_GB2312" w:hAnsi="仿宋_GB2312" w:cs="仿宋_GB2312" w:eastAsia="仿宋_GB2312"/>
        </w:rPr>
        <w:t>陕西海源广合项目管理有限公司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西安市周至县民政局（本级）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陕西海源广合项目管理有限公司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西安市周至县民政局（本级）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陕西海源广合项目管理有限公司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联系人：刘沁园</w:t>
      </w:r>
    </w:p>
    <w:p>
      <w:pPr>
        <w:pStyle w:val="null3"/>
      </w:pPr>
      <w:r>
        <w:rPr>
          <w:rFonts w:ascii="仿宋_GB2312" w:hAnsi="仿宋_GB2312" w:cs="仿宋_GB2312" w:eastAsia="仿宋_GB2312"/>
        </w:rPr>
        <w:t>联系电话：18791025837</w:t>
      </w:r>
    </w:p>
    <w:p>
      <w:pPr>
        <w:pStyle w:val="null3"/>
      </w:pPr>
      <w:r>
        <w:rPr>
          <w:rFonts w:ascii="仿宋_GB2312" w:hAnsi="仿宋_GB2312" w:cs="仿宋_GB2312" w:eastAsia="仿宋_GB2312"/>
        </w:rPr>
        <w:t>地址：陕西省西安市阎良区国家航空高技术产业基地蓝天一路 29号西安航空创新创业园研发楼301-12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周至县2026年城乡低保入户调查等社会救助购买服务项目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2,207,560.00</w:t>
      </w:r>
    </w:p>
    <w:p>
      <w:pPr>
        <w:pStyle w:val="null3"/>
      </w:pPr>
      <w:r>
        <w:rPr>
          <w:rFonts w:ascii="仿宋_GB2312" w:hAnsi="仿宋_GB2312" w:cs="仿宋_GB2312" w:eastAsia="仿宋_GB2312"/>
        </w:rPr>
        <w:t>采购包最高限价（元）: 2,207,560.00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周至县2026年城乡低保入户调查等社会救助购买服务项目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2,207,560.00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标的名称：周至县2026年城乡低保入户调查等社会救助购买服务项目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ind w:firstLine="480"/>
              <w:jc w:val="left"/>
            </w:pPr>
            <w:r>
              <w:rPr>
                <w:rFonts w:ascii="仿宋_GB2312" w:hAnsi="仿宋_GB2312" w:cs="仿宋_GB2312" w:eastAsia="仿宋_GB2312"/>
                <w:sz w:val="24"/>
                <w:color w:val="000000"/>
              </w:rPr>
              <w:t>一、</w:t>
            </w:r>
            <w:r>
              <w:rPr>
                <w:rFonts w:ascii="仿宋_GB2312" w:hAnsi="仿宋_GB2312" w:cs="仿宋_GB2312" w:eastAsia="仿宋_GB2312"/>
                <w:sz w:val="24"/>
                <w:color w:val="000000"/>
              </w:rPr>
              <w:t>服务范围：周至县行政区域内</w:t>
            </w:r>
          </w:p>
          <w:p>
            <w:pPr>
              <w:pStyle w:val="null3"/>
              <w:spacing w:before="105" w:after="105"/>
              <w:ind w:firstLine="480"/>
              <w:jc w:val="left"/>
            </w:pPr>
            <w:r>
              <w:rPr>
                <w:rFonts w:ascii="仿宋_GB2312" w:hAnsi="仿宋_GB2312" w:cs="仿宋_GB2312" w:eastAsia="仿宋_GB2312"/>
                <w:sz w:val="24"/>
                <w:color w:val="000000"/>
              </w:rPr>
              <w:t>二、</w:t>
            </w:r>
            <w:r>
              <w:rPr>
                <w:rFonts w:ascii="仿宋_GB2312" w:hAnsi="仿宋_GB2312" w:cs="仿宋_GB2312" w:eastAsia="仿宋_GB2312"/>
                <w:sz w:val="24"/>
                <w:color w:val="000000"/>
              </w:rPr>
              <w:t>服务内容：</w:t>
            </w:r>
          </w:p>
          <w:p>
            <w:pPr>
              <w:pStyle w:val="null3"/>
              <w:spacing w:before="105" w:after="10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1）在周至县行政区域内，开展低收入人群（包括特困供养人员、城乡最低生活保障家庭、低保边缘家庭 、刚性支出过大家庭等）等困难人群以及民政部门认定的需要调查对象的入户调查工作。</w:t>
            </w:r>
          </w:p>
          <w:p>
            <w:pPr>
              <w:pStyle w:val="null3"/>
              <w:spacing w:before="105" w:after="10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2）发挥“主动发现”机制作用，负责摸排符合特困供养政策、城乡低保政策等对象，并按照要求做好情况记录在第一时间汇报。</w:t>
            </w:r>
          </w:p>
          <w:p>
            <w:pPr>
              <w:pStyle w:val="null3"/>
              <w:spacing w:before="105" w:after="10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3）协助开展问题件及信访件的入户调查工作。</w:t>
            </w:r>
          </w:p>
          <w:p>
            <w:pPr>
              <w:pStyle w:val="null3"/>
              <w:spacing w:before="105" w:after="10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4）协助各村（居）委会检查社会救助公示栏、公示内容，对发现的问题及时报告街道民政办和县民政局。</w:t>
            </w:r>
          </w:p>
          <w:p>
            <w:pPr>
              <w:pStyle w:val="null3"/>
              <w:spacing w:before="105" w:after="10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5）协助县级民政部门开展社会救助政策宣传活动，提升群众对社会救助政策的知晓率，提高困难群众对社会救助政策的满意度。</w:t>
            </w:r>
          </w:p>
          <w:p>
            <w:pPr>
              <w:pStyle w:val="null3"/>
              <w:spacing w:before="105" w:after="10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6）开展特困人员生活自理能力评估工作。</w:t>
            </w:r>
          </w:p>
          <w:p>
            <w:pPr>
              <w:pStyle w:val="null3"/>
              <w:spacing w:before="105" w:after="10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7）协助县级民政部门开展民政局安排的专项检查、 日常监督、绩效评价等工作。</w:t>
            </w:r>
          </w:p>
          <w:p>
            <w:pPr>
              <w:pStyle w:val="null3"/>
              <w:spacing w:before="105" w:after="10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8）按照县级民政部门的要求，对特殊困难群众提供服务类社会救助。</w:t>
            </w:r>
          </w:p>
          <w:p>
            <w:pPr>
              <w:pStyle w:val="null3"/>
              <w:spacing w:before="105" w:after="10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完成民政局交办的其他与社会救助相关的工作。</w:t>
            </w:r>
          </w:p>
          <w:tbl>
            <w:tblPr>
              <w:tblBorders>
                <w:top w:val="none" w:color="000000" w:sz="4"/>
                <w:left w:val="none" w:color="000000" w:sz="4"/>
                <w:bottom w:val="none" w:color="000000" w:sz="4"/>
                <w:right w:val="none" w:color="000000" w:sz="4"/>
                <w:insideH w:val="none"/>
                <w:insideV w:val="none"/>
              </w:tblBorders>
            </w:tblPr>
            <w:tblGrid>
              <w:gridCol w:w="208"/>
              <w:gridCol w:w="352"/>
              <w:gridCol w:w="352"/>
              <w:gridCol w:w="404"/>
              <w:gridCol w:w="764"/>
              <w:gridCol w:w="470"/>
            </w:tblGrid>
            <w:tr>
              <w:tc>
                <w:tcPr>
                  <w:tcW w:type="dxa" w:w="20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5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服务类型</w:t>
                  </w:r>
                </w:p>
              </w:tc>
              <w:tc>
                <w:tcPr>
                  <w:tcW w:type="dxa" w:w="35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服务项目</w:t>
                  </w:r>
                </w:p>
              </w:tc>
              <w:tc>
                <w:tcPr>
                  <w:tcW w:type="dxa" w:w="40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服务数量</w:t>
                  </w:r>
                  <w:r>
                    <w:br/>
                  </w:r>
                  <w:r>
                    <w:rPr>
                      <w:rFonts w:ascii="仿宋_GB2312" w:hAnsi="仿宋_GB2312" w:cs="仿宋_GB2312" w:eastAsia="仿宋_GB2312"/>
                      <w:sz w:val="24"/>
                      <w:color w:val="000000"/>
                    </w:rPr>
                    <w:t>（户）</w:t>
                  </w:r>
                </w:p>
              </w:tc>
              <w:tc>
                <w:tcPr>
                  <w:tcW w:type="dxa" w:w="764"/>
                  <w:tcBorders>
                    <w:top w:val="singl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服务要求</w:t>
                  </w:r>
                </w:p>
              </w:tc>
              <w:tc>
                <w:tcPr>
                  <w:tcW w:type="dxa" w:w="470"/>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20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5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调查类</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低保特困复审</w:t>
                  </w:r>
                </w:p>
              </w:tc>
              <w:tc>
                <w:tcPr>
                  <w:tcW w:type="dxa" w:w="4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10726</w:t>
                  </w:r>
                </w:p>
              </w:tc>
              <w:tc>
                <w:tcPr>
                  <w:tcW w:type="dxa" w:w="7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在册城乡最低生活保障家庭、特困供养人员的年度复审。（至今社会救助系统内户数）</w:t>
                  </w:r>
                </w:p>
              </w:tc>
              <w:tc>
                <w:tcPr>
                  <w:tcW w:type="dxa" w:w="4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第二次及以上入户不再支付费用</w:t>
                  </w:r>
                </w:p>
              </w:tc>
            </w:tr>
            <w:tr>
              <w:tc>
                <w:tcPr>
                  <w:tcW w:type="dxa" w:w="208"/>
                  <w:vMerge/>
                  <w:tcBorders>
                    <w:top w:val="single" w:color="000000" w:sz="4"/>
                    <w:left w:val="single" w:color="000000" w:sz="4"/>
                    <w:bottom w:val="single" w:color="000000" w:sz="4"/>
                    <w:right w:val="single" w:color="000000" w:sz="4"/>
                  </w:tcBorders>
                </w:tcPr>
                <w:p/>
              </w:tc>
              <w:tc>
                <w:tcPr>
                  <w:tcW w:type="dxa" w:w="352"/>
                  <w:vMerge/>
                  <w:tcBorders>
                    <w:top w:val="single" w:color="000000" w:sz="4"/>
                    <w:left w:val="none" w:color="000000" w:sz="4"/>
                    <w:bottom w:val="single" w:color="000000" w:sz="4"/>
                    <w:right w:val="single" w:color="000000" w:sz="4"/>
                  </w:tcBorders>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低保、特困、低边新申请</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3716</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开展社会救助入户调查，包括特困供养人员、城乡最低生活保障家庭、低保边缘家庭等新申请对象的入户调查</w:t>
                  </w:r>
                  <w:r>
                    <w:rPr>
                      <w:rFonts w:ascii="仿宋_GB2312" w:hAnsi="仿宋_GB2312" w:cs="仿宋_GB2312" w:eastAsia="仿宋_GB2312"/>
                      <w:sz w:val="24"/>
                      <w:color w:val="000000"/>
                    </w:rPr>
                    <w:t>;以及民政部门认定与社会救助有关的需要调查的对象的入户调查。</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第二次及以上入户不再支付费用</w:t>
                  </w:r>
                </w:p>
              </w:tc>
            </w:tr>
            <w:tr>
              <w:tc>
                <w:tcPr>
                  <w:tcW w:type="dxa" w:w="208"/>
                  <w:vMerge/>
                  <w:tcBorders>
                    <w:top w:val="single" w:color="000000" w:sz="4"/>
                    <w:left w:val="single" w:color="000000" w:sz="4"/>
                    <w:bottom w:val="single" w:color="000000" w:sz="4"/>
                    <w:right w:val="single" w:color="000000" w:sz="4"/>
                  </w:tcBorders>
                </w:tcPr>
                <w:p/>
              </w:tc>
              <w:tc>
                <w:tcPr>
                  <w:tcW w:type="dxa" w:w="352"/>
                  <w:vMerge/>
                  <w:tcBorders>
                    <w:top w:val="single" w:color="000000" w:sz="4"/>
                    <w:left w:val="none" w:color="000000" w:sz="4"/>
                    <w:bottom w:val="single" w:color="000000" w:sz="4"/>
                    <w:right w:val="single" w:color="000000" w:sz="4"/>
                  </w:tcBorders>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大额临时救助</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新申请临时救助、刚性支出困难家庭等入户调查。</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第二次及以上入户不再支付费用</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评估类</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生活自理能力评估</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2166</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开展特困人员生活自理能力评估。</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第二次及以上入户不再支付费用</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政策宣传类</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社会救助政策宣传</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开展内容丰富、形式多样的社会救助政策宣传</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4"/>
                <w:color w:val="000000"/>
              </w:rPr>
              <w:t>三、服务期限</w:t>
            </w:r>
          </w:p>
          <w:p>
            <w:pPr>
              <w:pStyle w:val="null3"/>
              <w:spacing w:before="105" w:after="105"/>
              <w:ind w:firstLine="480"/>
              <w:jc w:val="left"/>
            </w:pPr>
            <w:r>
              <w:rPr>
                <w:rFonts w:ascii="仿宋_GB2312" w:hAnsi="仿宋_GB2312" w:cs="仿宋_GB2312" w:eastAsia="仿宋_GB2312"/>
                <w:sz w:val="24"/>
                <w:color w:val="000000"/>
              </w:rPr>
              <w:t>自合同签订之日起</w:t>
            </w:r>
            <w:r>
              <w:rPr>
                <w:rFonts w:ascii="仿宋_GB2312" w:hAnsi="仿宋_GB2312" w:cs="仿宋_GB2312" w:eastAsia="仿宋_GB2312"/>
                <w:sz w:val="24"/>
                <w:color w:val="000000"/>
              </w:rPr>
              <w:t>1年</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服务期满6个月</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递交投标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审计报告须具有注册会计师行业统一监管平台（http://acc.mof.gov.cn）赋予的验证码；或提供其开标前三个月内基本开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提供法定代表人授权书（附法定代表人、被授权人身份证复印件）及被授权人身份证复印件（法定代表人直接参加投标，须提供法定代表人身份证证明及身份证复印件）；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递交投标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审计报告须具有注册会计师行业统一监管平台（http://acc.mof.gov.cn）赋予的验证码；或提供其开标前三个月内基本开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提供递交投标文件截止日前一年内已缴纳的至少一个月的纳税证明或完税证明（任意税种），依法免税的单位应提供相关证明材料；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保险参保缴费情况证明</w:t>
            </w:r>
          </w:p>
        </w:tc>
        <w:tc>
          <w:tcPr>
            <w:tcW w:type="dxa" w:w="3322"/>
          </w:tcPr>
          <w:p>
            <w:pPr>
              <w:pStyle w:val="null3"/>
            </w:pPr>
            <w:r>
              <w:rPr>
                <w:rFonts w:ascii="仿宋_GB2312" w:hAnsi="仿宋_GB2312" w:cs="仿宋_GB2312" w:eastAsia="仿宋_GB2312"/>
              </w:rPr>
              <w:t>提供递交投标文件截止日前一年内已缴存的至少一个月的社会保障资金缴存单据或社保机构开具的社会保险参保缴费情况证明，依法不需要缴纳社会保障资金的单位应提供相关证明材料；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查询相关主体信用记录</w:t>
            </w:r>
          </w:p>
        </w:tc>
        <w:tc>
          <w:tcPr>
            <w:tcW w:type="dxa" w:w="3322"/>
          </w:tcPr>
          <w:p>
            <w:pPr>
              <w:pStyle w:val="null3"/>
            </w:pPr>
            <w:r>
              <w:rPr>
                <w:rFonts w:ascii="仿宋_GB2312" w:hAnsi="仿宋_GB2312" w:cs="仿宋_GB2312" w:eastAsia="仿宋_GB2312"/>
              </w:rPr>
              <w:t>提供《供应商信用记录书面声明函》供应商未被列入“信用中国”网站记录的“失信被执行人”或“重大税收违法案件当事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投标响应文件的签署盖章</w:t>
            </w:r>
          </w:p>
        </w:tc>
        <w:tc>
          <w:tcPr>
            <w:tcW w:type="dxa" w:w="3322"/>
          </w:tcPr>
          <w:p>
            <w:pPr>
              <w:pStyle w:val="null3"/>
            </w:pPr>
            <w:r>
              <w:rPr>
                <w:rFonts w:ascii="仿宋_GB2312" w:hAnsi="仿宋_GB2312" w:cs="仿宋_GB2312" w:eastAsia="仿宋_GB2312"/>
              </w:rPr>
              <w:t>按照投标文件格式要求进行签署盖章</w:t>
            </w:r>
          </w:p>
        </w:tc>
        <w:tc>
          <w:tcPr>
            <w:tcW w:type="dxa" w:w="1661"/>
          </w:tcPr>
          <w:p>
            <w:pPr>
              <w:pStyle w:val="null3"/>
            </w:pPr>
            <w:r>
              <w:rPr>
                <w:rFonts w:ascii="仿宋_GB2312" w:hAnsi="仿宋_GB2312" w:cs="仿宋_GB2312" w:eastAsia="仿宋_GB2312"/>
              </w:rPr>
              <w:t>开标一览表 服务内容及服务邀请应答表 中小企业声明函 商务应答表 分项报价表.docx 供应商应提交的相关资格证明材料.docx 投标函 陕西省政府采购投标人拒绝政府采购领域商业贿赂承诺书.docx 残疾人福利性单位声明函 服务方案 业绩证明材料.docx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投标响应文件格式</w:t>
            </w:r>
          </w:p>
        </w:tc>
        <w:tc>
          <w:tcPr>
            <w:tcW w:type="dxa" w:w="3322"/>
          </w:tcPr>
          <w:p>
            <w:pPr>
              <w:pStyle w:val="null3"/>
            </w:pPr>
            <w:r>
              <w:rPr>
                <w:rFonts w:ascii="仿宋_GB2312" w:hAnsi="仿宋_GB2312" w:cs="仿宋_GB2312" w:eastAsia="仿宋_GB2312"/>
              </w:rPr>
              <w:t>符合“招标响应文件格式” 的规定</w:t>
            </w:r>
          </w:p>
        </w:tc>
        <w:tc>
          <w:tcPr>
            <w:tcW w:type="dxa" w:w="1661"/>
          </w:tcPr>
          <w:p>
            <w:pPr>
              <w:pStyle w:val="null3"/>
            </w:pPr>
            <w:r>
              <w:rPr>
                <w:rFonts w:ascii="仿宋_GB2312" w:hAnsi="仿宋_GB2312" w:cs="仿宋_GB2312" w:eastAsia="仿宋_GB2312"/>
              </w:rPr>
              <w:t>开标一览表 服务内容及服务邀请应答表 中小企业声明函 商务应答表 分项报价表.docx 供应商应提交的相关资格证明材料.docx 投标函 陕西省政府采购投标人拒绝政府采购领域商业贿赂承诺书.docx 残疾人福利性单位声明函 服务方案 业绩证明材料.docx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 且报价不超过最高限价</w:t>
            </w:r>
          </w:p>
        </w:tc>
        <w:tc>
          <w:tcPr>
            <w:tcW w:type="dxa" w:w="1661"/>
          </w:tcPr>
          <w:p>
            <w:pPr>
              <w:pStyle w:val="null3"/>
            </w:pPr>
            <w:r>
              <w:rPr>
                <w:rFonts w:ascii="仿宋_GB2312" w:hAnsi="仿宋_GB2312" w:cs="仿宋_GB2312" w:eastAsia="仿宋_GB2312"/>
              </w:rPr>
              <w:t>分项报价表.docx 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服务内容及服务邀请应答表 投标函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供应商根据对项目的理解，有①对项目的背景和工作目的理解以及实施的意义、②社会救助服务工作流程及工作计划、③切实可行的社会救助调查服务方案。 二、评审标准 1、完整性：方案必须全面，对评审内容中的各项要求有详细描述； 2、可实施性：切合本项目实际情况，提出步骤清晰、合理的方案。 3、针对性：方案能够紧扣项目实际情况，内容科学合理。 三、赋分标准（满分18分） ①对项目的背景和工作目的理解以及实施的意义：每完全满足一个评审标准得2分，满分6分。 ②社会救助服务工作流程及工作计划：每完全满足一个评审标准得2分，满分6分。 ③切实可行的社会救助调查服务方案：每完全满足一个评审标准得2分，满分6分。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 供应商针对本项目有完整的管理制度，管理制度应包括但不限于①员工管理制度、②人员培训制度、③档案管理制度、④内控制度及信息反馈制度等。 二、评审标准 1、完整性：方案必须全面，对评审内容中的各项要求有详细描述； 2、可实施性：切合本项目实际情况，制度规范、可行性强。 3、针对性：方案能够紧扣项目实际情况，内容科学合理。 三、赋分标准（满分12分） ①员工聘用管理制度：每完全满足一个评审标准得1分，满分3分。 ②人员培训制度：每完全满足一个评审标准得1分，满分3分。 ③档案管理制度：每完全满足一个评审标准得1分，满分3分。 ④内控制度及信息反馈制度：每完全满足一个评审标准得1分，满分3分。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 供应商针对本项目需有详细的应急措施，包括①被调查人员拒不配合的应对预案、②调查及档案整理过程中突发特殊情况处理的应急预案。 二、评审标准 1、完整性：方案必须全面，对评审内容中的各项要求有详细描述； 2、可实施性：切合本项目实际情况，提出步骤清晰、合理的方案。 3、针对性：方案能够紧扣项目实际情况，内容科学合理。 三、赋分标准（满分12分） ①被调查人员拒不配合的应对预案：每完全满足一个评审标准得2分，满分6分。 ②调查及档案整理过程中突发特殊情况处理的应急预案：每完全满足一个评审标准得2分，满分6分。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1、服务团队需配备不少于10名调查员，得3分，每提供1人得0.3分，（须提供劳动合同证明）少于4人不得分；注：服务商通过与人力资源公司签订劳务外包服务合同招聘的工作人 员，视同于供应商工作人员。（需提供劳务外包服务合同、个人劳动合同等材料） 2、派团队的工作人员中，每一人持有开展老年人能力评估工作的资格证得1分，每一人持有社工证得1分，每一人提供有医学专业证明得1分，满分6分；未提供得0分。注：老年人能力评估工作的资格证必须为专业机构下发的证书，社工证必须为国家人力资源与社会保障部颁发的社会工作者职业资格证书，医学专业证明必须为医学类专业院校或医疗机构资格证明。3、针对本项目服务人员的配备与管理。所配人员满足采购要求，内容包括但不限于①团队组织人员岗位配置明细；②配置人员资格、职称及工作经验等。每项完全满足项目需求的2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供应商需提供①符合本项目的质量控制方法及承诺，质量控制具体方法及承诺要切实可行、②质量保证承诺 二、评审标准 1、完整性：方案必须全面，对评审内容中的各项要求有详细描述； 2、可实施性：切合本项目实际情况，提出步骤清晰、合理的方案。 3、针对性：方案能够紧扣项目实际情况，内容科学合理。 三、赋分标准（满分12分） ①符合本项目的质量控制方法及承诺，质量控制具体方法及承诺要切实可行：每完全满足一个评审标准得2分，满分6分。 ②质量保证承诺：每完全满足一个评审标准得2分，满分6分。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一、评审内容 供应商能够提供详细的保障措施，①能够考虑并满足采购人的多种需求，做好人员招聘与培训、②接受采购人对服务的监督、批评和建议、③确保做好社会救助各项服务管理、考评，不发生纠纷、安全等意外情况的保障措施。 二、评审标准 1、完整性：方案必须全面，对评审内容中的各项要求有详细描述； 2、可实施性：切合本项目实际情况，提出步骤清晰、合理的方案。 3、针对性：方案能够紧扣项目实际情况，内容科学合理。 三、赋分标准（满分9分） ①能够考虑并满足采购人的多种需求，做好人员招聘与培训：每完全满足一个评审标准得1分，满分3分。 ②接受采购人对服务的监督、批评和建议：每完全满足一个评审标准得1分，满分3分。 ③确保做好社会救助各项服务管理、考评，不发生纠纷、安全等意外情况的保障措施：每完全满足一个评审标准得1分，满分3分。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有具体的服务承诺：①承诺所有上岗人员在上岗前经过专业培训②承诺若出现服务人员因事、病等不能工作的，及时调整其他服务人员补充③确保服务工作的正常进行。所做承诺内容具体、可行，每小项计0-2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供应商需提供2022年1月至今类似项目业绩（以合同签订日期为准，供应商所提供合同必须有签订日期），每提供一个计1分，满分6分。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满足招标文件要求且评审报价最低的报价为评标基准价，其价格分为满分。其他供应商的价格分统一按照下列公式计算： 投标报价得分=（评标基准价/投标报价）×价格权值。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详见附件：陕西省政府采购投标人拒绝政府采购领域商业贿赂承诺书.docx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