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FD5792">
      <w:pPr>
        <w:spacing w:before="237" w:line="222" w:lineRule="auto"/>
        <w:ind w:left="2631"/>
        <w:rPr>
          <w:rFonts w:ascii="黑体" w:hAnsi="黑体" w:eastAsia="黑体" w:cs="黑体"/>
          <w:sz w:val="44"/>
          <w:szCs w:val="44"/>
        </w:rPr>
      </w:pPr>
      <w:r>
        <w:rPr>
          <w:rFonts w:ascii="黑体" w:hAnsi="黑体" w:eastAsia="黑体" w:cs="黑体"/>
          <w:b/>
          <w:bCs/>
          <w:spacing w:val="-4"/>
          <w:sz w:val="44"/>
          <w:szCs w:val="44"/>
        </w:rPr>
        <w:t>合同文本及条款</w:t>
      </w:r>
    </w:p>
    <w:p w14:paraId="04E7C7ED">
      <w:pPr>
        <w:pStyle w:val="2"/>
        <w:spacing w:line="259" w:lineRule="auto"/>
      </w:pPr>
    </w:p>
    <w:p w14:paraId="79811236">
      <w:pPr>
        <w:pStyle w:val="2"/>
        <w:spacing w:line="259" w:lineRule="auto"/>
      </w:pPr>
    </w:p>
    <w:p w14:paraId="3C65B182">
      <w:pPr>
        <w:spacing w:before="75" w:line="222" w:lineRule="auto"/>
        <w:ind w:left="18"/>
        <w:rPr>
          <w:rFonts w:ascii="黑体" w:hAnsi="黑体" w:eastAsia="黑体" w:cs="黑体"/>
          <w:sz w:val="23"/>
          <w:szCs w:val="23"/>
        </w:rPr>
      </w:pPr>
      <w:r>
        <w:rPr>
          <w:rFonts w:ascii="黑体" w:hAnsi="黑体" w:eastAsia="黑体" w:cs="黑体"/>
          <w:b/>
          <w:bCs/>
          <w:sz w:val="23"/>
          <w:szCs w:val="23"/>
        </w:rPr>
        <w:t>政府采购项目(仅供参考)</w:t>
      </w:r>
    </w:p>
    <w:p w14:paraId="75073BEB">
      <w:pPr>
        <w:pStyle w:val="2"/>
        <w:spacing w:line="277" w:lineRule="auto"/>
      </w:pPr>
    </w:p>
    <w:p w14:paraId="447BB681">
      <w:pPr>
        <w:pStyle w:val="2"/>
        <w:spacing w:line="277" w:lineRule="auto"/>
      </w:pPr>
    </w:p>
    <w:p w14:paraId="610CC9DD">
      <w:pPr>
        <w:pStyle w:val="2"/>
        <w:spacing w:line="277" w:lineRule="auto"/>
      </w:pPr>
    </w:p>
    <w:p w14:paraId="349F5A40">
      <w:pPr>
        <w:pStyle w:val="2"/>
        <w:spacing w:line="277" w:lineRule="auto"/>
      </w:pPr>
    </w:p>
    <w:p w14:paraId="3B341658">
      <w:pPr>
        <w:pStyle w:val="2"/>
        <w:spacing w:line="278" w:lineRule="auto"/>
      </w:pPr>
    </w:p>
    <w:p w14:paraId="3A76848F">
      <w:pPr>
        <w:spacing w:before="143" w:line="222" w:lineRule="auto"/>
        <w:ind w:left="3051"/>
        <w:rPr>
          <w:rFonts w:ascii="黑体" w:hAnsi="黑体" w:eastAsia="黑体" w:cs="黑体"/>
          <w:sz w:val="44"/>
          <w:szCs w:val="44"/>
        </w:rPr>
      </w:pPr>
      <w:r>
        <w:rPr>
          <w:rFonts w:ascii="黑体" w:hAnsi="黑体" w:eastAsia="黑体" w:cs="黑体"/>
          <w:b/>
          <w:bCs/>
          <w:spacing w:val="17"/>
          <w:sz w:val="44"/>
          <w:szCs w:val="44"/>
        </w:rPr>
        <w:t>(项目名称)</w:t>
      </w:r>
    </w:p>
    <w:p w14:paraId="73A13C54">
      <w:pPr>
        <w:pStyle w:val="2"/>
        <w:spacing w:line="428" w:lineRule="auto"/>
      </w:pPr>
    </w:p>
    <w:p w14:paraId="304B5AF2">
      <w:pPr>
        <w:spacing w:before="244" w:line="221" w:lineRule="auto"/>
        <w:ind w:left="2405"/>
        <w:rPr>
          <w:rFonts w:ascii="黑体" w:hAnsi="黑体" w:eastAsia="黑体" w:cs="黑体"/>
          <w:sz w:val="75"/>
          <w:szCs w:val="75"/>
        </w:rPr>
      </w:pPr>
      <w:r>
        <w:rPr>
          <w:rFonts w:ascii="黑体" w:hAnsi="黑体" w:eastAsia="黑体" w:cs="黑体"/>
          <w:b/>
          <w:bCs/>
          <w:spacing w:val="140"/>
          <w:sz w:val="75"/>
          <w:szCs w:val="75"/>
        </w:rPr>
        <w:t>服务合同</w:t>
      </w:r>
    </w:p>
    <w:p w14:paraId="0F110856">
      <w:pPr>
        <w:pStyle w:val="2"/>
        <w:spacing w:line="478" w:lineRule="auto"/>
      </w:pPr>
    </w:p>
    <w:p w14:paraId="39D36542">
      <w:pPr>
        <w:spacing w:before="97" w:line="221" w:lineRule="auto"/>
        <w:ind w:left="3044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spacing w:val="-1"/>
          <w:sz w:val="30"/>
          <w:szCs w:val="30"/>
        </w:rPr>
        <w:t>(项目编号：</w:t>
      </w:r>
      <w:r>
        <w:rPr>
          <w:rFonts w:ascii="黑体" w:hAnsi="黑体" w:eastAsia="黑体" w:cs="黑体"/>
          <w:spacing w:val="25"/>
          <w:sz w:val="30"/>
          <w:szCs w:val="30"/>
        </w:rPr>
        <w:t xml:space="preserve">   </w:t>
      </w:r>
      <w:r>
        <w:rPr>
          <w:rFonts w:ascii="黑体" w:hAnsi="黑体" w:eastAsia="黑体" w:cs="黑体"/>
          <w:spacing w:val="-1"/>
          <w:sz w:val="30"/>
          <w:szCs w:val="30"/>
        </w:rPr>
        <w:t>)</w:t>
      </w:r>
    </w:p>
    <w:p w14:paraId="43B5A787">
      <w:pPr>
        <w:pStyle w:val="2"/>
        <w:spacing w:line="251" w:lineRule="auto"/>
      </w:pPr>
    </w:p>
    <w:p w14:paraId="1F523F6A">
      <w:pPr>
        <w:pStyle w:val="2"/>
        <w:spacing w:line="251" w:lineRule="auto"/>
      </w:pPr>
    </w:p>
    <w:p w14:paraId="1C1E48B1">
      <w:pPr>
        <w:pStyle w:val="2"/>
        <w:spacing w:line="251" w:lineRule="auto"/>
      </w:pPr>
    </w:p>
    <w:p w14:paraId="131BC450">
      <w:pPr>
        <w:pStyle w:val="2"/>
        <w:spacing w:line="251" w:lineRule="auto"/>
      </w:pPr>
    </w:p>
    <w:p w14:paraId="457A59DB">
      <w:pPr>
        <w:pStyle w:val="2"/>
        <w:spacing w:line="251" w:lineRule="auto"/>
      </w:pPr>
    </w:p>
    <w:p w14:paraId="36617222">
      <w:pPr>
        <w:pStyle w:val="2"/>
        <w:spacing w:line="251" w:lineRule="auto"/>
      </w:pPr>
    </w:p>
    <w:p w14:paraId="7F74C0D6">
      <w:pPr>
        <w:pStyle w:val="2"/>
        <w:spacing w:line="251" w:lineRule="auto"/>
      </w:pPr>
    </w:p>
    <w:p w14:paraId="22562772">
      <w:pPr>
        <w:pStyle w:val="2"/>
        <w:spacing w:line="251" w:lineRule="auto"/>
      </w:pPr>
    </w:p>
    <w:p w14:paraId="5E8F652F">
      <w:pPr>
        <w:pStyle w:val="2"/>
        <w:spacing w:line="252" w:lineRule="auto"/>
      </w:pPr>
    </w:p>
    <w:p w14:paraId="0A023B45">
      <w:pPr>
        <w:pStyle w:val="2"/>
        <w:spacing w:line="252" w:lineRule="auto"/>
      </w:pPr>
    </w:p>
    <w:p w14:paraId="695624C9">
      <w:pPr>
        <w:pStyle w:val="2"/>
        <w:spacing w:line="252" w:lineRule="auto"/>
      </w:pPr>
    </w:p>
    <w:p w14:paraId="2C18E388">
      <w:pPr>
        <w:pStyle w:val="2"/>
        <w:spacing w:line="252" w:lineRule="auto"/>
      </w:pPr>
    </w:p>
    <w:p w14:paraId="2E06069A">
      <w:pPr>
        <w:pStyle w:val="2"/>
        <w:spacing w:line="252" w:lineRule="auto"/>
      </w:pPr>
    </w:p>
    <w:p w14:paraId="7C73F9C7">
      <w:pPr>
        <w:spacing w:before="98" w:line="221" w:lineRule="auto"/>
        <w:ind w:left="2099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b/>
          <w:bCs/>
          <w:spacing w:val="-21"/>
          <w:sz w:val="30"/>
          <w:szCs w:val="30"/>
        </w:rPr>
        <w:t>甲</w:t>
      </w:r>
      <w:r>
        <w:rPr>
          <w:rFonts w:ascii="黑体" w:hAnsi="黑体" w:eastAsia="黑体" w:cs="黑体"/>
          <w:spacing w:val="48"/>
          <w:sz w:val="30"/>
          <w:szCs w:val="30"/>
        </w:rPr>
        <w:t xml:space="preserve"> </w:t>
      </w:r>
      <w:r>
        <w:rPr>
          <w:rFonts w:ascii="黑体" w:hAnsi="黑体" w:eastAsia="黑体" w:cs="黑体"/>
          <w:b/>
          <w:bCs/>
          <w:spacing w:val="-21"/>
          <w:sz w:val="30"/>
          <w:szCs w:val="30"/>
        </w:rPr>
        <w:t>方</w:t>
      </w:r>
      <w:r>
        <w:rPr>
          <w:rFonts w:ascii="黑体" w:hAnsi="黑体" w:eastAsia="黑体" w:cs="黑体"/>
          <w:spacing w:val="31"/>
          <w:sz w:val="30"/>
          <w:szCs w:val="30"/>
        </w:rPr>
        <w:t xml:space="preserve"> </w:t>
      </w:r>
      <w:r>
        <w:rPr>
          <w:rFonts w:ascii="黑体" w:hAnsi="黑体" w:eastAsia="黑体" w:cs="黑体"/>
          <w:b/>
          <w:bCs/>
          <w:spacing w:val="-21"/>
          <w:sz w:val="30"/>
          <w:szCs w:val="30"/>
        </w:rPr>
        <w:t>：</w:t>
      </w:r>
    </w:p>
    <w:p w14:paraId="1849A481">
      <w:pPr>
        <w:spacing w:before="251" w:line="221" w:lineRule="auto"/>
        <w:ind w:left="1499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b/>
          <w:bCs/>
          <w:spacing w:val="-21"/>
          <w:sz w:val="30"/>
          <w:szCs w:val="30"/>
        </w:rPr>
        <w:t>乙</w:t>
      </w:r>
      <w:r>
        <w:rPr>
          <w:rFonts w:ascii="黑体" w:hAnsi="黑体" w:eastAsia="黑体" w:cs="黑体"/>
          <w:spacing w:val="53"/>
          <w:sz w:val="30"/>
          <w:szCs w:val="30"/>
        </w:rPr>
        <w:t xml:space="preserve"> </w:t>
      </w:r>
      <w:r>
        <w:rPr>
          <w:rFonts w:ascii="黑体" w:hAnsi="黑体" w:eastAsia="黑体" w:cs="黑体"/>
          <w:b/>
          <w:bCs/>
          <w:spacing w:val="-21"/>
          <w:sz w:val="30"/>
          <w:szCs w:val="30"/>
        </w:rPr>
        <w:t>方</w:t>
      </w:r>
      <w:r>
        <w:rPr>
          <w:rFonts w:ascii="黑体" w:hAnsi="黑体" w:eastAsia="黑体" w:cs="黑体"/>
          <w:spacing w:val="36"/>
          <w:sz w:val="30"/>
          <w:szCs w:val="30"/>
        </w:rPr>
        <w:t xml:space="preserve"> </w:t>
      </w:r>
      <w:r>
        <w:rPr>
          <w:rFonts w:ascii="黑体" w:hAnsi="黑体" w:eastAsia="黑体" w:cs="黑体"/>
          <w:b/>
          <w:bCs/>
          <w:spacing w:val="-21"/>
          <w:sz w:val="30"/>
          <w:szCs w:val="30"/>
        </w:rPr>
        <w:t>：</w:t>
      </w:r>
    </w:p>
    <w:p w14:paraId="1A53FC04">
      <w:pPr>
        <w:pStyle w:val="2"/>
        <w:spacing w:line="267" w:lineRule="auto"/>
      </w:pPr>
    </w:p>
    <w:p w14:paraId="5FE092D1">
      <w:pPr>
        <w:pStyle w:val="2"/>
        <w:spacing w:line="267" w:lineRule="auto"/>
      </w:pPr>
    </w:p>
    <w:p w14:paraId="35878EC2">
      <w:pPr>
        <w:pStyle w:val="2"/>
        <w:spacing w:line="267" w:lineRule="auto"/>
      </w:pPr>
    </w:p>
    <w:p w14:paraId="1FD964F6">
      <w:pPr>
        <w:spacing w:before="99" w:line="223" w:lineRule="auto"/>
        <w:ind w:left="3589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b/>
          <w:bCs/>
          <w:spacing w:val="-14"/>
          <w:sz w:val="30"/>
          <w:szCs w:val="30"/>
        </w:rPr>
        <w:t>年</w:t>
      </w:r>
      <w:r>
        <w:rPr>
          <w:rFonts w:ascii="黑体" w:hAnsi="黑体" w:eastAsia="黑体" w:cs="黑体"/>
          <w:spacing w:val="97"/>
          <w:sz w:val="30"/>
          <w:szCs w:val="30"/>
        </w:rPr>
        <w:t xml:space="preserve"> </w:t>
      </w:r>
      <w:r>
        <w:rPr>
          <w:rFonts w:ascii="黑体" w:hAnsi="黑体" w:eastAsia="黑体" w:cs="黑体"/>
          <w:b/>
          <w:bCs/>
          <w:spacing w:val="-14"/>
          <w:sz w:val="30"/>
          <w:szCs w:val="30"/>
        </w:rPr>
        <w:t>月</w:t>
      </w:r>
      <w:r>
        <w:rPr>
          <w:rFonts w:ascii="黑体" w:hAnsi="黑体" w:eastAsia="黑体" w:cs="黑体"/>
          <w:spacing w:val="104"/>
          <w:sz w:val="30"/>
          <w:szCs w:val="30"/>
        </w:rPr>
        <w:t xml:space="preserve"> </w:t>
      </w:r>
      <w:r>
        <w:rPr>
          <w:rFonts w:ascii="黑体" w:hAnsi="黑体" w:eastAsia="黑体" w:cs="黑体"/>
          <w:b/>
          <w:bCs/>
          <w:spacing w:val="-14"/>
          <w:sz w:val="30"/>
          <w:szCs w:val="30"/>
        </w:rPr>
        <w:t>日</w:t>
      </w:r>
    </w:p>
    <w:p w14:paraId="3A728289">
      <w:pPr>
        <w:spacing w:line="223" w:lineRule="auto"/>
        <w:rPr>
          <w:rFonts w:ascii="黑体" w:hAnsi="黑体" w:eastAsia="黑体" w:cs="黑体"/>
          <w:sz w:val="30"/>
          <w:szCs w:val="30"/>
        </w:r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 w14:paraId="357A159F">
      <w:pPr>
        <w:spacing w:before="217" w:line="222" w:lineRule="auto"/>
        <w:ind w:left="3501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b/>
          <w:bCs/>
          <w:spacing w:val="21"/>
          <w:sz w:val="42"/>
          <w:szCs w:val="42"/>
        </w:rPr>
        <w:t>协议书</w:t>
      </w:r>
    </w:p>
    <w:p w14:paraId="5B4BB300">
      <w:pPr>
        <w:spacing w:before="94" w:line="222" w:lineRule="auto"/>
        <w:ind w:left="505"/>
        <w:rPr>
          <w:rFonts w:ascii="黑体" w:hAnsi="黑体" w:eastAsia="黑体" w:cs="黑体"/>
          <w:sz w:val="23"/>
          <w:szCs w:val="23"/>
        </w:rPr>
      </w:pPr>
      <w:r>
        <w:rPr>
          <w:rFonts w:ascii="黑体" w:hAnsi="黑体" w:eastAsia="黑体" w:cs="黑体"/>
          <w:spacing w:val="-13"/>
          <w:sz w:val="23"/>
          <w:szCs w:val="23"/>
        </w:rPr>
        <w:t>采</w:t>
      </w:r>
      <w:r>
        <w:rPr>
          <w:rFonts w:ascii="黑体" w:hAnsi="黑体" w:eastAsia="黑体" w:cs="黑体"/>
          <w:spacing w:val="-49"/>
          <w:sz w:val="23"/>
          <w:szCs w:val="23"/>
        </w:rPr>
        <w:t xml:space="preserve"> </w:t>
      </w:r>
      <w:r>
        <w:rPr>
          <w:rFonts w:ascii="黑体" w:hAnsi="黑体" w:eastAsia="黑体" w:cs="黑体"/>
          <w:spacing w:val="-13"/>
          <w:sz w:val="23"/>
          <w:szCs w:val="23"/>
        </w:rPr>
        <w:t>购</w:t>
      </w:r>
      <w:r>
        <w:rPr>
          <w:rFonts w:ascii="黑体" w:hAnsi="黑体" w:eastAsia="黑体" w:cs="黑体"/>
          <w:spacing w:val="-46"/>
          <w:sz w:val="23"/>
          <w:szCs w:val="23"/>
        </w:rPr>
        <w:t xml:space="preserve"> </w:t>
      </w:r>
      <w:r>
        <w:rPr>
          <w:rFonts w:ascii="黑体" w:hAnsi="黑体" w:eastAsia="黑体" w:cs="黑体"/>
          <w:spacing w:val="-13"/>
          <w:sz w:val="23"/>
          <w:szCs w:val="23"/>
        </w:rPr>
        <w:t>人 (</w:t>
      </w:r>
      <w:r>
        <w:rPr>
          <w:rFonts w:ascii="黑体" w:hAnsi="黑体" w:eastAsia="黑体" w:cs="黑体"/>
          <w:spacing w:val="-48"/>
          <w:sz w:val="23"/>
          <w:szCs w:val="23"/>
        </w:rPr>
        <w:t xml:space="preserve"> </w:t>
      </w:r>
      <w:r>
        <w:rPr>
          <w:rFonts w:ascii="黑体" w:hAnsi="黑体" w:eastAsia="黑体" w:cs="黑体"/>
          <w:spacing w:val="-13"/>
          <w:sz w:val="23"/>
          <w:szCs w:val="23"/>
        </w:rPr>
        <w:t>全</w:t>
      </w:r>
      <w:r>
        <w:rPr>
          <w:rFonts w:ascii="黑体" w:hAnsi="黑体" w:eastAsia="黑体" w:cs="黑体"/>
          <w:spacing w:val="-50"/>
          <w:sz w:val="23"/>
          <w:szCs w:val="23"/>
        </w:rPr>
        <w:t xml:space="preserve"> </w:t>
      </w:r>
      <w:r>
        <w:rPr>
          <w:rFonts w:ascii="黑体" w:hAnsi="黑体" w:eastAsia="黑体" w:cs="黑体"/>
          <w:spacing w:val="-13"/>
          <w:sz w:val="23"/>
          <w:szCs w:val="23"/>
        </w:rPr>
        <w:t>称</w:t>
      </w:r>
      <w:r>
        <w:rPr>
          <w:rFonts w:ascii="黑体" w:hAnsi="黑体" w:eastAsia="黑体" w:cs="黑体"/>
          <w:spacing w:val="-54"/>
          <w:sz w:val="23"/>
          <w:szCs w:val="23"/>
        </w:rPr>
        <w:t xml:space="preserve"> </w:t>
      </w:r>
      <w:r>
        <w:rPr>
          <w:rFonts w:ascii="黑体" w:hAnsi="黑体" w:eastAsia="黑体" w:cs="黑体"/>
          <w:spacing w:val="-13"/>
          <w:sz w:val="23"/>
          <w:szCs w:val="23"/>
        </w:rPr>
        <w:t>) :</w:t>
      </w:r>
    </w:p>
    <w:p w14:paraId="5990F7D1">
      <w:pPr>
        <w:spacing w:before="213" w:line="222" w:lineRule="auto"/>
        <w:ind w:left="505"/>
        <w:rPr>
          <w:rFonts w:ascii="黑体" w:hAnsi="黑体" w:eastAsia="黑体" w:cs="黑体"/>
          <w:sz w:val="23"/>
          <w:szCs w:val="23"/>
        </w:rPr>
      </w:pPr>
      <w:r>
        <w:rPr>
          <w:rFonts w:ascii="黑体" w:hAnsi="黑体" w:eastAsia="黑体" w:cs="黑体"/>
          <w:spacing w:val="-15"/>
          <w:sz w:val="23"/>
          <w:szCs w:val="23"/>
        </w:rPr>
        <w:t>中</w:t>
      </w:r>
      <w:r>
        <w:rPr>
          <w:rFonts w:ascii="黑体" w:hAnsi="黑体" w:eastAsia="黑体" w:cs="黑体"/>
          <w:spacing w:val="-49"/>
          <w:sz w:val="23"/>
          <w:szCs w:val="23"/>
        </w:rPr>
        <w:t xml:space="preserve"> </w:t>
      </w:r>
      <w:r>
        <w:rPr>
          <w:rFonts w:ascii="黑体" w:hAnsi="黑体" w:eastAsia="黑体" w:cs="黑体"/>
          <w:spacing w:val="-15"/>
          <w:sz w:val="23"/>
          <w:szCs w:val="23"/>
        </w:rPr>
        <w:t>标</w:t>
      </w:r>
      <w:r>
        <w:rPr>
          <w:rFonts w:ascii="黑体" w:hAnsi="黑体" w:eastAsia="黑体" w:cs="黑体"/>
          <w:spacing w:val="-46"/>
          <w:sz w:val="23"/>
          <w:szCs w:val="23"/>
        </w:rPr>
        <w:t xml:space="preserve"> </w:t>
      </w:r>
      <w:r>
        <w:rPr>
          <w:rFonts w:ascii="黑体" w:hAnsi="黑体" w:eastAsia="黑体" w:cs="黑体"/>
          <w:spacing w:val="-15"/>
          <w:sz w:val="23"/>
          <w:szCs w:val="23"/>
        </w:rPr>
        <w:t>人 (</w:t>
      </w:r>
      <w:r>
        <w:rPr>
          <w:rFonts w:ascii="黑体" w:hAnsi="黑体" w:eastAsia="黑体" w:cs="黑体"/>
          <w:spacing w:val="-48"/>
          <w:sz w:val="23"/>
          <w:szCs w:val="23"/>
        </w:rPr>
        <w:t xml:space="preserve"> </w:t>
      </w:r>
      <w:r>
        <w:rPr>
          <w:rFonts w:ascii="黑体" w:hAnsi="黑体" w:eastAsia="黑体" w:cs="黑体"/>
          <w:spacing w:val="-15"/>
          <w:sz w:val="23"/>
          <w:szCs w:val="23"/>
        </w:rPr>
        <w:t>全</w:t>
      </w:r>
      <w:r>
        <w:rPr>
          <w:rFonts w:ascii="黑体" w:hAnsi="黑体" w:eastAsia="黑体" w:cs="黑体"/>
          <w:spacing w:val="-50"/>
          <w:sz w:val="23"/>
          <w:szCs w:val="23"/>
        </w:rPr>
        <w:t xml:space="preserve"> </w:t>
      </w:r>
      <w:r>
        <w:rPr>
          <w:rFonts w:ascii="黑体" w:hAnsi="黑体" w:eastAsia="黑体" w:cs="黑体"/>
          <w:spacing w:val="-15"/>
          <w:sz w:val="23"/>
          <w:szCs w:val="23"/>
        </w:rPr>
        <w:t>称</w:t>
      </w:r>
      <w:r>
        <w:rPr>
          <w:rFonts w:ascii="黑体" w:hAnsi="黑体" w:eastAsia="黑体" w:cs="黑体"/>
          <w:spacing w:val="-54"/>
          <w:sz w:val="23"/>
          <w:szCs w:val="23"/>
        </w:rPr>
        <w:t xml:space="preserve"> </w:t>
      </w:r>
      <w:r>
        <w:rPr>
          <w:rFonts w:ascii="黑体" w:hAnsi="黑体" w:eastAsia="黑体" w:cs="黑体"/>
          <w:spacing w:val="-15"/>
          <w:sz w:val="23"/>
          <w:szCs w:val="23"/>
        </w:rPr>
        <w:t>) :</w:t>
      </w:r>
    </w:p>
    <w:p w14:paraId="775A0806">
      <w:pPr>
        <w:spacing w:before="203" w:line="222" w:lineRule="auto"/>
        <w:ind w:left="505"/>
        <w:rPr>
          <w:rFonts w:ascii="黑体" w:hAnsi="黑体" w:eastAsia="黑体" w:cs="黑体"/>
          <w:sz w:val="23"/>
          <w:szCs w:val="23"/>
        </w:rPr>
      </w:pPr>
      <w:r>
        <w:rPr>
          <w:rFonts w:ascii="黑体" w:hAnsi="黑体" w:eastAsia="黑体" w:cs="黑体"/>
          <w:spacing w:val="7"/>
          <w:sz w:val="23"/>
          <w:szCs w:val="23"/>
        </w:rPr>
        <w:t>二、合同价款</w:t>
      </w:r>
    </w:p>
    <w:p w14:paraId="22475AC5">
      <w:pPr>
        <w:spacing w:before="223" w:line="222" w:lineRule="auto"/>
        <w:ind w:left="505"/>
        <w:rPr>
          <w:rFonts w:ascii="黑体" w:hAnsi="黑体" w:eastAsia="黑体" w:cs="黑体"/>
          <w:sz w:val="23"/>
          <w:szCs w:val="23"/>
        </w:rPr>
      </w:pPr>
      <w:r>
        <w:rPr>
          <w:rFonts w:ascii="宋体" w:hAnsi="宋体" w:eastAsia="宋体" w:cs="宋体"/>
          <w:spacing w:val="6"/>
          <w:sz w:val="23"/>
          <w:szCs w:val="23"/>
        </w:rPr>
        <w:t>1、</w:t>
      </w:r>
      <w:r>
        <w:rPr>
          <w:rFonts w:ascii="宋体" w:hAnsi="宋体" w:eastAsia="宋体" w:cs="宋体"/>
          <w:spacing w:val="-58"/>
          <w:sz w:val="23"/>
          <w:szCs w:val="23"/>
        </w:rPr>
        <w:t xml:space="preserve"> </w:t>
      </w:r>
      <w:r>
        <w:rPr>
          <w:rFonts w:ascii="黑体" w:hAnsi="黑体" w:eastAsia="黑体" w:cs="黑体"/>
          <w:spacing w:val="6"/>
          <w:sz w:val="23"/>
          <w:szCs w:val="23"/>
        </w:rPr>
        <w:t>合同总价：</w:t>
      </w:r>
    </w:p>
    <w:p w14:paraId="3F3FF2C4">
      <w:pPr>
        <w:spacing w:before="203" w:line="222" w:lineRule="auto"/>
        <w:ind w:left="505"/>
        <w:rPr>
          <w:rFonts w:ascii="黑体" w:hAnsi="黑体" w:eastAsia="黑体" w:cs="黑体"/>
          <w:sz w:val="23"/>
          <w:szCs w:val="23"/>
        </w:rPr>
      </w:pPr>
      <w:r>
        <w:rPr>
          <w:rFonts w:ascii="宋体" w:hAnsi="宋体" w:eastAsia="宋体" w:cs="宋体"/>
          <w:spacing w:val="8"/>
          <w:sz w:val="23"/>
          <w:szCs w:val="23"/>
        </w:rPr>
        <w:t>2、</w:t>
      </w:r>
      <w:r>
        <w:rPr>
          <w:rFonts w:ascii="宋体" w:hAnsi="宋体" w:eastAsia="宋体" w:cs="宋体"/>
          <w:spacing w:val="-69"/>
          <w:sz w:val="23"/>
          <w:szCs w:val="23"/>
        </w:rPr>
        <w:t xml:space="preserve"> </w:t>
      </w:r>
      <w:r>
        <w:rPr>
          <w:rFonts w:ascii="黑体" w:hAnsi="黑体" w:eastAsia="黑体" w:cs="黑体"/>
          <w:spacing w:val="8"/>
          <w:sz w:val="23"/>
          <w:szCs w:val="23"/>
        </w:rPr>
        <w:t>合同总价包括：</w:t>
      </w:r>
    </w:p>
    <w:p w14:paraId="5C1F673A">
      <w:pPr>
        <w:spacing w:before="193" w:line="213" w:lineRule="auto"/>
        <w:ind w:left="505"/>
        <w:rPr>
          <w:rFonts w:ascii="黑体" w:hAnsi="黑体" w:eastAsia="黑体" w:cs="黑体"/>
          <w:sz w:val="23"/>
          <w:szCs w:val="23"/>
        </w:rPr>
      </w:pPr>
      <w:r>
        <w:rPr>
          <w:rFonts w:ascii="宋体" w:hAnsi="宋体" w:eastAsia="宋体" w:cs="宋体"/>
          <w:spacing w:val="13"/>
          <w:sz w:val="23"/>
          <w:szCs w:val="23"/>
        </w:rPr>
        <w:t>3、</w:t>
      </w:r>
      <w:r>
        <w:rPr>
          <w:rFonts w:ascii="黑体" w:hAnsi="黑体" w:eastAsia="黑体" w:cs="黑体"/>
          <w:spacing w:val="13"/>
          <w:sz w:val="23"/>
          <w:szCs w:val="23"/>
        </w:rPr>
        <w:t>合同总价固定总价，不受市场价变化的影响。</w:t>
      </w:r>
    </w:p>
    <w:p w14:paraId="588497CD">
      <w:pPr>
        <w:spacing w:before="245" w:line="222" w:lineRule="auto"/>
        <w:ind w:left="505"/>
        <w:rPr>
          <w:rFonts w:ascii="黑体" w:hAnsi="黑体" w:eastAsia="黑体" w:cs="黑体"/>
          <w:sz w:val="23"/>
          <w:szCs w:val="23"/>
        </w:rPr>
      </w:pPr>
      <w:r>
        <w:rPr>
          <w:rFonts w:ascii="黑体" w:hAnsi="黑体" w:eastAsia="黑体" w:cs="黑体"/>
          <w:spacing w:val="8"/>
          <w:sz w:val="23"/>
          <w:szCs w:val="23"/>
        </w:rPr>
        <w:t>三、合同结算</w:t>
      </w:r>
    </w:p>
    <w:p w14:paraId="4ECC27E5">
      <w:pPr>
        <w:spacing w:before="194" w:line="389" w:lineRule="auto"/>
        <w:ind w:left="34" w:right="117" w:firstLine="470"/>
        <w:jc w:val="both"/>
        <w:rPr>
          <w:rFonts w:ascii="黑体" w:hAnsi="黑体" w:eastAsia="黑体" w:cs="黑体"/>
          <w:sz w:val="23"/>
          <w:szCs w:val="23"/>
        </w:rPr>
      </w:pPr>
      <w:r>
        <w:rPr>
          <w:rFonts w:ascii="宋体" w:hAnsi="宋体" w:eastAsia="宋体" w:cs="宋体"/>
          <w:spacing w:val="17"/>
          <w:sz w:val="23"/>
          <w:szCs w:val="23"/>
        </w:rPr>
        <w:t>1、</w:t>
      </w:r>
      <w:r>
        <w:rPr>
          <w:rFonts w:ascii="黑体" w:hAnsi="黑体" w:eastAsia="黑体" w:cs="黑体"/>
          <w:spacing w:val="17"/>
          <w:sz w:val="23"/>
          <w:szCs w:val="23"/>
        </w:rPr>
        <w:t>付款方式</w:t>
      </w:r>
      <w:r>
        <w:rPr>
          <w:rFonts w:hint="eastAsia" w:ascii="黑体" w:hAnsi="黑体" w:eastAsia="黑体" w:cs="黑体"/>
          <w:spacing w:val="17"/>
          <w:sz w:val="23"/>
          <w:szCs w:val="23"/>
          <w:lang w:eastAsia="zh-CN"/>
        </w:rPr>
        <w:t>：</w:t>
      </w:r>
      <w:r>
        <w:rPr>
          <w:rFonts w:hint="eastAsia" w:ascii="黑体" w:hAnsi="黑体" w:eastAsia="黑体" w:cs="黑体"/>
          <w:spacing w:val="8"/>
          <w:sz w:val="23"/>
          <w:szCs w:val="23"/>
          <w:lang w:eastAsia="zh-CN"/>
        </w:rPr>
        <w:t>（</w:t>
      </w:r>
      <w:r>
        <w:rPr>
          <w:rFonts w:hint="eastAsia" w:ascii="黑体" w:hAnsi="黑体" w:eastAsia="黑体" w:cs="黑体"/>
          <w:spacing w:val="8"/>
          <w:sz w:val="23"/>
          <w:szCs w:val="23"/>
          <w:lang w:val="en-US" w:eastAsia="zh-CN"/>
        </w:rPr>
        <w:t>1</w:t>
      </w:r>
      <w:r>
        <w:rPr>
          <w:rFonts w:hint="eastAsia" w:ascii="黑体" w:hAnsi="黑体" w:eastAsia="黑体" w:cs="黑体"/>
          <w:spacing w:val="8"/>
          <w:sz w:val="23"/>
          <w:szCs w:val="23"/>
          <w:lang w:eastAsia="zh-CN"/>
        </w:rPr>
        <w:t>）</w:t>
      </w:r>
      <w:r>
        <w:rPr>
          <w:rFonts w:ascii="黑体" w:hAnsi="黑体" w:eastAsia="黑体" w:cs="黑体"/>
          <w:spacing w:val="8"/>
          <w:sz w:val="23"/>
          <w:szCs w:val="23"/>
        </w:rPr>
        <w:t xml:space="preserve">付款条件说明： 每季度照料护理服务完成且满意度达到90%以上 ，达到付款条件起 7 日内，支付合同总金 额的 25.00%。 </w:t>
      </w:r>
      <w:r>
        <w:rPr>
          <w:rFonts w:hint="eastAsia" w:ascii="黑体" w:hAnsi="黑体" w:eastAsia="黑体" w:cs="黑体"/>
          <w:spacing w:val="8"/>
          <w:sz w:val="23"/>
          <w:szCs w:val="23"/>
          <w:lang w:eastAsia="zh-CN"/>
        </w:rPr>
        <w:t>（</w:t>
      </w:r>
      <w:r>
        <w:rPr>
          <w:rFonts w:hint="eastAsia" w:ascii="黑体" w:hAnsi="黑体" w:eastAsia="黑体" w:cs="黑体"/>
          <w:spacing w:val="8"/>
          <w:sz w:val="23"/>
          <w:szCs w:val="23"/>
          <w:lang w:val="en-US" w:eastAsia="zh-CN"/>
        </w:rPr>
        <w:t>2</w:t>
      </w:r>
      <w:r>
        <w:rPr>
          <w:rFonts w:hint="eastAsia" w:ascii="黑体" w:hAnsi="黑体" w:eastAsia="黑体" w:cs="黑体"/>
          <w:spacing w:val="8"/>
          <w:sz w:val="23"/>
          <w:szCs w:val="23"/>
          <w:lang w:eastAsia="zh-CN"/>
        </w:rPr>
        <w:t>）</w:t>
      </w:r>
      <w:r>
        <w:rPr>
          <w:rFonts w:ascii="黑体" w:hAnsi="黑体" w:eastAsia="黑体" w:cs="黑体"/>
          <w:spacing w:val="8"/>
          <w:sz w:val="23"/>
          <w:szCs w:val="23"/>
        </w:rPr>
        <w:t>付款条件说明： 每季度照料护理服务完成且满意度达到90%以上 ，达到付款条件起 7 日内，支付合同总金 额的 25.00%。</w:t>
      </w:r>
      <w:r>
        <w:rPr>
          <w:rFonts w:hint="eastAsia" w:ascii="黑体" w:hAnsi="黑体" w:eastAsia="黑体" w:cs="黑体"/>
          <w:spacing w:val="8"/>
          <w:sz w:val="23"/>
          <w:szCs w:val="23"/>
          <w:lang w:eastAsia="zh-CN"/>
        </w:rPr>
        <w:t>（</w:t>
      </w:r>
      <w:r>
        <w:rPr>
          <w:rFonts w:hint="eastAsia" w:ascii="黑体" w:hAnsi="黑体" w:eastAsia="黑体" w:cs="黑体"/>
          <w:spacing w:val="8"/>
          <w:sz w:val="23"/>
          <w:szCs w:val="23"/>
          <w:lang w:val="en-US" w:eastAsia="zh-CN"/>
        </w:rPr>
        <w:t>3</w:t>
      </w:r>
      <w:r>
        <w:rPr>
          <w:rFonts w:hint="eastAsia" w:ascii="黑体" w:hAnsi="黑体" w:eastAsia="黑体" w:cs="黑体"/>
          <w:spacing w:val="8"/>
          <w:sz w:val="23"/>
          <w:szCs w:val="23"/>
          <w:lang w:eastAsia="zh-CN"/>
        </w:rPr>
        <w:t>）</w:t>
      </w:r>
      <w:r>
        <w:rPr>
          <w:rFonts w:ascii="黑体" w:hAnsi="黑体" w:eastAsia="黑体" w:cs="黑体"/>
          <w:spacing w:val="8"/>
          <w:sz w:val="23"/>
          <w:szCs w:val="23"/>
        </w:rPr>
        <w:t xml:space="preserve"> 付款条件说明： 每季度照料护理服务完成且满意度达到90%以上 ，达到付款条件起 7 日内，支付合同总金 额的 25.00%</w:t>
      </w:r>
      <w:r>
        <w:rPr>
          <w:rFonts w:hint="eastAsia" w:ascii="黑体" w:hAnsi="黑体" w:eastAsia="黑体" w:cs="黑体"/>
          <w:spacing w:val="8"/>
          <w:sz w:val="23"/>
          <w:szCs w:val="23"/>
          <w:lang w:eastAsia="zh-CN"/>
        </w:rPr>
        <w:t>。（</w:t>
      </w:r>
      <w:r>
        <w:rPr>
          <w:rFonts w:hint="eastAsia" w:ascii="黑体" w:hAnsi="黑体" w:eastAsia="黑体" w:cs="黑体"/>
          <w:spacing w:val="8"/>
          <w:sz w:val="23"/>
          <w:szCs w:val="23"/>
          <w:lang w:val="en-US" w:eastAsia="zh-CN"/>
        </w:rPr>
        <w:t>4</w:t>
      </w:r>
      <w:r>
        <w:rPr>
          <w:rFonts w:hint="eastAsia" w:ascii="黑体" w:hAnsi="黑体" w:eastAsia="黑体" w:cs="黑体"/>
          <w:spacing w:val="8"/>
          <w:sz w:val="23"/>
          <w:szCs w:val="23"/>
          <w:lang w:eastAsia="zh-CN"/>
        </w:rPr>
        <w:t>）</w:t>
      </w:r>
      <w:r>
        <w:rPr>
          <w:rFonts w:ascii="黑体" w:hAnsi="黑体" w:eastAsia="黑体" w:cs="黑体"/>
          <w:spacing w:val="8"/>
          <w:sz w:val="23"/>
          <w:szCs w:val="23"/>
        </w:rPr>
        <w:t>付款条件说明： 每季度照料护理服务完成且满意度达到90%以上 ，达到付款条件起 7 日内，支付合同总金 额的 25.00%。</w:t>
      </w:r>
    </w:p>
    <w:p w14:paraId="2785D07A">
      <w:pPr>
        <w:spacing w:before="2" w:line="390" w:lineRule="auto"/>
        <w:ind w:left="34" w:right="114" w:firstLine="560"/>
        <w:rPr>
          <w:rFonts w:ascii="黑体" w:hAnsi="黑体" w:eastAsia="黑体" w:cs="黑体"/>
          <w:sz w:val="23"/>
          <w:szCs w:val="23"/>
        </w:rPr>
      </w:pPr>
      <w:r>
        <w:rPr>
          <w:rFonts w:ascii="黑体" w:hAnsi="黑体" w:eastAsia="黑体" w:cs="黑体"/>
          <w:spacing w:val="8"/>
          <w:sz w:val="23"/>
          <w:szCs w:val="23"/>
        </w:rPr>
        <w:t>乙方须提供正式的符合甲方财务要求发票，甲方凭乙方开具的税务发票进</w:t>
      </w:r>
      <w:r>
        <w:rPr>
          <w:rFonts w:ascii="黑体" w:hAnsi="黑体" w:eastAsia="黑体" w:cs="黑体"/>
          <w:spacing w:val="3"/>
          <w:sz w:val="23"/>
          <w:szCs w:val="23"/>
        </w:rPr>
        <w:t xml:space="preserve"> </w:t>
      </w:r>
      <w:r>
        <w:rPr>
          <w:rFonts w:ascii="黑体" w:hAnsi="黑体" w:eastAsia="黑体" w:cs="黑体"/>
          <w:spacing w:val="5"/>
          <w:sz w:val="23"/>
          <w:szCs w:val="23"/>
        </w:rPr>
        <w:t>行付款。否则，甲方有权拒绝付款并不承担违约责任。</w:t>
      </w:r>
    </w:p>
    <w:p w14:paraId="58530B75">
      <w:pPr>
        <w:spacing w:before="38" w:line="330" w:lineRule="auto"/>
        <w:ind w:left="34" w:right="102" w:firstLine="470"/>
        <w:rPr>
          <w:rFonts w:ascii="黑体" w:hAnsi="黑体" w:eastAsia="黑体" w:cs="黑体"/>
          <w:sz w:val="23"/>
          <w:szCs w:val="23"/>
        </w:rPr>
      </w:pPr>
      <w:r>
        <w:rPr>
          <w:rFonts w:ascii="宋体" w:hAnsi="宋体" w:eastAsia="宋体" w:cs="宋体"/>
          <w:spacing w:val="14"/>
          <w:sz w:val="23"/>
          <w:szCs w:val="23"/>
        </w:rPr>
        <w:t>2、</w:t>
      </w:r>
      <w:r>
        <w:rPr>
          <w:rFonts w:ascii="黑体" w:hAnsi="黑体" w:eastAsia="黑体" w:cs="黑体"/>
          <w:spacing w:val="14"/>
          <w:sz w:val="23"/>
          <w:szCs w:val="23"/>
        </w:rPr>
        <w:t>结算方式：银行转账。乙方须保证所提供的账户信息合法、准确、稳</w:t>
      </w:r>
      <w:r>
        <w:rPr>
          <w:rFonts w:ascii="黑体" w:hAnsi="黑体" w:eastAsia="黑体" w:cs="黑体"/>
          <w:spacing w:val="13"/>
          <w:sz w:val="23"/>
          <w:szCs w:val="23"/>
        </w:rPr>
        <w:t xml:space="preserve"> </w:t>
      </w:r>
      <w:r>
        <w:rPr>
          <w:rFonts w:ascii="黑体" w:hAnsi="黑体" w:eastAsia="黑体" w:cs="黑体"/>
          <w:spacing w:val="11"/>
          <w:sz w:val="23"/>
          <w:szCs w:val="23"/>
        </w:rPr>
        <w:t>定、有效，如变更账户信息须提前十个工作日书面通知甲方，否则，由</w:t>
      </w:r>
      <w:r>
        <w:rPr>
          <w:rFonts w:ascii="黑体" w:hAnsi="黑体" w:eastAsia="黑体" w:cs="黑体"/>
          <w:spacing w:val="10"/>
          <w:sz w:val="23"/>
          <w:szCs w:val="23"/>
        </w:rPr>
        <w:t>于账户</w:t>
      </w:r>
      <w:r>
        <w:rPr>
          <w:rFonts w:ascii="黑体" w:hAnsi="黑体" w:eastAsia="黑体" w:cs="黑体"/>
          <w:sz w:val="23"/>
          <w:szCs w:val="23"/>
        </w:rPr>
        <w:t xml:space="preserve"> </w:t>
      </w:r>
      <w:r>
        <w:rPr>
          <w:rFonts w:ascii="黑体" w:hAnsi="黑体" w:eastAsia="黑体" w:cs="黑体"/>
          <w:spacing w:val="4"/>
          <w:sz w:val="23"/>
          <w:szCs w:val="23"/>
        </w:rPr>
        <w:t>信息错误导致的损失由乙方承担。</w:t>
      </w:r>
    </w:p>
    <w:p w14:paraId="713FFA3E">
      <w:pPr>
        <w:spacing w:before="206" w:line="309" w:lineRule="auto"/>
        <w:ind w:left="34" w:right="110" w:firstLine="470"/>
        <w:rPr>
          <w:rFonts w:ascii="黑体" w:hAnsi="黑体" w:eastAsia="黑体" w:cs="黑体"/>
          <w:sz w:val="23"/>
          <w:szCs w:val="23"/>
        </w:rPr>
      </w:pPr>
      <w:r>
        <w:rPr>
          <w:rFonts w:ascii="宋体" w:hAnsi="宋体" w:eastAsia="宋体" w:cs="宋体"/>
          <w:spacing w:val="11"/>
          <w:sz w:val="23"/>
          <w:szCs w:val="23"/>
        </w:rPr>
        <w:t>3、</w:t>
      </w:r>
      <w:r>
        <w:rPr>
          <w:rFonts w:ascii="黑体" w:hAnsi="黑体" w:eastAsia="黑体" w:cs="黑体"/>
          <w:spacing w:val="11"/>
          <w:sz w:val="23"/>
          <w:szCs w:val="23"/>
        </w:rPr>
        <w:t>结算单位：由</w:t>
      </w:r>
      <w:r>
        <w:rPr>
          <w:rFonts w:ascii="黑体" w:hAnsi="黑体" w:eastAsia="黑体" w:cs="黑体"/>
          <w:sz w:val="23"/>
          <w:szCs w:val="23"/>
          <w:u w:val="single" w:color="auto"/>
        </w:rPr>
        <w:t xml:space="preserve">         </w:t>
      </w:r>
      <w:r>
        <w:rPr>
          <w:rFonts w:ascii="黑体" w:hAnsi="黑体" w:eastAsia="黑体" w:cs="黑体"/>
          <w:spacing w:val="-67"/>
          <w:sz w:val="23"/>
          <w:szCs w:val="23"/>
        </w:rPr>
        <w:t xml:space="preserve"> </w:t>
      </w:r>
      <w:r>
        <w:rPr>
          <w:rFonts w:ascii="黑体" w:hAnsi="黑体" w:eastAsia="黑体" w:cs="黑体"/>
          <w:spacing w:val="11"/>
          <w:sz w:val="23"/>
          <w:szCs w:val="23"/>
        </w:rPr>
        <w:t>负责结算，乙方开具合同总价数的全额</w:t>
      </w:r>
      <w:r>
        <w:rPr>
          <w:rFonts w:ascii="黑体" w:hAnsi="黑体" w:eastAsia="黑体" w:cs="黑体"/>
          <w:spacing w:val="10"/>
          <w:sz w:val="23"/>
          <w:szCs w:val="23"/>
        </w:rPr>
        <w:t>发票交</w:t>
      </w:r>
      <w:r>
        <w:rPr>
          <w:rFonts w:ascii="黑体" w:hAnsi="黑体" w:eastAsia="黑体" w:cs="黑体"/>
          <w:sz w:val="23"/>
          <w:szCs w:val="23"/>
        </w:rPr>
        <w:t xml:space="preserve"> </w:t>
      </w:r>
      <w:r>
        <w:rPr>
          <w:rFonts w:ascii="黑体" w:hAnsi="黑体" w:eastAsia="黑体" w:cs="黑体"/>
          <w:spacing w:val="1"/>
          <w:sz w:val="23"/>
          <w:szCs w:val="23"/>
        </w:rPr>
        <w:t>采购人。</w:t>
      </w:r>
    </w:p>
    <w:p w14:paraId="77F18F33">
      <w:pPr>
        <w:spacing w:before="199" w:line="221" w:lineRule="auto"/>
        <w:ind w:left="505"/>
        <w:rPr>
          <w:rFonts w:ascii="黑体" w:hAnsi="黑体" w:eastAsia="黑体" w:cs="黑体"/>
          <w:sz w:val="23"/>
          <w:szCs w:val="23"/>
        </w:rPr>
      </w:pPr>
      <w:r>
        <w:rPr>
          <w:rFonts w:ascii="黑体" w:hAnsi="黑体" w:eastAsia="黑体" w:cs="黑体"/>
          <w:sz w:val="23"/>
          <w:szCs w:val="23"/>
        </w:rPr>
        <w:t>四、服务期限及地点：</w:t>
      </w:r>
    </w:p>
    <w:p w14:paraId="7475ED17">
      <w:pPr>
        <w:spacing w:before="225" w:line="221" w:lineRule="auto"/>
        <w:ind w:left="505"/>
        <w:rPr>
          <w:rFonts w:ascii="黑体" w:hAnsi="黑体" w:eastAsia="黑体" w:cs="黑体"/>
          <w:sz w:val="23"/>
          <w:szCs w:val="23"/>
        </w:rPr>
      </w:pPr>
      <w:r>
        <w:rPr>
          <w:rFonts w:ascii="黑体" w:hAnsi="黑体" w:eastAsia="黑体" w:cs="黑体"/>
          <w:spacing w:val="14"/>
          <w:sz w:val="23"/>
          <w:szCs w:val="23"/>
        </w:rPr>
        <w:t>1、服务期限：自合同签订之日起12个月。</w:t>
      </w:r>
    </w:p>
    <w:p w14:paraId="1A559D58">
      <w:pPr>
        <w:spacing w:before="204" w:line="221" w:lineRule="auto"/>
        <w:ind w:left="505"/>
        <w:rPr>
          <w:rFonts w:ascii="黑体" w:hAnsi="黑体" w:eastAsia="黑体" w:cs="黑体"/>
          <w:sz w:val="23"/>
          <w:szCs w:val="23"/>
        </w:rPr>
      </w:pPr>
      <w:r>
        <w:rPr>
          <w:rFonts w:ascii="宋体" w:hAnsi="宋体" w:eastAsia="宋体" w:cs="宋体"/>
          <w:spacing w:val="11"/>
          <w:sz w:val="23"/>
          <w:szCs w:val="23"/>
        </w:rPr>
        <w:t>2、</w:t>
      </w:r>
      <w:r>
        <w:rPr>
          <w:rFonts w:ascii="黑体" w:hAnsi="黑体" w:eastAsia="黑体" w:cs="黑体"/>
          <w:spacing w:val="11"/>
          <w:sz w:val="23"/>
          <w:szCs w:val="23"/>
        </w:rPr>
        <w:t>服务地点：甲方指定地点</w:t>
      </w:r>
    </w:p>
    <w:p w14:paraId="4BCB0384">
      <w:pPr>
        <w:spacing w:before="225" w:line="221" w:lineRule="auto"/>
        <w:ind w:left="505"/>
        <w:rPr>
          <w:rFonts w:ascii="黑体" w:hAnsi="黑体" w:eastAsia="黑体" w:cs="黑体"/>
          <w:sz w:val="23"/>
          <w:szCs w:val="23"/>
        </w:rPr>
      </w:pPr>
      <w:r>
        <w:rPr>
          <w:rFonts w:ascii="黑体" w:hAnsi="黑体" w:eastAsia="黑体" w:cs="黑体"/>
          <w:spacing w:val="8"/>
          <w:sz w:val="23"/>
          <w:szCs w:val="23"/>
        </w:rPr>
        <w:t>五、技术服务</w:t>
      </w:r>
    </w:p>
    <w:p w14:paraId="48D590A6">
      <w:pPr>
        <w:spacing w:before="205" w:line="221" w:lineRule="auto"/>
        <w:ind w:left="505"/>
        <w:rPr>
          <w:rFonts w:ascii="黑体" w:hAnsi="黑体" w:eastAsia="黑体" w:cs="黑体"/>
          <w:sz w:val="23"/>
          <w:szCs w:val="23"/>
        </w:rPr>
      </w:pPr>
      <w:r>
        <w:rPr>
          <w:rFonts w:ascii="宋体" w:hAnsi="宋体" w:eastAsia="宋体" w:cs="宋体"/>
          <w:spacing w:val="6"/>
          <w:sz w:val="23"/>
          <w:szCs w:val="23"/>
        </w:rPr>
        <w:t>1、</w:t>
      </w:r>
      <w:r>
        <w:rPr>
          <w:rFonts w:ascii="宋体" w:hAnsi="宋体" w:eastAsia="宋体" w:cs="宋体"/>
          <w:spacing w:val="-62"/>
          <w:sz w:val="23"/>
          <w:szCs w:val="23"/>
        </w:rPr>
        <w:t xml:space="preserve"> </w:t>
      </w:r>
      <w:r>
        <w:rPr>
          <w:rFonts w:ascii="黑体" w:hAnsi="黑体" w:eastAsia="黑体" w:cs="黑体"/>
          <w:spacing w:val="6"/>
          <w:sz w:val="23"/>
          <w:szCs w:val="23"/>
        </w:rPr>
        <w:t>对技术服务的要求：</w:t>
      </w:r>
    </w:p>
    <w:p w14:paraId="758CEC31">
      <w:pPr>
        <w:spacing w:before="205" w:line="222" w:lineRule="auto"/>
        <w:ind w:left="505"/>
        <w:rPr>
          <w:rFonts w:ascii="黑体" w:hAnsi="黑体" w:eastAsia="黑体" w:cs="黑体"/>
          <w:sz w:val="23"/>
          <w:szCs w:val="23"/>
        </w:rPr>
      </w:pPr>
      <w:r>
        <w:rPr>
          <w:rFonts w:ascii="宋体" w:hAnsi="宋体" w:eastAsia="宋体" w:cs="宋体"/>
          <w:spacing w:val="14"/>
          <w:sz w:val="23"/>
          <w:szCs w:val="23"/>
        </w:rPr>
        <w:t>2、</w:t>
      </w:r>
      <w:r>
        <w:rPr>
          <w:rFonts w:ascii="黑体" w:hAnsi="黑体" w:eastAsia="黑体" w:cs="黑体"/>
          <w:spacing w:val="14"/>
          <w:sz w:val="23"/>
          <w:szCs w:val="23"/>
        </w:rPr>
        <w:t>技术资料：</w:t>
      </w:r>
    </w:p>
    <w:p w14:paraId="7CDD512F">
      <w:pPr>
        <w:spacing w:before="223" w:line="221" w:lineRule="auto"/>
        <w:ind w:left="505"/>
        <w:rPr>
          <w:rFonts w:ascii="黑体" w:hAnsi="黑体" w:eastAsia="黑体" w:cs="黑体"/>
          <w:sz w:val="23"/>
          <w:szCs w:val="23"/>
        </w:rPr>
      </w:pPr>
      <w:r>
        <w:rPr>
          <w:rFonts w:ascii="宋体" w:hAnsi="宋体" w:eastAsia="宋体" w:cs="宋体"/>
          <w:spacing w:val="5"/>
          <w:sz w:val="23"/>
          <w:szCs w:val="23"/>
        </w:rPr>
        <w:t>3、</w:t>
      </w:r>
      <w:r>
        <w:rPr>
          <w:rFonts w:ascii="宋体" w:hAnsi="宋体" w:eastAsia="宋体" w:cs="宋体"/>
          <w:spacing w:val="-63"/>
          <w:sz w:val="23"/>
          <w:szCs w:val="23"/>
        </w:rPr>
        <w:t xml:space="preserve"> </w:t>
      </w:r>
      <w:r>
        <w:rPr>
          <w:rFonts w:ascii="黑体" w:hAnsi="黑体" w:eastAsia="黑体" w:cs="黑体"/>
          <w:spacing w:val="5"/>
          <w:sz w:val="23"/>
          <w:szCs w:val="23"/>
        </w:rPr>
        <w:t>售后服务</w:t>
      </w:r>
    </w:p>
    <w:p w14:paraId="4FFAF2AC">
      <w:pPr>
        <w:spacing w:before="204" w:line="375" w:lineRule="auto"/>
        <w:ind w:left="34" w:right="117" w:firstLine="470"/>
        <w:rPr>
          <w:rFonts w:ascii="黑体" w:hAnsi="黑体" w:eastAsia="黑体" w:cs="黑体"/>
          <w:spacing w:val="4"/>
          <w:sz w:val="23"/>
          <w:szCs w:val="23"/>
        </w:rPr>
      </w:pPr>
      <w:r>
        <w:rPr>
          <w:rFonts w:ascii="黑体" w:hAnsi="黑体" w:eastAsia="黑体" w:cs="黑体"/>
          <w:spacing w:val="14"/>
          <w:sz w:val="23"/>
          <w:szCs w:val="23"/>
        </w:rPr>
        <w:t>3-1、乙方在接到甲方电话通知后在24</w:t>
      </w:r>
      <w:r>
        <w:rPr>
          <w:rFonts w:ascii="黑体" w:hAnsi="黑体" w:eastAsia="黑体" w:cs="黑体"/>
          <w:spacing w:val="13"/>
          <w:sz w:val="23"/>
          <w:szCs w:val="23"/>
        </w:rPr>
        <w:t>小时内派出合格的服务人员到达现</w:t>
      </w:r>
      <w:r>
        <w:rPr>
          <w:rFonts w:ascii="黑体" w:hAnsi="黑体" w:eastAsia="黑体" w:cs="黑体"/>
          <w:sz w:val="23"/>
          <w:szCs w:val="23"/>
        </w:rPr>
        <w:t xml:space="preserve"> </w:t>
      </w:r>
      <w:r>
        <w:rPr>
          <w:rFonts w:ascii="黑体" w:hAnsi="黑体" w:eastAsia="黑体" w:cs="黑体"/>
          <w:spacing w:val="4"/>
          <w:sz w:val="23"/>
          <w:szCs w:val="23"/>
        </w:rPr>
        <w:t>场进行服务，乙方承担相应费用</w:t>
      </w:r>
    </w:p>
    <w:p w14:paraId="2E84B21F">
      <w:pPr>
        <w:spacing w:before="147" w:line="382" w:lineRule="auto"/>
        <w:ind w:right="104" w:firstLine="496" w:firstLineChars="200"/>
        <w:jc w:val="both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4"/>
          <w:sz w:val="24"/>
          <w:szCs w:val="24"/>
        </w:rPr>
        <w:t>3-2、如果乙方在收到通知后两天内没有弥补缺陷，甲方可采取必要的补</w:t>
      </w:r>
      <w:r>
        <w:rPr>
          <w:rFonts w:ascii="黑体" w:hAnsi="黑体" w:eastAsia="黑体" w:cs="黑体"/>
          <w:spacing w:val="17"/>
          <w:sz w:val="24"/>
          <w:szCs w:val="24"/>
        </w:rPr>
        <w:t xml:space="preserve"> </w:t>
      </w:r>
      <w:r>
        <w:rPr>
          <w:rFonts w:ascii="黑体" w:hAnsi="黑体" w:eastAsia="黑体" w:cs="黑体"/>
          <w:sz w:val="24"/>
          <w:szCs w:val="24"/>
        </w:rPr>
        <w:t>救措施，但其风险和费用将由乙方承担，甲方根据合同规定对乙方行使的其它</w:t>
      </w:r>
      <w:r>
        <w:rPr>
          <w:rFonts w:ascii="黑体" w:hAnsi="黑体" w:eastAsia="黑体" w:cs="黑体"/>
          <w:spacing w:val="12"/>
          <w:sz w:val="24"/>
          <w:szCs w:val="24"/>
        </w:rPr>
        <w:t xml:space="preserve"> </w:t>
      </w:r>
      <w:r>
        <w:rPr>
          <w:rFonts w:ascii="黑体" w:hAnsi="黑体" w:eastAsia="黑体" w:cs="黑体"/>
          <w:spacing w:val="-4"/>
          <w:sz w:val="24"/>
          <w:szCs w:val="24"/>
        </w:rPr>
        <w:t>权力不受影响。甲方亦可从剩余未结算款项中扣回索赔金额。</w:t>
      </w:r>
    </w:p>
    <w:p w14:paraId="26C6D83E">
      <w:pPr>
        <w:spacing w:line="221" w:lineRule="auto"/>
        <w:ind w:left="515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1"/>
          <w:sz w:val="24"/>
          <w:szCs w:val="24"/>
        </w:rPr>
        <w:t>六、验收</w:t>
      </w:r>
    </w:p>
    <w:p w14:paraId="6DB5C5C6">
      <w:pPr>
        <w:spacing w:before="169" w:line="333" w:lineRule="auto"/>
        <w:ind w:left="34" w:right="134" w:firstLine="480"/>
        <w:rPr>
          <w:rFonts w:ascii="黑体" w:hAnsi="黑体" w:eastAsia="黑体" w:cs="黑体"/>
          <w:sz w:val="24"/>
          <w:szCs w:val="24"/>
        </w:rPr>
      </w:pPr>
      <w:r>
        <w:rPr>
          <w:rFonts w:ascii="宋体" w:hAnsi="宋体" w:eastAsia="宋体" w:cs="宋体"/>
          <w:spacing w:val="4"/>
          <w:sz w:val="24"/>
          <w:szCs w:val="24"/>
        </w:rPr>
        <w:t>1、</w:t>
      </w:r>
      <w:r>
        <w:rPr>
          <w:rFonts w:ascii="黑体" w:hAnsi="黑体" w:eastAsia="黑体" w:cs="黑体"/>
          <w:spacing w:val="4"/>
          <w:sz w:val="24"/>
          <w:szCs w:val="24"/>
        </w:rPr>
        <w:t>乙方完成服务内容后，向甲方提出验收申请，甲</w:t>
      </w:r>
      <w:r>
        <w:rPr>
          <w:rFonts w:ascii="黑体" w:hAnsi="黑体" w:eastAsia="黑体" w:cs="黑体"/>
          <w:spacing w:val="3"/>
          <w:sz w:val="24"/>
          <w:szCs w:val="24"/>
        </w:rPr>
        <w:t>方接到乙方验收申请</w:t>
      </w:r>
      <w:r>
        <w:rPr>
          <w:rFonts w:ascii="黑体" w:hAnsi="黑体" w:eastAsia="黑体" w:cs="黑体"/>
          <w:sz w:val="24"/>
          <w:szCs w:val="24"/>
        </w:rPr>
        <w:t xml:space="preserve"> </w:t>
      </w:r>
      <w:r>
        <w:rPr>
          <w:rFonts w:ascii="黑体" w:hAnsi="黑体" w:eastAsia="黑体" w:cs="黑体"/>
          <w:spacing w:val="10"/>
          <w:sz w:val="24"/>
          <w:szCs w:val="24"/>
        </w:rPr>
        <w:t>后组织验收(必要时可聘请相应专家或委托相应部门验收),验收合格后，出</w:t>
      </w:r>
      <w:r>
        <w:rPr>
          <w:rFonts w:ascii="黑体" w:hAnsi="黑体" w:eastAsia="黑体" w:cs="黑体"/>
          <w:spacing w:val="8"/>
          <w:sz w:val="24"/>
          <w:szCs w:val="24"/>
        </w:rPr>
        <w:t xml:space="preserve"> </w:t>
      </w:r>
      <w:r>
        <w:rPr>
          <w:rFonts w:ascii="黑体" w:hAnsi="黑体" w:eastAsia="黑体" w:cs="黑体"/>
          <w:spacing w:val="-6"/>
          <w:sz w:val="24"/>
          <w:szCs w:val="24"/>
        </w:rPr>
        <w:t>具验收合格证明。</w:t>
      </w:r>
    </w:p>
    <w:p w14:paraId="3B72A4E7">
      <w:pPr>
        <w:spacing w:before="193" w:line="222" w:lineRule="auto"/>
        <w:ind w:left="515"/>
        <w:rPr>
          <w:rFonts w:ascii="黑体" w:hAnsi="黑体" w:eastAsia="黑体" w:cs="黑体"/>
          <w:sz w:val="24"/>
          <w:szCs w:val="24"/>
        </w:rPr>
      </w:pPr>
      <w:r>
        <w:rPr>
          <w:rFonts w:ascii="宋体" w:hAnsi="宋体" w:eastAsia="宋体" w:cs="宋体"/>
          <w:spacing w:val="7"/>
          <w:sz w:val="24"/>
          <w:szCs w:val="24"/>
        </w:rPr>
        <w:t>2、</w:t>
      </w:r>
      <w:r>
        <w:rPr>
          <w:rFonts w:ascii="黑体" w:hAnsi="黑体" w:eastAsia="黑体" w:cs="黑体"/>
          <w:spacing w:val="7"/>
          <w:sz w:val="24"/>
          <w:szCs w:val="24"/>
        </w:rPr>
        <w:t>验收依据：</w:t>
      </w:r>
    </w:p>
    <w:p w14:paraId="5BD93EF2">
      <w:pPr>
        <w:spacing w:before="201" w:line="222" w:lineRule="auto"/>
        <w:ind w:left="515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2-1、合同文本、合同附件、招标文件、投标文件。</w:t>
      </w:r>
    </w:p>
    <w:p w14:paraId="4E27B4F7">
      <w:pPr>
        <w:spacing w:before="193" w:line="222" w:lineRule="auto"/>
        <w:ind w:left="515"/>
        <w:rPr>
          <w:rFonts w:ascii="黑体" w:hAnsi="黑体" w:eastAsia="黑体" w:cs="黑体"/>
          <w:spacing w:val="-3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2-2、国内相应的标准、规范。</w:t>
      </w:r>
    </w:p>
    <w:p w14:paraId="11F372BC">
      <w:pPr>
        <w:spacing w:before="209" w:line="221" w:lineRule="auto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2"/>
          <w:sz w:val="24"/>
          <w:szCs w:val="24"/>
        </w:rPr>
        <w:t>七、违约责任</w:t>
      </w:r>
    </w:p>
    <w:p w14:paraId="660EBED0">
      <w:pPr>
        <w:spacing w:before="193" w:line="221" w:lineRule="auto"/>
        <w:ind w:left="515"/>
        <w:rPr>
          <w:rFonts w:ascii="黑体" w:hAnsi="黑体" w:eastAsia="黑体" w:cs="黑体"/>
          <w:sz w:val="24"/>
          <w:szCs w:val="24"/>
        </w:rPr>
      </w:pPr>
      <w:r>
        <w:rPr>
          <w:rFonts w:ascii="宋体" w:hAnsi="宋体" w:eastAsia="宋体" w:cs="宋体"/>
          <w:spacing w:val="5"/>
          <w:sz w:val="24"/>
          <w:szCs w:val="24"/>
        </w:rPr>
        <w:t>1、</w:t>
      </w:r>
      <w:r>
        <w:rPr>
          <w:rFonts w:ascii="黑体" w:hAnsi="黑体" w:eastAsia="黑体" w:cs="黑体"/>
          <w:spacing w:val="5"/>
          <w:sz w:val="24"/>
          <w:szCs w:val="24"/>
        </w:rPr>
        <w:t>甲方责任</w:t>
      </w:r>
    </w:p>
    <w:p w14:paraId="6C0717B9">
      <w:pPr>
        <w:spacing w:before="192" w:line="325" w:lineRule="auto"/>
        <w:ind w:left="34" w:right="98" w:firstLine="629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8"/>
          <w:sz w:val="24"/>
          <w:szCs w:val="24"/>
        </w:rPr>
        <w:t>(1)甲方应及时向乙方提供项目必要的基础资</w:t>
      </w:r>
      <w:r>
        <w:rPr>
          <w:rFonts w:ascii="黑体" w:hAnsi="黑体" w:eastAsia="黑体" w:cs="黑体"/>
          <w:spacing w:val="7"/>
          <w:sz w:val="24"/>
          <w:szCs w:val="24"/>
        </w:rPr>
        <w:t>料并协助乙方进行现场调</w:t>
      </w:r>
      <w:r>
        <w:rPr>
          <w:rFonts w:ascii="黑体" w:hAnsi="黑体" w:eastAsia="黑体" w:cs="黑体"/>
          <w:sz w:val="24"/>
          <w:szCs w:val="24"/>
        </w:rPr>
        <w:t xml:space="preserve"> 查，提供乙方所需资料，并对其完整性、正确性</w:t>
      </w:r>
      <w:r>
        <w:rPr>
          <w:rFonts w:ascii="黑体" w:hAnsi="黑体" w:eastAsia="黑体" w:cs="黑体"/>
          <w:spacing w:val="-1"/>
          <w:sz w:val="24"/>
          <w:szCs w:val="24"/>
        </w:rPr>
        <w:t>及时限性负责，甲方不得要求</w:t>
      </w:r>
      <w:r>
        <w:rPr>
          <w:rFonts w:ascii="黑体" w:hAnsi="黑体" w:eastAsia="黑体" w:cs="黑体"/>
          <w:sz w:val="24"/>
          <w:szCs w:val="24"/>
        </w:rPr>
        <w:t xml:space="preserve"> </w:t>
      </w:r>
      <w:r>
        <w:rPr>
          <w:rFonts w:ascii="黑体" w:hAnsi="黑体" w:eastAsia="黑体" w:cs="黑体"/>
          <w:spacing w:val="-4"/>
          <w:sz w:val="24"/>
          <w:szCs w:val="24"/>
        </w:rPr>
        <w:t>乙方违反国家有关强制性标准。</w:t>
      </w:r>
    </w:p>
    <w:p w14:paraId="0B269167">
      <w:pPr>
        <w:spacing w:before="182" w:line="307" w:lineRule="auto"/>
        <w:ind w:left="34" w:right="135" w:firstLine="629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6"/>
          <w:sz w:val="24"/>
          <w:szCs w:val="24"/>
        </w:rPr>
        <w:t>(2)听取乙方阶段性汇报并提出修改意见，及时向乙方提供有关方面对</w:t>
      </w:r>
      <w:r>
        <w:rPr>
          <w:rFonts w:ascii="黑体" w:hAnsi="黑体" w:eastAsia="黑体" w:cs="黑体"/>
          <w:spacing w:val="16"/>
          <w:sz w:val="24"/>
          <w:szCs w:val="24"/>
        </w:rPr>
        <w:t xml:space="preserve"> </w:t>
      </w:r>
      <w:r>
        <w:rPr>
          <w:rFonts w:ascii="黑体" w:hAnsi="黑体" w:eastAsia="黑体" w:cs="黑体"/>
          <w:spacing w:val="-7"/>
          <w:sz w:val="24"/>
          <w:szCs w:val="24"/>
        </w:rPr>
        <w:t>本项目的批准意见。</w:t>
      </w:r>
    </w:p>
    <w:p w14:paraId="1141C343">
      <w:pPr>
        <w:spacing w:before="213" w:line="221" w:lineRule="auto"/>
        <w:ind w:left="515"/>
        <w:rPr>
          <w:rFonts w:ascii="黑体" w:hAnsi="黑体" w:eastAsia="黑体" w:cs="黑体"/>
          <w:sz w:val="24"/>
          <w:szCs w:val="24"/>
        </w:rPr>
      </w:pPr>
      <w:r>
        <w:rPr>
          <w:rFonts w:ascii="宋体" w:hAnsi="宋体" w:eastAsia="宋体" w:cs="宋体"/>
          <w:spacing w:val="5"/>
          <w:sz w:val="24"/>
          <w:szCs w:val="24"/>
        </w:rPr>
        <w:t>2、</w:t>
      </w:r>
      <w:r>
        <w:rPr>
          <w:rFonts w:ascii="黑体" w:hAnsi="黑体" w:eastAsia="黑体" w:cs="黑体"/>
          <w:spacing w:val="5"/>
          <w:sz w:val="24"/>
          <w:szCs w:val="24"/>
        </w:rPr>
        <w:t>乙方责任</w:t>
      </w:r>
    </w:p>
    <w:p w14:paraId="42E3C661">
      <w:pPr>
        <w:spacing w:before="162" w:line="307" w:lineRule="auto"/>
        <w:ind w:left="34" w:right="106" w:firstLine="629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7"/>
          <w:sz w:val="24"/>
          <w:szCs w:val="24"/>
        </w:rPr>
        <w:t>(1)乙方应按国家技术规范、标准、规程及甲方提出的书面意见，进行</w:t>
      </w:r>
      <w:r>
        <w:rPr>
          <w:rFonts w:ascii="黑体" w:hAnsi="黑体" w:eastAsia="黑体" w:cs="黑体"/>
          <w:spacing w:val="13"/>
          <w:sz w:val="24"/>
          <w:szCs w:val="24"/>
        </w:rPr>
        <w:t xml:space="preserve"> </w:t>
      </w:r>
      <w:r>
        <w:rPr>
          <w:rFonts w:ascii="黑体" w:hAnsi="黑体" w:eastAsia="黑体" w:cs="黑体"/>
          <w:spacing w:val="-6"/>
          <w:sz w:val="24"/>
          <w:szCs w:val="24"/>
        </w:rPr>
        <w:t>该项目的修改及咨询服务。</w:t>
      </w:r>
    </w:p>
    <w:p w14:paraId="12949C48">
      <w:pPr>
        <w:spacing w:before="182" w:line="299" w:lineRule="auto"/>
        <w:ind w:left="34" w:right="126" w:firstLine="629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7"/>
          <w:sz w:val="24"/>
          <w:szCs w:val="24"/>
        </w:rPr>
        <w:t>(2)发现服务质量缺陷的，乙方应当负责返工或者采取</w:t>
      </w:r>
      <w:r>
        <w:rPr>
          <w:rFonts w:ascii="黑体" w:hAnsi="黑体" w:eastAsia="黑体" w:cs="黑体"/>
          <w:spacing w:val="6"/>
          <w:sz w:val="24"/>
          <w:szCs w:val="24"/>
        </w:rPr>
        <w:t>补救措施，如乙</w:t>
      </w:r>
      <w:r>
        <w:rPr>
          <w:rFonts w:ascii="黑体" w:hAnsi="黑体" w:eastAsia="黑体" w:cs="黑体"/>
          <w:sz w:val="24"/>
          <w:szCs w:val="24"/>
        </w:rPr>
        <w:t xml:space="preserve"> </w:t>
      </w:r>
      <w:r>
        <w:rPr>
          <w:rFonts w:ascii="黑体" w:hAnsi="黑体" w:eastAsia="黑体" w:cs="黑体"/>
          <w:spacing w:val="-4"/>
          <w:sz w:val="24"/>
          <w:szCs w:val="24"/>
        </w:rPr>
        <w:t>方未及时返工或补救给甲方造成损失的，乙方应承担</w:t>
      </w:r>
      <w:r>
        <w:rPr>
          <w:rFonts w:ascii="黑体" w:hAnsi="黑体" w:eastAsia="黑体" w:cs="黑体"/>
          <w:spacing w:val="-5"/>
          <w:sz w:val="24"/>
          <w:szCs w:val="24"/>
        </w:rPr>
        <w:t>赔偿责任。</w:t>
      </w:r>
    </w:p>
    <w:p w14:paraId="6E45C3C0">
      <w:pPr>
        <w:spacing w:before="203" w:line="221" w:lineRule="auto"/>
        <w:ind w:firstLine="480" w:firstLineChars="200"/>
        <w:rPr>
          <w:rFonts w:ascii="黑体" w:hAnsi="黑体" w:eastAsia="黑体" w:cs="黑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3、</w:t>
      </w:r>
      <w:r>
        <w:rPr>
          <w:rFonts w:ascii="黑体" w:hAnsi="黑体" w:eastAsia="黑体" w:cs="黑体"/>
          <w:sz w:val="24"/>
          <w:szCs w:val="24"/>
        </w:rPr>
        <w:t>技术情报和资料的保密</w:t>
      </w:r>
    </w:p>
    <w:p w14:paraId="670860CF">
      <w:pPr>
        <w:spacing w:before="193" w:line="360" w:lineRule="auto"/>
        <w:ind w:firstLine="512" w:firstLineChars="200"/>
        <w:rPr>
          <w:rFonts w:ascii="黑体" w:hAnsi="黑体" w:eastAsia="黑体" w:cs="黑体"/>
          <w:spacing w:val="-3"/>
          <w:sz w:val="24"/>
          <w:szCs w:val="24"/>
        </w:rPr>
        <w:sectPr>
          <w:pgSz w:w="11900" w:h="16840"/>
          <w:pgMar w:top="1417" w:right="1785" w:bottom="1417" w:left="1785" w:header="0" w:footer="0" w:gutter="0"/>
          <w:cols w:space="720" w:num="1"/>
        </w:sectPr>
      </w:pPr>
      <w:r>
        <w:rPr>
          <w:rFonts w:ascii="黑体" w:hAnsi="黑体" w:eastAsia="黑体" w:cs="黑体"/>
          <w:spacing w:val="8"/>
          <w:sz w:val="24"/>
          <w:szCs w:val="24"/>
        </w:rPr>
        <w:t>为保护甲方的知识产权，未经甲方同意，乙方不得对资料及文件擅自修</w:t>
      </w:r>
      <w:r>
        <w:rPr>
          <w:rFonts w:ascii="黑体" w:hAnsi="黑体" w:eastAsia="黑体" w:cs="黑体"/>
          <w:spacing w:val="18"/>
          <w:sz w:val="24"/>
          <w:szCs w:val="24"/>
        </w:rPr>
        <w:t xml:space="preserve"> </w:t>
      </w:r>
      <w:r>
        <w:rPr>
          <w:rFonts w:ascii="黑体" w:hAnsi="黑体" w:eastAsia="黑体" w:cs="黑体"/>
          <w:sz w:val="24"/>
          <w:szCs w:val="24"/>
        </w:rPr>
        <w:t>改、复制或向第三方转让或用于本合同项目外的项目。如发生以上情况，乙方</w:t>
      </w:r>
      <w:r>
        <w:rPr>
          <w:rFonts w:ascii="黑体" w:hAnsi="黑体" w:eastAsia="黑体" w:cs="黑体"/>
          <w:spacing w:val="-4"/>
          <w:sz w:val="24"/>
          <w:szCs w:val="24"/>
        </w:rPr>
        <w:t>承担一切由此引起的后果并承担赔偿责任。</w:t>
      </w:r>
      <w:r>
        <w:rPr>
          <w:rFonts w:ascii="黑体" w:hAnsi="黑体" w:eastAsia="黑体" w:cs="黑体"/>
          <w:spacing w:val="4"/>
          <w:sz w:val="24"/>
          <w:szCs w:val="24"/>
        </w:rPr>
        <w:t xml:space="preserve"> </w:t>
      </w:r>
    </w:p>
    <w:p w14:paraId="312D339C">
      <w:pPr>
        <w:spacing w:before="2" w:line="360" w:lineRule="auto"/>
        <w:ind w:left="34" w:right="82" w:firstLine="480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9"/>
          <w:sz w:val="24"/>
          <w:szCs w:val="24"/>
        </w:rPr>
        <w:t>乙方必须保证所形成的资料不受到第三方关于侵犯专利权、商标权的指</w:t>
      </w:r>
      <w:r>
        <w:rPr>
          <w:rFonts w:ascii="黑体" w:hAnsi="黑体" w:eastAsia="黑体" w:cs="黑体"/>
          <w:spacing w:val="12"/>
          <w:sz w:val="24"/>
          <w:szCs w:val="24"/>
        </w:rPr>
        <w:t xml:space="preserve"> </w:t>
      </w:r>
      <w:r>
        <w:rPr>
          <w:rFonts w:ascii="黑体" w:hAnsi="黑体" w:eastAsia="黑体" w:cs="黑体"/>
          <w:spacing w:val="1"/>
          <w:sz w:val="24"/>
          <w:szCs w:val="24"/>
        </w:rPr>
        <w:t>控。如果任何第三方提出侵权指控，成交人须与第三方交涉，并承担由此而产</w:t>
      </w:r>
    </w:p>
    <w:p w14:paraId="3C25AAF9">
      <w:pPr>
        <w:spacing w:before="175" w:line="360" w:lineRule="auto"/>
        <w:ind w:right="119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4"/>
          <w:sz w:val="24"/>
          <w:szCs w:val="24"/>
        </w:rPr>
        <w:t>生的索赔、损失、损害、支出等一切费用(含诉讼费、律师费及差旅费等各项</w:t>
      </w:r>
      <w:r>
        <w:rPr>
          <w:rFonts w:ascii="黑体" w:hAnsi="黑体" w:eastAsia="黑体" w:cs="黑体"/>
          <w:spacing w:val="8"/>
          <w:sz w:val="24"/>
          <w:szCs w:val="24"/>
        </w:rPr>
        <w:t xml:space="preserve"> </w:t>
      </w:r>
      <w:r>
        <w:rPr>
          <w:rFonts w:ascii="黑体" w:hAnsi="黑体" w:eastAsia="黑体" w:cs="黑体"/>
          <w:spacing w:val="1"/>
          <w:sz w:val="24"/>
          <w:szCs w:val="24"/>
        </w:rPr>
        <w:t>费用)。如甲方因此而遭致损失的，乙方应</w:t>
      </w:r>
      <w:r>
        <w:rPr>
          <w:rFonts w:ascii="黑体" w:hAnsi="黑体" w:eastAsia="黑体" w:cs="黑体"/>
          <w:sz w:val="24"/>
          <w:szCs w:val="24"/>
        </w:rPr>
        <w:t>赔偿该损失。</w:t>
      </w:r>
    </w:p>
    <w:p w14:paraId="0945CB92">
      <w:pPr>
        <w:spacing w:before="19" w:line="223" w:lineRule="auto"/>
        <w:ind w:left="515"/>
        <w:rPr>
          <w:rFonts w:ascii="黑体" w:hAnsi="黑体" w:eastAsia="黑体" w:cs="黑体"/>
          <w:sz w:val="24"/>
          <w:szCs w:val="24"/>
        </w:rPr>
      </w:pPr>
      <w:r>
        <w:rPr>
          <w:rFonts w:ascii="宋体" w:hAnsi="宋体" w:eastAsia="宋体" w:cs="宋体"/>
          <w:spacing w:val="4"/>
          <w:sz w:val="24"/>
          <w:szCs w:val="24"/>
        </w:rPr>
        <w:t>4、</w:t>
      </w:r>
      <w:r>
        <w:rPr>
          <w:rFonts w:ascii="黑体" w:hAnsi="黑体" w:eastAsia="黑体" w:cs="黑体"/>
          <w:spacing w:val="4"/>
          <w:sz w:val="24"/>
          <w:szCs w:val="24"/>
        </w:rPr>
        <w:t>违约条款</w:t>
      </w:r>
    </w:p>
    <w:p w14:paraId="65C27612">
      <w:pPr>
        <w:spacing w:before="187" w:line="305" w:lineRule="auto"/>
        <w:ind w:left="24" w:right="120" w:firstLine="629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7"/>
          <w:sz w:val="24"/>
          <w:szCs w:val="24"/>
        </w:rPr>
        <w:t>(1)合同一方违约，违约方向守约方支付违约金，违约金额为成交金额</w:t>
      </w:r>
      <w:r>
        <w:rPr>
          <w:rFonts w:ascii="黑体" w:hAnsi="黑体" w:eastAsia="黑体" w:cs="黑体"/>
          <w:spacing w:val="9"/>
          <w:sz w:val="24"/>
          <w:szCs w:val="24"/>
        </w:rPr>
        <w:t xml:space="preserve"> </w:t>
      </w:r>
      <w:r>
        <w:rPr>
          <w:rFonts w:ascii="黑体" w:hAnsi="黑体" w:eastAsia="黑体" w:cs="黑体"/>
          <w:spacing w:val="-12"/>
          <w:sz w:val="24"/>
          <w:szCs w:val="24"/>
        </w:rPr>
        <w:t>的</w:t>
      </w:r>
      <w:r>
        <w:rPr>
          <w:rFonts w:ascii="黑体" w:hAnsi="黑体" w:eastAsia="黑体" w:cs="黑体"/>
          <w:spacing w:val="-36"/>
          <w:sz w:val="24"/>
          <w:szCs w:val="24"/>
        </w:rPr>
        <w:t xml:space="preserve"> </w:t>
      </w:r>
      <w:r>
        <w:rPr>
          <w:rFonts w:ascii="黑体" w:hAnsi="黑体" w:eastAsia="黑体" w:cs="黑体"/>
          <w:spacing w:val="-12"/>
          <w:sz w:val="24"/>
          <w:szCs w:val="24"/>
        </w:rPr>
        <w:t>1</w:t>
      </w:r>
      <w:r>
        <w:rPr>
          <w:rFonts w:ascii="黑体" w:hAnsi="黑体" w:eastAsia="黑体" w:cs="黑体"/>
          <w:spacing w:val="-52"/>
          <w:sz w:val="24"/>
          <w:szCs w:val="24"/>
        </w:rPr>
        <w:t xml:space="preserve"> </w:t>
      </w:r>
      <w:r>
        <w:rPr>
          <w:rFonts w:ascii="黑体" w:hAnsi="黑体" w:eastAsia="黑体" w:cs="黑体"/>
          <w:spacing w:val="-12"/>
          <w:sz w:val="24"/>
          <w:szCs w:val="24"/>
        </w:rPr>
        <w:t>0</w:t>
      </w:r>
      <w:r>
        <w:rPr>
          <w:rFonts w:ascii="黑体" w:hAnsi="黑体" w:eastAsia="黑体" w:cs="黑体"/>
          <w:spacing w:val="-53"/>
          <w:sz w:val="24"/>
          <w:szCs w:val="24"/>
        </w:rPr>
        <w:t xml:space="preserve"> </w:t>
      </w:r>
      <w:r>
        <w:rPr>
          <w:rFonts w:ascii="黑体" w:hAnsi="黑体" w:eastAsia="黑体" w:cs="黑体"/>
          <w:spacing w:val="-12"/>
          <w:sz w:val="24"/>
          <w:szCs w:val="24"/>
        </w:rPr>
        <w:t>%</w:t>
      </w:r>
      <w:r>
        <w:rPr>
          <w:rFonts w:ascii="黑体" w:hAnsi="黑体" w:eastAsia="黑体" w:cs="黑体"/>
          <w:spacing w:val="-60"/>
          <w:sz w:val="24"/>
          <w:szCs w:val="24"/>
        </w:rPr>
        <w:t xml:space="preserve"> </w:t>
      </w:r>
      <w:r>
        <w:rPr>
          <w:rFonts w:ascii="黑体" w:hAnsi="黑体" w:eastAsia="黑体" w:cs="黑体"/>
          <w:spacing w:val="-12"/>
          <w:sz w:val="24"/>
          <w:szCs w:val="24"/>
        </w:rPr>
        <w:t>。</w:t>
      </w:r>
    </w:p>
    <w:p w14:paraId="568F949B">
      <w:pPr>
        <w:spacing w:before="186" w:line="303" w:lineRule="auto"/>
        <w:ind w:left="24" w:right="126" w:firstLine="629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7"/>
          <w:sz w:val="24"/>
          <w:szCs w:val="24"/>
        </w:rPr>
        <w:t>(2)乙方给甲方造成的实际损失高于违约金的，乙方应给甲方对高出违</w:t>
      </w:r>
      <w:r>
        <w:rPr>
          <w:rFonts w:ascii="黑体" w:hAnsi="黑体" w:eastAsia="黑体" w:cs="黑体"/>
          <w:spacing w:val="3"/>
          <w:sz w:val="24"/>
          <w:szCs w:val="24"/>
        </w:rPr>
        <w:t xml:space="preserve"> </w:t>
      </w:r>
      <w:r>
        <w:rPr>
          <w:rFonts w:ascii="黑体" w:hAnsi="黑体" w:eastAsia="黑体" w:cs="黑体"/>
          <w:spacing w:val="-5"/>
          <w:sz w:val="24"/>
          <w:szCs w:val="24"/>
        </w:rPr>
        <w:t>约金的部分予以赔偿。</w:t>
      </w:r>
    </w:p>
    <w:p w14:paraId="17EEBDBE">
      <w:pPr>
        <w:spacing w:before="182" w:line="295" w:lineRule="auto"/>
        <w:ind w:left="24" w:right="123" w:firstLine="629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7"/>
          <w:sz w:val="24"/>
          <w:szCs w:val="24"/>
        </w:rPr>
        <w:t>(3)乙方迟延履行合同、不完全履行合同或提供的服务不符合招标文件</w:t>
      </w:r>
      <w:r>
        <w:rPr>
          <w:rFonts w:ascii="黑体" w:hAnsi="黑体" w:eastAsia="黑体" w:cs="黑体"/>
          <w:spacing w:val="6"/>
          <w:sz w:val="24"/>
          <w:szCs w:val="24"/>
        </w:rPr>
        <w:t xml:space="preserve"> </w:t>
      </w:r>
      <w:r>
        <w:rPr>
          <w:rFonts w:ascii="黑体" w:hAnsi="黑体" w:eastAsia="黑体" w:cs="黑体"/>
          <w:spacing w:val="-4"/>
          <w:sz w:val="24"/>
          <w:szCs w:val="24"/>
        </w:rPr>
        <w:t>的要求，除支付违约金外，仍应实际履行合同或重新提供符合要求的服务。</w:t>
      </w:r>
    </w:p>
    <w:p w14:paraId="70921E32">
      <w:pPr>
        <w:spacing w:before="202" w:line="303" w:lineRule="auto"/>
        <w:ind w:left="24" w:right="102" w:firstLine="629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8"/>
          <w:sz w:val="24"/>
          <w:szCs w:val="24"/>
        </w:rPr>
        <w:t>(4)它未尽事宜，双方可签订补充协议，补充协议与本协议</w:t>
      </w:r>
      <w:r>
        <w:rPr>
          <w:rFonts w:ascii="黑体" w:hAnsi="黑体" w:eastAsia="黑体" w:cs="黑体"/>
          <w:spacing w:val="7"/>
          <w:sz w:val="24"/>
          <w:szCs w:val="24"/>
        </w:rPr>
        <w:t>具有同等法</w:t>
      </w:r>
      <w:r>
        <w:rPr>
          <w:rFonts w:ascii="黑体" w:hAnsi="黑体" w:eastAsia="黑体" w:cs="黑体"/>
          <w:sz w:val="24"/>
          <w:szCs w:val="24"/>
        </w:rPr>
        <w:t xml:space="preserve"> </w:t>
      </w:r>
      <w:r>
        <w:rPr>
          <w:rFonts w:ascii="黑体" w:hAnsi="黑体" w:eastAsia="黑体" w:cs="黑体"/>
          <w:spacing w:val="-2"/>
          <w:sz w:val="24"/>
          <w:szCs w:val="24"/>
        </w:rPr>
        <w:t>律效力。</w:t>
      </w:r>
    </w:p>
    <w:p w14:paraId="42A69106">
      <w:pPr>
        <w:spacing w:before="193" w:line="380" w:lineRule="auto"/>
        <w:ind w:left="24" w:right="124" w:firstLine="490"/>
        <w:jc w:val="both"/>
        <w:rPr>
          <w:rFonts w:ascii="黑体" w:hAnsi="黑体" w:eastAsia="黑体" w:cs="黑体"/>
          <w:sz w:val="24"/>
          <w:szCs w:val="24"/>
        </w:rPr>
      </w:pPr>
      <w:r>
        <w:rPr>
          <w:rFonts w:ascii="宋体" w:hAnsi="宋体" w:eastAsia="宋体" w:cs="宋体"/>
          <w:spacing w:val="4"/>
          <w:sz w:val="24"/>
          <w:szCs w:val="24"/>
        </w:rPr>
        <w:t>5、</w:t>
      </w:r>
      <w:r>
        <w:rPr>
          <w:rFonts w:ascii="黑体" w:hAnsi="黑体" w:eastAsia="黑体" w:cs="黑体"/>
          <w:spacing w:val="4"/>
          <w:sz w:val="24"/>
          <w:szCs w:val="24"/>
        </w:rPr>
        <w:t>违约终止合同：未按合同要求提供服务或不能满足技术要求，甲方会</w:t>
      </w:r>
      <w:r>
        <w:rPr>
          <w:rFonts w:ascii="黑体" w:hAnsi="黑体" w:eastAsia="黑体" w:cs="黑体"/>
          <w:spacing w:val="1"/>
          <w:sz w:val="24"/>
          <w:szCs w:val="24"/>
        </w:rPr>
        <w:t xml:space="preserve"> </w:t>
      </w:r>
      <w:r>
        <w:rPr>
          <w:rFonts w:ascii="黑体" w:hAnsi="黑体" w:eastAsia="黑体" w:cs="黑体"/>
          <w:sz w:val="24"/>
          <w:szCs w:val="24"/>
        </w:rPr>
        <w:t>同监督机构有权终止合同，对乙方违约行为进行追究，同时按政府采购法的有</w:t>
      </w:r>
      <w:r>
        <w:rPr>
          <w:rFonts w:ascii="黑体" w:hAnsi="黑体" w:eastAsia="黑体" w:cs="黑体"/>
          <w:spacing w:val="3"/>
          <w:sz w:val="24"/>
          <w:szCs w:val="24"/>
        </w:rPr>
        <w:t xml:space="preserve"> </w:t>
      </w:r>
      <w:r>
        <w:rPr>
          <w:rFonts w:ascii="黑体" w:hAnsi="黑体" w:eastAsia="黑体" w:cs="黑体"/>
          <w:spacing w:val="-6"/>
          <w:sz w:val="24"/>
          <w:szCs w:val="24"/>
        </w:rPr>
        <w:t>关规定进行相应的处罚。</w:t>
      </w:r>
    </w:p>
    <w:p w14:paraId="417D8947">
      <w:pPr>
        <w:spacing w:line="222" w:lineRule="auto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1"/>
          <w:sz w:val="24"/>
          <w:szCs w:val="24"/>
        </w:rPr>
        <w:t>八、合同组成</w:t>
      </w:r>
    </w:p>
    <w:p w14:paraId="718F3678">
      <w:pPr>
        <w:spacing w:before="192" w:line="222" w:lineRule="auto"/>
        <w:ind w:left="515"/>
        <w:rPr>
          <w:rFonts w:ascii="黑体" w:hAnsi="黑体" w:eastAsia="黑体" w:cs="黑体"/>
          <w:sz w:val="24"/>
          <w:szCs w:val="24"/>
        </w:rPr>
      </w:pPr>
      <w:r>
        <w:rPr>
          <w:rFonts w:ascii="宋体" w:hAnsi="宋体" w:eastAsia="宋体" w:cs="宋体"/>
          <w:spacing w:val="4"/>
          <w:sz w:val="24"/>
          <w:szCs w:val="24"/>
        </w:rPr>
        <w:t>1、</w:t>
      </w:r>
      <w:r>
        <w:rPr>
          <w:rFonts w:ascii="黑体" w:hAnsi="黑体" w:eastAsia="黑体" w:cs="黑体"/>
          <w:spacing w:val="4"/>
          <w:sz w:val="24"/>
          <w:szCs w:val="24"/>
        </w:rPr>
        <w:t>中标通知书</w:t>
      </w:r>
    </w:p>
    <w:p w14:paraId="57190794">
      <w:pPr>
        <w:spacing w:before="200" w:line="222" w:lineRule="auto"/>
        <w:ind w:left="515"/>
        <w:rPr>
          <w:rFonts w:ascii="黑体" w:hAnsi="黑体" w:eastAsia="黑体" w:cs="黑体"/>
          <w:sz w:val="24"/>
          <w:szCs w:val="24"/>
        </w:rPr>
      </w:pPr>
      <w:r>
        <w:rPr>
          <w:rFonts w:ascii="宋体" w:hAnsi="宋体" w:eastAsia="宋体" w:cs="宋体"/>
          <w:spacing w:val="5"/>
          <w:sz w:val="24"/>
          <w:szCs w:val="24"/>
        </w:rPr>
        <w:t>2、</w:t>
      </w:r>
      <w:r>
        <w:rPr>
          <w:rFonts w:ascii="黑体" w:hAnsi="黑体" w:eastAsia="黑体" w:cs="黑体"/>
          <w:spacing w:val="5"/>
          <w:sz w:val="24"/>
          <w:szCs w:val="24"/>
        </w:rPr>
        <w:t>合同文件</w:t>
      </w:r>
    </w:p>
    <w:p w14:paraId="4B99FF0F">
      <w:pPr>
        <w:spacing w:before="191" w:line="222" w:lineRule="auto"/>
        <w:ind w:left="515"/>
        <w:rPr>
          <w:rFonts w:ascii="黑体" w:hAnsi="黑体" w:eastAsia="黑体" w:cs="黑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3、</w:t>
      </w:r>
      <w:r>
        <w:rPr>
          <w:rFonts w:ascii="黑体" w:hAnsi="黑体" w:eastAsia="黑体" w:cs="黑体"/>
          <w:spacing w:val="-1"/>
          <w:sz w:val="24"/>
          <w:szCs w:val="24"/>
        </w:rPr>
        <w:t>国家相关规范及标准</w:t>
      </w:r>
    </w:p>
    <w:p w14:paraId="07CF7F58">
      <w:pPr>
        <w:spacing w:before="201" w:line="222" w:lineRule="auto"/>
        <w:ind w:left="515"/>
        <w:rPr>
          <w:rFonts w:ascii="黑体" w:hAnsi="黑体" w:eastAsia="黑体" w:cs="黑体"/>
          <w:sz w:val="24"/>
          <w:szCs w:val="24"/>
        </w:rPr>
      </w:pPr>
      <w:r>
        <w:rPr>
          <w:rFonts w:ascii="宋体" w:hAnsi="宋体" w:eastAsia="宋体" w:cs="宋体"/>
          <w:spacing w:val="5"/>
          <w:sz w:val="24"/>
          <w:szCs w:val="24"/>
        </w:rPr>
        <w:t>4、</w:t>
      </w:r>
      <w:r>
        <w:rPr>
          <w:rFonts w:ascii="黑体" w:hAnsi="黑体" w:eastAsia="黑体" w:cs="黑体"/>
          <w:spacing w:val="5"/>
          <w:sz w:val="24"/>
          <w:szCs w:val="24"/>
        </w:rPr>
        <w:t>招标文件</w:t>
      </w:r>
    </w:p>
    <w:p w14:paraId="134309CA">
      <w:pPr>
        <w:spacing w:before="202" w:line="222" w:lineRule="auto"/>
        <w:ind w:left="515"/>
        <w:rPr>
          <w:rFonts w:ascii="黑体" w:hAnsi="黑体" w:eastAsia="黑体" w:cs="黑体"/>
          <w:sz w:val="24"/>
          <w:szCs w:val="24"/>
        </w:rPr>
      </w:pPr>
      <w:r>
        <w:rPr>
          <w:rFonts w:ascii="宋体" w:hAnsi="宋体" w:eastAsia="宋体" w:cs="宋体"/>
          <w:spacing w:val="5"/>
          <w:sz w:val="24"/>
          <w:szCs w:val="24"/>
        </w:rPr>
        <w:t>5、</w:t>
      </w:r>
      <w:r>
        <w:rPr>
          <w:rFonts w:ascii="黑体" w:hAnsi="黑体" w:eastAsia="黑体" w:cs="黑体"/>
          <w:spacing w:val="5"/>
          <w:sz w:val="24"/>
          <w:szCs w:val="24"/>
        </w:rPr>
        <w:t>投标文件</w:t>
      </w:r>
    </w:p>
    <w:p w14:paraId="08F2A347">
      <w:pPr>
        <w:spacing w:before="191" w:line="221" w:lineRule="auto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6"/>
          <w:sz w:val="24"/>
          <w:szCs w:val="24"/>
        </w:rPr>
        <w:t>九、解决争议的方法</w:t>
      </w:r>
    </w:p>
    <w:p w14:paraId="2EC4BA3C">
      <w:pPr>
        <w:spacing w:before="192" w:line="374" w:lineRule="auto"/>
        <w:ind w:left="24" w:right="99" w:firstLine="490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1"/>
          <w:sz w:val="24"/>
          <w:szCs w:val="24"/>
        </w:rPr>
        <w:t>凡因本合同引起的或与本合同有关的争议，双方应友好协商解决。协商不</w:t>
      </w:r>
      <w:r>
        <w:rPr>
          <w:rFonts w:ascii="黑体" w:hAnsi="黑体" w:eastAsia="黑体" w:cs="黑体"/>
          <w:spacing w:val="2"/>
          <w:sz w:val="24"/>
          <w:szCs w:val="24"/>
        </w:rPr>
        <w:t xml:space="preserve"> </w:t>
      </w:r>
      <w:r>
        <w:rPr>
          <w:rFonts w:ascii="黑体" w:hAnsi="黑体" w:eastAsia="黑体" w:cs="黑体"/>
          <w:spacing w:val="-4"/>
          <w:sz w:val="24"/>
          <w:szCs w:val="24"/>
        </w:rPr>
        <w:t>成时，双方均同意：向甲方所在地有管辖权的人民法院提起诉讼。</w:t>
      </w:r>
    </w:p>
    <w:p w14:paraId="40C1A3C1">
      <w:pPr>
        <w:spacing w:before="28" w:line="221" w:lineRule="auto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十、合同生效及其它</w:t>
      </w:r>
    </w:p>
    <w:p w14:paraId="08689703">
      <w:pPr>
        <w:spacing w:before="172" w:line="307" w:lineRule="auto"/>
        <w:ind w:left="24" w:right="133" w:firstLine="490"/>
        <w:rPr>
          <w:rFonts w:ascii="黑体" w:hAnsi="黑体" w:eastAsia="黑体" w:cs="黑体"/>
          <w:sz w:val="24"/>
          <w:szCs w:val="24"/>
        </w:rPr>
      </w:pPr>
      <w:r>
        <w:rPr>
          <w:rFonts w:ascii="宋体" w:hAnsi="宋体" w:eastAsia="宋体" w:cs="宋体"/>
          <w:spacing w:val="4"/>
          <w:sz w:val="24"/>
          <w:szCs w:val="24"/>
        </w:rPr>
        <w:t>1、</w:t>
      </w:r>
      <w:r>
        <w:rPr>
          <w:rFonts w:ascii="黑体" w:hAnsi="黑体" w:eastAsia="黑体" w:cs="黑体"/>
          <w:spacing w:val="4"/>
          <w:sz w:val="24"/>
          <w:szCs w:val="24"/>
        </w:rPr>
        <w:t>合同未尽事宜、由甲、乙双方协商，作为合同补充</w:t>
      </w:r>
      <w:r>
        <w:rPr>
          <w:rFonts w:ascii="黑体" w:hAnsi="黑体" w:eastAsia="黑体" w:cs="黑体"/>
          <w:spacing w:val="3"/>
          <w:sz w:val="24"/>
          <w:szCs w:val="24"/>
        </w:rPr>
        <w:t>，与原合同具有同</w:t>
      </w:r>
      <w:r>
        <w:rPr>
          <w:rFonts w:ascii="黑体" w:hAnsi="黑体" w:eastAsia="黑体" w:cs="黑体"/>
          <w:sz w:val="24"/>
          <w:szCs w:val="24"/>
        </w:rPr>
        <w:t xml:space="preserve"> </w:t>
      </w:r>
      <w:r>
        <w:rPr>
          <w:rFonts w:ascii="黑体" w:hAnsi="黑体" w:eastAsia="黑体" w:cs="黑体"/>
          <w:spacing w:val="-6"/>
          <w:sz w:val="24"/>
          <w:szCs w:val="24"/>
        </w:rPr>
        <w:t>等法律效力。</w:t>
      </w:r>
    </w:p>
    <w:p w14:paraId="0D4F2B96">
      <w:pPr>
        <w:spacing w:before="182" w:line="213" w:lineRule="auto"/>
        <w:rPr>
          <w:rFonts w:ascii="黑体" w:hAnsi="黑体" w:eastAsia="黑体" w:cs="黑体"/>
          <w:sz w:val="24"/>
          <w:szCs w:val="24"/>
        </w:rPr>
      </w:pPr>
      <w:r>
        <w:rPr>
          <w:rFonts w:ascii="宋体" w:hAnsi="宋体" w:eastAsia="宋体" w:cs="宋体"/>
          <w:spacing w:val="-6"/>
          <w:sz w:val="24"/>
          <w:szCs w:val="24"/>
        </w:rPr>
        <w:t>2、</w:t>
      </w:r>
      <w:r>
        <w:rPr>
          <w:rFonts w:ascii="黑体" w:hAnsi="黑体" w:eastAsia="黑体" w:cs="黑体"/>
          <w:spacing w:val="-6"/>
          <w:sz w:val="24"/>
          <w:szCs w:val="24"/>
        </w:rPr>
        <w:t>本合同正本一式</w:t>
      </w:r>
      <w:r>
        <w:rPr>
          <w:rFonts w:ascii="黑体" w:hAnsi="黑体" w:eastAsia="黑体" w:cs="黑体"/>
          <w:spacing w:val="17"/>
          <w:sz w:val="24"/>
          <w:szCs w:val="24"/>
          <w:u w:val="single" w:color="auto"/>
        </w:rPr>
        <w:t xml:space="preserve">    </w:t>
      </w:r>
      <w:r>
        <w:rPr>
          <w:rFonts w:ascii="黑体" w:hAnsi="黑体" w:eastAsia="黑体" w:cs="黑体"/>
          <w:spacing w:val="-6"/>
          <w:sz w:val="24"/>
          <w:szCs w:val="24"/>
        </w:rPr>
        <w:t>份，甲方、乙方双方分别执</w:t>
      </w:r>
      <w:r>
        <w:rPr>
          <w:rFonts w:ascii="黑体" w:hAnsi="黑体" w:eastAsia="黑体" w:cs="黑体"/>
          <w:spacing w:val="-110"/>
          <w:sz w:val="24"/>
          <w:szCs w:val="24"/>
        </w:rPr>
        <w:t xml:space="preserve"> </w:t>
      </w:r>
      <w:r>
        <w:rPr>
          <w:rFonts w:ascii="黑体" w:hAnsi="黑体" w:eastAsia="黑体" w:cs="黑体"/>
          <w:spacing w:val="36"/>
          <w:sz w:val="24"/>
          <w:szCs w:val="24"/>
          <w:u w:val="single" w:color="auto"/>
        </w:rPr>
        <w:t xml:space="preserve">   </w:t>
      </w:r>
      <w:r>
        <w:rPr>
          <w:rFonts w:ascii="黑体" w:hAnsi="黑体" w:eastAsia="黑体" w:cs="黑体"/>
          <w:spacing w:val="-108"/>
          <w:sz w:val="24"/>
          <w:szCs w:val="24"/>
        </w:rPr>
        <w:t xml:space="preserve"> </w:t>
      </w:r>
      <w:r>
        <w:rPr>
          <w:rFonts w:ascii="黑体" w:hAnsi="黑体" w:eastAsia="黑体" w:cs="黑体"/>
          <w:spacing w:val="-6"/>
          <w:sz w:val="24"/>
          <w:szCs w:val="24"/>
        </w:rPr>
        <w:t>份</w:t>
      </w:r>
      <w:r>
        <w:rPr>
          <w:rFonts w:ascii="黑体" w:hAnsi="黑体" w:eastAsia="黑体" w:cs="黑体"/>
          <w:spacing w:val="-58"/>
          <w:sz w:val="24"/>
          <w:szCs w:val="24"/>
        </w:rPr>
        <w:t xml:space="preserve"> </w:t>
      </w:r>
      <w:r>
        <w:rPr>
          <w:rFonts w:ascii="黑体" w:hAnsi="黑体" w:eastAsia="黑体" w:cs="黑体"/>
          <w:spacing w:val="-6"/>
          <w:sz w:val="24"/>
          <w:szCs w:val="24"/>
        </w:rPr>
        <w:t>，</w:t>
      </w:r>
    </w:p>
    <w:p w14:paraId="656F65A9">
      <w:pPr>
        <w:spacing w:before="233" w:line="213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3、</w:t>
      </w:r>
      <w:r>
        <w:rPr>
          <w:rFonts w:ascii="黑体" w:hAnsi="黑体" w:eastAsia="黑体" w:cs="黑体"/>
          <w:sz w:val="24"/>
          <w:szCs w:val="24"/>
        </w:rPr>
        <w:t>合同经甲乙双方盖章、签字后生效，合同签订地点为</w:t>
      </w:r>
      <w:r>
        <w:rPr>
          <w:rFonts w:ascii="Times New Roman" w:hAnsi="Times New Roman" w:eastAsia="Times New Roman" w:cs="Times New Roman"/>
          <w:sz w:val="24"/>
          <w:szCs w:val="24"/>
          <w:u w:val="single" w:color="auto"/>
        </w:rPr>
        <w:t xml:space="preserve">            </w:t>
      </w:r>
      <w:bookmarkStart w:id="0" w:name="_GoBack"/>
      <w:bookmarkEnd w:id="0"/>
      <w:r>
        <w:rPr>
          <w:rFonts w:ascii="Times New Roman" w:hAnsi="Times New Roman" w:eastAsia="Times New Roman" w:cs="Times New Roman"/>
          <w:sz w:val="24"/>
          <w:szCs w:val="24"/>
          <w:u w:val="single" w:color="auto"/>
        </w:rPr>
        <w:t xml:space="preserve">  </w:t>
      </w:r>
    </w:p>
    <w:p w14:paraId="2CEF7540">
      <w:pPr>
        <w:spacing w:line="213" w:lineRule="auto"/>
        <w:rPr>
          <w:rFonts w:ascii="Times New Roman" w:hAnsi="Times New Roman" w:eastAsia="Times New Roman" w:cs="Times New Roman"/>
          <w:sz w:val="24"/>
          <w:szCs w:val="24"/>
        </w:r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 w14:paraId="79685E5D">
      <w:pPr>
        <w:spacing w:before="176" w:line="231" w:lineRule="auto"/>
        <w:rPr>
          <w:rFonts w:ascii="黑体" w:hAnsi="黑体" w:eastAsia="黑体" w:cs="黑体"/>
          <w:sz w:val="23"/>
          <w:szCs w:val="23"/>
        </w:rPr>
      </w:pPr>
      <w:r>
        <w:rPr>
          <w:rFonts w:ascii="宋体" w:hAnsi="宋体" w:eastAsia="宋体" w:cs="宋体"/>
          <w:spacing w:val="-4"/>
          <w:sz w:val="24"/>
          <w:szCs w:val="24"/>
        </w:rPr>
        <w:t>4、</w:t>
      </w:r>
      <w:r>
        <w:rPr>
          <w:rFonts w:ascii="黑体" w:hAnsi="黑体" w:eastAsia="黑体" w:cs="黑体"/>
          <w:spacing w:val="-4"/>
          <w:sz w:val="23"/>
          <w:szCs w:val="23"/>
        </w:rPr>
        <w:t xml:space="preserve">生效时间： </w:t>
      </w:r>
      <w:r>
        <w:rPr>
          <w:rFonts w:ascii="黑体" w:hAnsi="黑体" w:eastAsia="黑体" w:cs="黑体"/>
          <w:spacing w:val="89"/>
          <w:sz w:val="23"/>
          <w:szCs w:val="23"/>
          <w:u w:val="single" w:color="auto"/>
        </w:rPr>
        <w:t xml:space="preserve"> </w:t>
      </w:r>
      <w:r>
        <w:rPr>
          <w:rFonts w:ascii="黑体" w:hAnsi="黑体" w:eastAsia="黑体" w:cs="黑体"/>
          <w:spacing w:val="-4"/>
          <w:sz w:val="23"/>
          <w:szCs w:val="23"/>
          <w:u w:val="single" w:color="auto"/>
        </w:rPr>
        <w:t>年    月      日</w:t>
      </w:r>
    </w:p>
    <w:p w14:paraId="0480A19A">
      <w:pPr>
        <w:spacing w:line="155" w:lineRule="exact"/>
      </w:pPr>
    </w:p>
    <w:p w14:paraId="2579B0FA">
      <w:pPr>
        <w:spacing w:line="155" w:lineRule="exact"/>
        <w:sectPr>
          <w:pgSz w:w="11900" w:h="16840"/>
          <w:pgMar w:top="1431" w:right="1785" w:bottom="0" w:left="1785" w:header="0" w:footer="0" w:gutter="0"/>
          <w:cols w:equalWidth="0" w:num="1">
            <w:col w:w="8330"/>
          </w:cols>
        </w:sectPr>
      </w:pPr>
    </w:p>
    <w:p w14:paraId="02FF2F06">
      <w:pPr>
        <w:spacing w:before="46" w:line="221" w:lineRule="auto"/>
        <w:ind w:left="674"/>
        <w:rPr>
          <w:rFonts w:ascii="黑体" w:hAnsi="黑体" w:eastAsia="黑体" w:cs="黑体"/>
          <w:spacing w:val="6"/>
          <w:sz w:val="23"/>
          <w:szCs w:val="23"/>
        </w:rPr>
      </w:pPr>
      <w:r>
        <w:rPr>
          <w:rFonts w:ascii="黑体" w:hAnsi="黑体" w:eastAsia="黑体" w:cs="黑体"/>
          <w:spacing w:val="6"/>
          <w:sz w:val="23"/>
          <w:szCs w:val="23"/>
        </w:rPr>
        <w:t>(以下无正文)</w:t>
      </w:r>
    </w:p>
    <w:p w14:paraId="02A1C8B2">
      <w:pPr>
        <w:spacing w:before="46" w:line="221" w:lineRule="auto"/>
        <w:ind w:left="674"/>
        <w:rPr>
          <w:rFonts w:ascii="黑体" w:hAnsi="黑体" w:eastAsia="黑体" w:cs="黑体"/>
          <w:spacing w:val="6"/>
          <w:sz w:val="23"/>
          <w:szCs w:val="23"/>
        </w:rPr>
      </w:pPr>
    </w:p>
    <w:p w14:paraId="624E032E">
      <w:pPr>
        <w:spacing w:before="46" w:line="221" w:lineRule="auto"/>
        <w:rPr>
          <w:rFonts w:ascii="黑体" w:hAnsi="黑体" w:eastAsia="黑体" w:cs="黑体"/>
          <w:spacing w:val="6"/>
          <w:sz w:val="23"/>
          <w:szCs w:val="23"/>
        </w:rPr>
      </w:pPr>
    </w:p>
    <w:p w14:paraId="79800BA7">
      <w:pPr>
        <w:spacing w:before="46" w:line="221" w:lineRule="auto"/>
        <w:ind w:left="674"/>
        <w:rPr>
          <w:rFonts w:ascii="黑体" w:hAnsi="黑体" w:eastAsia="黑体" w:cs="黑体"/>
          <w:spacing w:val="6"/>
          <w:sz w:val="23"/>
          <w:szCs w:val="23"/>
        </w:rPr>
      </w:pPr>
    </w:p>
    <w:tbl>
      <w:tblPr>
        <w:tblStyle w:val="4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left w:w="108" w:type="dxa"/>
          <w:right w:w="108" w:type="dxa"/>
        </w:tblCellMar>
      </w:tblPr>
      <w:tblGrid>
        <w:gridCol w:w="4273"/>
        <w:gridCol w:w="4273"/>
      </w:tblGrid>
      <w:tr w14:paraId="66E7B9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left w:w="108" w:type="dxa"/>
            <w:right w:w="108" w:type="dxa"/>
          </w:tblCellMar>
        </w:tblPrEx>
        <w:trPr>
          <w:trHeight w:val="567" w:hRule="exact"/>
        </w:trPr>
        <w:tc>
          <w:tcPr>
            <w:tcW w:w="4273" w:type="dxa"/>
            <w:vAlign w:val="center"/>
          </w:tcPr>
          <w:p w14:paraId="2080B14D">
            <w:pPr>
              <w:spacing w:before="210" w:line="230" w:lineRule="auto"/>
              <w:jc w:val="both"/>
              <w:rPr>
                <w:rFonts w:ascii="黑体" w:hAnsi="黑体" w:eastAsia="黑体" w:cs="黑体"/>
                <w:spacing w:val="-7"/>
                <w:sz w:val="23"/>
                <w:szCs w:val="23"/>
                <w:vertAlign w:val="baseline"/>
              </w:rPr>
            </w:pPr>
            <w:r>
              <w:rPr>
                <w:rFonts w:ascii="黑体" w:hAnsi="黑体" w:eastAsia="黑体" w:cs="黑体"/>
                <w:spacing w:val="-20"/>
                <w:sz w:val="23"/>
                <w:szCs w:val="23"/>
              </w:rPr>
              <w:t>甲</w:t>
            </w:r>
            <w:r>
              <w:rPr>
                <w:rFonts w:ascii="黑体" w:hAnsi="黑体" w:eastAsia="黑体" w:cs="黑体"/>
                <w:spacing w:val="-23"/>
                <w:sz w:val="23"/>
                <w:szCs w:val="23"/>
              </w:rPr>
              <w:t xml:space="preserve"> </w:t>
            </w:r>
            <w:r>
              <w:rPr>
                <w:rFonts w:ascii="黑体" w:hAnsi="黑体" w:eastAsia="黑体" w:cs="黑体"/>
                <w:spacing w:val="-20"/>
                <w:sz w:val="23"/>
                <w:szCs w:val="23"/>
              </w:rPr>
              <w:t>方</w:t>
            </w:r>
            <w:r>
              <w:rPr>
                <w:rFonts w:ascii="黑体" w:hAnsi="黑体" w:eastAsia="黑体" w:cs="黑体"/>
                <w:spacing w:val="15"/>
                <w:sz w:val="23"/>
                <w:szCs w:val="23"/>
              </w:rPr>
              <w:t xml:space="preserve"> </w:t>
            </w:r>
            <w:r>
              <w:rPr>
                <w:rFonts w:ascii="黑体" w:hAnsi="黑体" w:eastAsia="黑体" w:cs="黑体"/>
                <w:spacing w:val="-20"/>
                <w:sz w:val="23"/>
                <w:szCs w:val="23"/>
              </w:rPr>
              <w:t>(</w:t>
            </w:r>
            <w:r>
              <w:rPr>
                <w:rFonts w:ascii="黑体" w:hAnsi="黑体" w:eastAsia="黑体" w:cs="黑体"/>
                <w:spacing w:val="-26"/>
                <w:sz w:val="23"/>
                <w:szCs w:val="23"/>
              </w:rPr>
              <w:t xml:space="preserve"> </w:t>
            </w:r>
            <w:r>
              <w:rPr>
                <w:rFonts w:ascii="黑体" w:hAnsi="黑体" w:eastAsia="黑体" w:cs="黑体"/>
                <w:spacing w:val="-20"/>
                <w:sz w:val="23"/>
                <w:szCs w:val="23"/>
              </w:rPr>
              <w:t>公</w:t>
            </w:r>
            <w:r>
              <w:rPr>
                <w:rFonts w:ascii="黑体" w:hAnsi="黑体" w:eastAsia="黑体" w:cs="黑体"/>
                <w:spacing w:val="-26"/>
                <w:sz w:val="23"/>
                <w:szCs w:val="23"/>
              </w:rPr>
              <w:t xml:space="preserve"> </w:t>
            </w:r>
            <w:r>
              <w:rPr>
                <w:rFonts w:ascii="黑体" w:hAnsi="黑体" w:eastAsia="黑体" w:cs="黑体"/>
                <w:spacing w:val="-20"/>
                <w:sz w:val="23"/>
                <w:szCs w:val="23"/>
              </w:rPr>
              <w:t>章</w:t>
            </w:r>
            <w:r>
              <w:rPr>
                <w:rFonts w:ascii="黑体" w:hAnsi="黑体" w:eastAsia="黑体" w:cs="黑体"/>
                <w:spacing w:val="-32"/>
                <w:sz w:val="23"/>
                <w:szCs w:val="23"/>
              </w:rPr>
              <w:t xml:space="preserve"> </w:t>
            </w:r>
            <w:r>
              <w:rPr>
                <w:rFonts w:ascii="黑体" w:hAnsi="黑体" w:eastAsia="黑体" w:cs="黑体"/>
                <w:spacing w:val="-20"/>
                <w:sz w:val="23"/>
                <w:szCs w:val="23"/>
              </w:rPr>
              <w:t>)</w:t>
            </w:r>
          </w:p>
        </w:tc>
        <w:tc>
          <w:tcPr>
            <w:tcW w:w="4273" w:type="dxa"/>
            <w:vAlign w:val="center"/>
          </w:tcPr>
          <w:p w14:paraId="015A985F">
            <w:pPr>
              <w:spacing w:before="210" w:line="230" w:lineRule="auto"/>
              <w:jc w:val="both"/>
              <w:rPr>
                <w:rFonts w:ascii="黑体" w:hAnsi="黑体" w:eastAsia="黑体" w:cs="黑体"/>
                <w:spacing w:val="-7"/>
                <w:sz w:val="23"/>
                <w:szCs w:val="23"/>
                <w:vertAlign w:val="baseline"/>
              </w:rPr>
            </w:pPr>
            <w:r>
              <w:rPr>
                <w:rFonts w:ascii="黑体" w:hAnsi="黑体" w:eastAsia="黑体" w:cs="黑体"/>
                <w:spacing w:val="-20"/>
                <w:sz w:val="23"/>
                <w:szCs w:val="23"/>
              </w:rPr>
              <w:t>乙</w:t>
            </w:r>
            <w:r>
              <w:rPr>
                <w:rFonts w:ascii="黑体" w:hAnsi="黑体" w:eastAsia="黑体" w:cs="黑体"/>
                <w:spacing w:val="-31"/>
                <w:sz w:val="23"/>
                <w:szCs w:val="23"/>
              </w:rPr>
              <w:t xml:space="preserve"> </w:t>
            </w:r>
            <w:r>
              <w:rPr>
                <w:rFonts w:ascii="黑体" w:hAnsi="黑体" w:eastAsia="黑体" w:cs="黑体"/>
                <w:spacing w:val="-20"/>
                <w:sz w:val="23"/>
                <w:szCs w:val="23"/>
              </w:rPr>
              <w:t>方</w:t>
            </w:r>
            <w:r>
              <w:rPr>
                <w:rFonts w:ascii="黑体" w:hAnsi="黑体" w:eastAsia="黑体" w:cs="黑体"/>
                <w:spacing w:val="7"/>
                <w:sz w:val="23"/>
                <w:szCs w:val="23"/>
              </w:rPr>
              <w:t xml:space="preserve"> </w:t>
            </w:r>
            <w:r>
              <w:rPr>
                <w:rFonts w:ascii="黑体" w:hAnsi="黑体" w:eastAsia="黑体" w:cs="黑体"/>
                <w:spacing w:val="-20"/>
                <w:sz w:val="23"/>
                <w:szCs w:val="23"/>
              </w:rPr>
              <w:t>(</w:t>
            </w:r>
            <w:r>
              <w:rPr>
                <w:rFonts w:ascii="黑体" w:hAnsi="黑体" w:eastAsia="黑体" w:cs="黑体"/>
                <w:spacing w:val="-34"/>
                <w:sz w:val="23"/>
                <w:szCs w:val="23"/>
              </w:rPr>
              <w:t xml:space="preserve"> </w:t>
            </w:r>
            <w:r>
              <w:rPr>
                <w:rFonts w:ascii="黑体" w:hAnsi="黑体" w:eastAsia="黑体" w:cs="黑体"/>
                <w:spacing w:val="-20"/>
                <w:sz w:val="23"/>
                <w:szCs w:val="23"/>
              </w:rPr>
              <w:t>公</w:t>
            </w:r>
            <w:r>
              <w:rPr>
                <w:rFonts w:ascii="黑体" w:hAnsi="黑体" w:eastAsia="黑体" w:cs="黑体"/>
                <w:spacing w:val="-34"/>
                <w:sz w:val="23"/>
                <w:szCs w:val="23"/>
              </w:rPr>
              <w:t xml:space="preserve"> </w:t>
            </w:r>
            <w:r>
              <w:rPr>
                <w:rFonts w:ascii="黑体" w:hAnsi="黑体" w:eastAsia="黑体" w:cs="黑体"/>
                <w:spacing w:val="-20"/>
                <w:sz w:val="23"/>
                <w:szCs w:val="23"/>
              </w:rPr>
              <w:t>章</w:t>
            </w:r>
            <w:r>
              <w:rPr>
                <w:rFonts w:ascii="黑体" w:hAnsi="黑体" w:eastAsia="黑体" w:cs="黑体"/>
                <w:spacing w:val="-40"/>
                <w:sz w:val="23"/>
                <w:szCs w:val="23"/>
              </w:rPr>
              <w:t xml:space="preserve"> </w:t>
            </w:r>
            <w:r>
              <w:rPr>
                <w:rFonts w:ascii="黑体" w:hAnsi="黑体" w:eastAsia="黑体" w:cs="黑体"/>
                <w:spacing w:val="-20"/>
                <w:sz w:val="23"/>
                <w:szCs w:val="23"/>
              </w:rPr>
              <w:t>)</w:t>
            </w:r>
          </w:p>
        </w:tc>
      </w:tr>
      <w:tr w14:paraId="6A8272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left w:w="108" w:type="dxa"/>
            <w:right w:w="108" w:type="dxa"/>
          </w:tblCellMar>
        </w:tblPrEx>
        <w:trPr>
          <w:trHeight w:val="567" w:hRule="exact"/>
        </w:trPr>
        <w:tc>
          <w:tcPr>
            <w:tcW w:w="4273" w:type="dxa"/>
            <w:vAlign w:val="center"/>
          </w:tcPr>
          <w:p w14:paraId="2E2700B4">
            <w:pPr>
              <w:spacing w:before="210" w:line="230" w:lineRule="auto"/>
              <w:jc w:val="both"/>
              <w:rPr>
                <w:rFonts w:ascii="黑体" w:hAnsi="黑体" w:eastAsia="黑体" w:cs="黑体"/>
                <w:spacing w:val="-7"/>
                <w:sz w:val="23"/>
                <w:szCs w:val="23"/>
                <w:vertAlign w:val="baseline"/>
              </w:rPr>
            </w:pPr>
            <w:r>
              <w:rPr>
                <w:rFonts w:ascii="黑体" w:hAnsi="黑体" w:eastAsia="黑体" w:cs="黑体"/>
                <w:spacing w:val="11"/>
                <w:sz w:val="23"/>
                <w:szCs w:val="23"/>
              </w:rPr>
              <w:t>单位名称：</w:t>
            </w:r>
          </w:p>
        </w:tc>
        <w:tc>
          <w:tcPr>
            <w:tcW w:w="4273" w:type="dxa"/>
            <w:vAlign w:val="center"/>
          </w:tcPr>
          <w:p w14:paraId="000A76F4">
            <w:pPr>
              <w:spacing w:before="210" w:line="230" w:lineRule="auto"/>
              <w:jc w:val="both"/>
              <w:rPr>
                <w:rFonts w:ascii="黑体" w:hAnsi="黑体" w:eastAsia="黑体" w:cs="黑体"/>
                <w:spacing w:val="-7"/>
                <w:sz w:val="23"/>
                <w:szCs w:val="23"/>
                <w:vertAlign w:val="baseline"/>
              </w:rPr>
            </w:pPr>
            <w:r>
              <w:rPr>
                <w:rFonts w:ascii="黑体" w:hAnsi="黑体" w:eastAsia="黑体" w:cs="黑体"/>
                <w:spacing w:val="11"/>
                <w:sz w:val="23"/>
                <w:szCs w:val="23"/>
              </w:rPr>
              <w:t>单位名称：</w:t>
            </w:r>
          </w:p>
        </w:tc>
      </w:tr>
      <w:tr w14:paraId="141CD4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left w:w="108" w:type="dxa"/>
            <w:right w:w="108" w:type="dxa"/>
          </w:tblCellMar>
        </w:tblPrEx>
        <w:trPr>
          <w:trHeight w:val="567" w:hRule="exact"/>
        </w:trPr>
        <w:tc>
          <w:tcPr>
            <w:tcW w:w="4273" w:type="dxa"/>
            <w:vAlign w:val="center"/>
          </w:tcPr>
          <w:p w14:paraId="5BEF91BA">
            <w:pPr>
              <w:spacing w:before="1" w:line="224" w:lineRule="auto"/>
              <w:jc w:val="both"/>
              <w:rPr>
                <w:rFonts w:ascii="黑体" w:hAnsi="黑体" w:eastAsia="黑体" w:cs="黑体"/>
                <w:spacing w:val="-7"/>
                <w:sz w:val="23"/>
                <w:szCs w:val="23"/>
                <w:vertAlign w:val="baseline"/>
              </w:rPr>
            </w:pPr>
            <w:r>
              <w:rPr>
                <w:rFonts w:ascii="黑体" w:hAnsi="黑体" w:eastAsia="黑体" w:cs="黑体"/>
                <w:spacing w:val="-6"/>
                <w:sz w:val="23"/>
                <w:szCs w:val="23"/>
              </w:rPr>
              <w:t>地</w:t>
            </w:r>
            <w:r>
              <w:rPr>
                <w:rFonts w:ascii="黑体" w:hAnsi="黑体" w:eastAsia="黑体" w:cs="黑体"/>
                <w:spacing w:val="44"/>
                <w:sz w:val="23"/>
                <w:szCs w:val="23"/>
              </w:rPr>
              <w:t xml:space="preserve">  </w:t>
            </w:r>
            <w:r>
              <w:rPr>
                <w:rFonts w:ascii="黑体" w:hAnsi="黑体" w:eastAsia="黑体" w:cs="黑体"/>
                <w:spacing w:val="-6"/>
                <w:sz w:val="23"/>
                <w:szCs w:val="23"/>
              </w:rPr>
              <w:t>址</w:t>
            </w:r>
            <w:r>
              <w:rPr>
                <w:rFonts w:ascii="黑体" w:hAnsi="黑体" w:eastAsia="黑体" w:cs="黑体"/>
                <w:spacing w:val="81"/>
                <w:sz w:val="23"/>
                <w:szCs w:val="23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3"/>
                <w:szCs w:val="23"/>
              </w:rPr>
              <w:t>：</w:t>
            </w:r>
          </w:p>
        </w:tc>
        <w:tc>
          <w:tcPr>
            <w:tcW w:w="4273" w:type="dxa"/>
            <w:vAlign w:val="center"/>
          </w:tcPr>
          <w:p w14:paraId="7638F9A8">
            <w:pPr>
              <w:spacing w:before="1" w:line="224" w:lineRule="auto"/>
              <w:jc w:val="both"/>
              <w:rPr>
                <w:rFonts w:ascii="黑体" w:hAnsi="黑体" w:eastAsia="黑体" w:cs="黑体"/>
                <w:spacing w:val="-7"/>
                <w:sz w:val="23"/>
                <w:szCs w:val="23"/>
                <w:vertAlign w:val="baseline"/>
              </w:rPr>
            </w:pPr>
            <w:r>
              <w:rPr>
                <w:rFonts w:ascii="黑体" w:hAnsi="黑体" w:eastAsia="黑体" w:cs="黑体"/>
                <w:spacing w:val="-6"/>
                <w:sz w:val="23"/>
                <w:szCs w:val="23"/>
              </w:rPr>
              <w:t>地</w:t>
            </w:r>
            <w:r>
              <w:rPr>
                <w:rFonts w:ascii="黑体" w:hAnsi="黑体" w:eastAsia="黑体" w:cs="黑体"/>
                <w:spacing w:val="44"/>
                <w:sz w:val="23"/>
                <w:szCs w:val="23"/>
              </w:rPr>
              <w:t xml:space="preserve">  </w:t>
            </w:r>
            <w:r>
              <w:rPr>
                <w:rFonts w:ascii="黑体" w:hAnsi="黑体" w:eastAsia="黑体" w:cs="黑体"/>
                <w:spacing w:val="-6"/>
                <w:sz w:val="23"/>
                <w:szCs w:val="23"/>
              </w:rPr>
              <w:t>址</w:t>
            </w:r>
            <w:r>
              <w:rPr>
                <w:rFonts w:ascii="黑体" w:hAnsi="黑体" w:eastAsia="黑体" w:cs="黑体"/>
                <w:spacing w:val="81"/>
                <w:sz w:val="23"/>
                <w:szCs w:val="23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3"/>
                <w:szCs w:val="23"/>
              </w:rPr>
              <w:t>：</w:t>
            </w:r>
          </w:p>
        </w:tc>
      </w:tr>
      <w:tr w14:paraId="18D15B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left w:w="108" w:type="dxa"/>
            <w:right w:w="108" w:type="dxa"/>
          </w:tblCellMar>
        </w:tblPrEx>
        <w:trPr>
          <w:trHeight w:val="567" w:hRule="exact"/>
        </w:trPr>
        <w:tc>
          <w:tcPr>
            <w:tcW w:w="4273" w:type="dxa"/>
            <w:vAlign w:val="center"/>
          </w:tcPr>
          <w:p w14:paraId="0A9DEA35">
            <w:pPr>
              <w:spacing w:before="1" w:line="224" w:lineRule="auto"/>
              <w:jc w:val="both"/>
              <w:rPr>
                <w:rFonts w:ascii="黑体" w:hAnsi="黑体" w:eastAsia="黑体" w:cs="黑体"/>
                <w:spacing w:val="-6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-7"/>
                <w:sz w:val="23"/>
                <w:szCs w:val="23"/>
              </w:rPr>
              <w:t>代 理</w:t>
            </w:r>
            <w:r>
              <w:rPr>
                <w:rFonts w:ascii="黑体" w:hAnsi="黑体" w:eastAsia="黑体" w:cs="黑体"/>
                <w:spacing w:val="18"/>
                <w:sz w:val="23"/>
                <w:szCs w:val="23"/>
              </w:rPr>
              <w:t xml:space="preserve"> </w:t>
            </w:r>
            <w:r>
              <w:rPr>
                <w:rFonts w:ascii="黑体" w:hAnsi="黑体" w:eastAsia="黑体" w:cs="黑体"/>
                <w:spacing w:val="-7"/>
                <w:sz w:val="23"/>
                <w:szCs w:val="23"/>
              </w:rPr>
              <w:t>人</w:t>
            </w:r>
            <w:r>
              <w:rPr>
                <w:rFonts w:ascii="黑体" w:hAnsi="黑体" w:eastAsia="黑体" w:cs="黑体"/>
                <w:spacing w:val="3"/>
                <w:sz w:val="23"/>
                <w:szCs w:val="23"/>
              </w:rPr>
              <w:t xml:space="preserve"> </w:t>
            </w:r>
            <w:r>
              <w:rPr>
                <w:rFonts w:ascii="黑体" w:hAnsi="黑体" w:eastAsia="黑体" w:cs="黑体"/>
                <w:spacing w:val="-7"/>
                <w:sz w:val="23"/>
                <w:szCs w:val="23"/>
              </w:rPr>
              <w:t>：</w:t>
            </w:r>
          </w:p>
        </w:tc>
        <w:tc>
          <w:tcPr>
            <w:tcW w:w="4273" w:type="dxa"/>
            <w:vAlign w:val="center"/>
          </w:tcPr>
          <w:p w14:paraId="71FBE41F">
            <w:pPr>
              <w:spacing w:before="210" w:line="230" w:lineRule="auto"/>
              <w:jc w:val="both"/>
              <w:rPr>
                <w:rFonts w:ascii="黑体" w:hAnsi="黑体" w:eastAsia="黑体" w:cs="黑体"/>
                <w:b/>
                <w:bCs/>
                <w:spacing w:val="-7"/>
                <w:sz w:val="23"/>
                <w:szCs w:val="23"/>
                <w:vertAlign w:val="baseline"/>
              </w:rPr>
            </w:pPr>
            <w:r>
              <w:rPr>
                <w:rFonts w:ascii="黑体" w:hAnsi="黑体" w:eastAsia="黑体" w:cs="黑体"/>
                <w:spacing w:val="-7"/>
                <w:sz w:val="23"/>
                <w:szCs w:val="23"/>
              </w:rPr>
              <w:t>代 理</w:t>
            </w:r>
            <w:r>
              <w:rPr>
                <w:rFonts w:ascii="黑体" w:hAnsi="黑体" w:eastAsia="黑体" w:cs="黑体"/>
                <w:spacing w:val="18"/>
                <w:sz w:val="23"/>
                <w:szCs w:val="23"/>
              </w:rPr>
              <w:t xml:space="preserve"> </w:t>
            </w:r>
            <w:r>
              <w:rPr>
                <w:rFonts w:ascii="黑体" w:hAnsi="黑体" w:eastAsia="黑体" w:cs="黑体"/>
                <w:spacing w:val="-7"/>
                <w:sz w:val="23"/>
                <w:szCs w:val="23"/>
              </w:rPr>
              <w:t>人</w:t>
            </w:r>
            <w:r>
              <w:rPr>
                <w:rFonts w:ascii="黑体" w:hAnsi="黑体" w:eastAsia="黑体" w:cs="黑体"/>
                <w:spacing w:val="3"/>
                <w:sz w:val="23"/>
                <w:szCs w:val="23"/>
              </w:rPr>
              <w:t xml:space="preserve"> </w:t>
            </w:r>
            <w:r>
              <w:rPr>
                <w:rFonts w:ascii="黑体" w:hAnsi="黑体" w:eastAsia="黑体" w:cs="黑体"/>
                <w:spacing w:val="-7"/>
                <w:sz w:val="23"/>
                <w:szCs w:val="23"/>
              </w:rPr>
              <w:t>：</w:t>
            </w:r>
          </w:p>
        </w:tc>
      </w:tr>
      <w:tr w14:paraId="3BB433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left w:w="108" w:type="dxa"/>
            <w:right w:w="108" w:type="dxa"/>
          </w:tblCellMar>
        </w:tblPrEx>
        <w:trPr>
          <w:trHeight w:val="567" w:hRule="exact"/>
        </w:trPr>
        <w:tc>
          <w:tcPr>
            <w:tcW w:w="4273" w:type="dxa"/>
            <w:vAlign w:val="center"/>
          </w:tcPr>
          <w:p w14:paraId="506F6104">
            <w:pPr>
              <w:pStyle w:val="7"/>
              <w:spacing w:line="221" w:lineRule="auto"/>
              <w:jc w:val="both"/>
              <w:rPr>
                <w:spacing w:val="11"/>
              </w:rPr>
            </w:pPr>
          </w:p>
          <w:p w14:paraId="4855CA87">
            <w:pPr>
              <w:pStyle w:val="7"/>
              <w:spacing w:line="221" w:lineRule="auto"/>
              <w:jc w:val="both"/>
            </w:pPr>
            <w:r>
              <w:rPr>
                <w:spacing w:val="11"/>
              </w:rPr>
              <w:t>联系电话：</w:t>
            </w:r>
          </w:p>
          <w:p w14:paraId="15DE7B81">
            <w:pPr>
              <w:spacing w:before="1" w:line="224" w:lineRule="auto"/>
              <w:jc w:val="both"/>
              <w:rPr>
                <w:rFonts w:ascii="黑体" w:hAnsi="黑体" w:eastAsia="黑体" w:cs="黑体"/>
                <w:spacing w:val="-7"/>
                <w:sz w:val="23"/>
                <w:szCs w:val="23"/>
              </w:rPr>
            </w:pPr>
          </w:p>
        </w:tc>
        <w:tc>
          <w:tcPr>
            <w:tcW w:w="4273" w:type="dxa"/>
            <w:vAlign w:val="center"/>
          </w:tcPr>
          <w:p w14:paraId="55741D34">
            <w:pPr>
              <w:pStyle w:val="7"/>
              <w:spacing w:line="221" w:lineRule="auto"/>
              <w:jc w:val="both"/>
              <w:rPr>
                <w:rFonts w:ascii="黑体" w:hAnsi="黑体" w:eastAsia="黑体" w:cs="黑体"/>
                <w:spacing w:val="-7"/>
                <w:sz w:val="23"/>
                <w:szCs w:val="23"/>
              </w:rPr>
            </w:pPr>
            <w:r>
              <w:rPr>
                <w:spacing w:val="11"/>
              </w:rPr>
              <w:t>联系电话：</w:t>
            </w:r>
          </w:p>
        </w:tc>
      </w:tr>
      <w:tr w14:paraId="4B866A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left w:w="108" w:type="dxa"/>
            <w:right w:w="108" w:type="dxa"/>
          </w:tblCellMar>
        </w:tblPrEx>
        <w:trPr>
          <w:trHeight w:val="567" w:hRule="exact"/>
        </w:trPr>
        <w:tc>
          <w:tcPr>
            <w:tcW w:w="4273" w:type="dxa"/>
            <w:vAlign w:val="center"/>
          </w:tcPr>
          <w:p w14:paraId="2991BA36">
            <w:pPr>
              <w:pStyle w:val="7"/>
              <w:spacing w:before="205" w:line="223" w:lineRule="auto"/>
              <w:jc w:val="both"/>
              <w:rPr>
                <w:rFonts w:ascii="黑体" w:hAnsi="黑体" w:eastAsia="黑体" w:cs="黑体"/>
                <w:spacing w:val="-7"/>
                <w:sz w:val="23"/>
                <w:szCs w:val="23"/>
              </w:rPr>
            </w:pPr>
            <w:r>
              <w:rPr>
                <w:spacing w:val="-10"/>
              </w:rPr>
              <w:t>帐</w:t>
            </w:r>
            <w:r>
              <w:rPr>
                <w:spacing w:val="37"/>
              </w:rPr>
              <w:t xml:space="preserve">  </w:t>
            </w:r>
            <w:r>
              <w:rPr>
                <w:spacing w:val="-10"/>
              </w:rPr>
              <w:t>号</w:t>
            </w:r>
            <w:r>
              <w:rPr>
                <w:spacing w:val="77"/>
              </w:rPr>
              <w:t xml:space="preserve"> </w:t>
            </w:r>
            <w:r>
              <w:rPr>
                <w:spacing w:val="-10"/>
              </w:rPr>
              <w:t>：</w:t>
            </w:r>
          </w:p>
        </w:tc>
        <w:tc>
          <w:tcPr>
            <w:tcW w:w="4273" w:type="dxa"/>
            <w:vAlign w:val="center"/>
          </w:tcPr>
          <w:p w14:paraId="0734940A">
            <w:pPr>
              <w:pStyle w:val="7"/>
              <w:spacing w:before="205" w:line="223" w:lineRule="auto"/>
              <w:jc w:val="both"/>
              <w:rPr>
                <w:spacing w:val="11"/>
              </w:rPr>
            </w:pPr>
            <w:r>
              <w:rPr>
                <w:spacing w:val="-10"/>
              </w:rPr>
              <w:t>帐</w:t>
            </w:r>
            <w:r>
              <w:rPr>
                <w:spacing w:val="37"/>
              </w:rPr>
              <w:t xml:space="preserve">  </w:t>
            </w:r>
            <w:r>
              <w:rPr>
                <w:spacing w:val="-10"/>
              </w:rPr>
              <w:t>号</w:t>
            </w:r>
            <w:r>
              <w:rPr>
                <w:spacing w:val="77"/>
              </w:rPr>
              <w:t xml:space="preserve"> </w:t>
            </w:r>
            <w:r>
              <w:rPr>
                <w:spacing w:val="-10"/>
              </w:rPr>
              <w:t>：</w:t>
            </w:r>
          </w:p>
        </w:tc>
      </w:tr>
      <w:tr w14:paraId="08032E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left w:w="108" w:type="dxa"/>
            <w:right w:w="108" w:type="dxa"/>
          </w:tblCellMar>
        </w:tblPrEx>
        <w:trPr>
          <w:trHeight w:val="567" w:hRule="exact"/>
        </w:trPr>
        <w:tc>
          <w:tcPr>
            <w:tcW w:w="4273" w:type="dxa"/>
            <w:vAlign w:val="center"/>
          </w:tcPr>
          <w:p w14:paraId="123FA1FE">
            <w:pPr>
              <w:pStyle w:val="7"/>
              <w:spacing w:before="205" w:line="223" w:lineRule="auto"/>
              <w:jc w:val="both"/>
              <w:rPr>
                <w:spacing w:val="-10"/>
              </w:rPr>
            </w:pPr>
            <w:r>
              <w:rPr>
                <w:spacing w:val="11"/>
              </w:rPr>
              <w:t>开户银行：</w:t>
            </w:r>
          </w:p>
        </w:tc>
        <w:tc>
          <w:tcPr>
            <w:tcW w:w="4273" w:type="dxa"/>
            <w:vAlign w:val="center"/>
          </w:tcPr>
          <w:p w14:paraId="5B669485">
            <w:pPr>
              <w:pStyle w:val="7"/>
              <w:spacing w:before="205" w:line="223" w:lineRule="auto"/>
              <w:jc w:val="both"/>
              <w:rPr>
                <w:spacing w:val="-10"/>
              </w:rPr>
            </w:pPr>
            <w:r>
              <w:rPr>
                <w:spacing w:val="11"/>
              </w:rPr>
              <w:t>开户银行：</w:t>
            </w:r>
          </w:p>
        </w:tc>
      </w:tr>
      <w:tr w14:paraId="0EEF06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left w:w="108" w:type="dxa"/>
            <w:right w:w="108" w:type="dxa"/>
          </w:tblCellMar>
        </w:tblPrEx>
        <w:trPr>
          <w:trHeight w:val="567" w:hRule="exact"/>
        </w:trPr>
        <w:tc>
          <w:tcPr>
            <w:tcW w:w="4273" w:type="dxa"/>
            <w:vAlign w:val="center"/>
          </w:tcPr>
          <w:p w14:paraId="770BB34E">
            <w:pPr>
              <w:pStyle w:val="7"/>
              <w:spacing w:before="205" w:line="223" w:lineRule="auto"/>
              <w:jc w:val="both"/>
              <w:rPr>
                <w:spacing w:val="11"/>
              </w:rPr>
            </w:pPr>
            <w:r>
              <w:rPr>
                <w:spacing w:val="11"/>
              </w:rPr>
              <w:t>签订日期：</w:t>
            </w:r>
          </w:p>
        </w:tc>
        <w:tc>
          <w:tcPr>
            <w:tcW w:w="4273" w:type="dxa"/>
            <w:vAlign w:val="center"/>
          </w:tcPr>
          <w:p w14:paraId="3981138D">
            <w:pPr>
              <w:pStyle w:val="7"/>
              <w:spacing w:before="205" w:line="223" w:lineRule="auto"/>
              <w:jc w:val="both"/>
              <w:rPr>
                <w:spacing w:val="11"/>
              </w:rPr>
            </w:pPr>
            <w:r>
              <w:rPr>
                <w:spacing w:val="11"/>
              </w:rPr>
              <w:t>签订日期：</w:t>
            </w:r>
          </w:p>
        </w:tc>
      </w:tr>
    </w:tbl>
    <w:p w14:paraId="65586059">
      <w:pPr>
        <w:spacing w:before="210" w:line="230" w:lineRule="auto"/>
        <w:ind w:left="575" w:firstLine="432" w:firstLineChars="200"/>
        <w:rPr>
          <w:rFonts w:ascii="黑体" w:hAnsi="黑体" w:eastAsia="黑体" w:cs="黑体"/>
          <w:spacing w:val="-7"/>
          <w:sz w:val="23"/>
          <w:szCs w:val="23"/>
        </w:rPr>
      </w:pPr>
    </w:p>
    <w:p w14:paraId="0E6F8351">
      <w:pPr>
        <w:spacing w:before="210" w:line="230" w:lineRule="auto"/>
        <w:ind w:left="575" w:firstLine="432" w:firstLineChars="200"/>
        <w:rPr>
          <w:rFonts w:ascii="黑体" w:hAnsi="黑体" w:eastAsia="黑体" w:cs="黑体"/>
          <w:spacing w:val="-7"/>
          <w:sz w:val="23"/>
          <w:szCs w:val="23"/>
        </w:rPr>
      </w:pPr>
    </w:p>
    <w:p w14:paraId="72DD4727">
      <w:pPr>
        <w:spacing w:before="210" w:line="230" w:lineRule="auto"/>
        <w:ind w:left="575"/>
        <w:rPr>
          <w:rFonts w:ascii="黑体" w:hAnsi="黑体" w:eastAsia="黑体" w:cs="黑体"/>
          <w:spacing w:val="-7"/>
          <w:sz w:val="23"/>
          <w:szCs w:val="23"/>
        </w:rPr>
      </w:pPr>
    </w:p>
    <w:p w14:paraId="3927A57D">
      <w:pPr>
        <w:spacing w:line="212" w:lineRule="exact"/>
      </w:pPr>
    </w:p>
    <w:p w14:paraId="7C88E373">
      <w:pPr>
        <w:pStyle w:val="2"/>
        <w:spacing w:line="14" w:lineRule="auto"/>
        <w:rPr>
          <w:sz w:val="2"/>
        </w:rPr>
      </w:pPr>
    </w:p>
    <w:sectPr>
      <w:type w:val="continuous"/>
      <w:pgSz w:w="11900" w:h="16840"/>
      <w:pgMar w:top="1431" w:right="1785" w:bottom="0" w:left="1785" w:header="0" w:footer="0" w:gutter="0"/>
      <w:cols w:equalWidth="0" w:num="1">
        <w:col w:w="833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compatSetting w:name="compatibilityMode" w:uri="http://schemas.microsoft.com/office/word" w:val="14"/>
  </w:compat>
  <w:rsids>
    <w:rsidRoot w:val="00000000"/>
    <w:rsid w:val="036A7762"/>
    <w:rsid w:val="05F257ED"/>
    <w:rsid w:val="06FF01C2"/>
    <w:rsid w:val="085A5FF7"/>
    <w:rsid w:val="091F2D9D"/>
    <w:rsid w:val="0DA10224"/>
    <w:rsid w:val="12791770"/>
    <w:rsid w:val="17887D5F"/>
    <w:rsid w:val="1D951B3B"/>
    <w:rsid w:val="1F026649"/>
    <w:rsid w:val="1FAD0CAB"/>
    <w:rsid w:val="200F101E"/>
    <w:rsid w:val="28DC43AF"/>
    <w:rsid w:val="2FB43990"/>
    <w:rsid w:val="30406FD1"/>
    <w:rsid w:val="34D643A8"/>
    <w:rsid w:val="352B64A2"/>
    <w:rsid w:val="38284F1B"/>
    <w:rsid w:val="383B4C4E"/>
    <w:rsid w:val="3B4A33FA"/>
    <w:rsid w:val="40AF61D9"/>
    <w:rsid w:val="462E5DF2"/>
    <w:rsid w:val="4732205D"/>
    <w:rsid w:val="479E51DF"/>
    <w:rsid w:val="498839B7"/>
    <w:rsid w:val="4AC244C3"/>
    <w:rsid w:val="4BDC2251"/>
    <w:rsid w:val="50461F8A"/>
    <w:rsid w:val="51340035"/>
    <w:rsid w:val="52102850"/>
    <w:rsid w:val="542D1CD6"/>
    <w:rsid w:val="55E11A06"/>
    <w:rsid w:val="584414A5"/>
    <w:rsid w:val="59D60E6E"/>
    <w:rsid w:val="5ACE14FA"/>
    <w:rsid w:val="5EAA5DDA"/>
    <w:rsid w:val="64C42C16"/>
    <w:rsid w:val="7E7318E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黑体" w:hAnsi="黑体" w:eastAsia="黑体" w:cs="黑体"/>
      <w:sz w:val="23"/>
      <w:szCs w:val="23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1731</Words>
  <Characters>1762</Characters>
  <TotalTime>5</TotalTime>
  <ScaleCrop>false</ScaleCrop>
  <LinksUpToDate>false</LinksUpToDate>
  <CharactersWithSpaces>1911</CharactersWithSpaces>
  <Application>WPS Office_12.1.0.23542_F1E327BC-269C-435d-A152-05C5408002CA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2025-12-05T14:39:00Z</dcterms:created>
  <dc:creator>Administrator</dc:creator>
  <cp:lastModifiedBy>WPS_1754721189</cp:lastModifiedBy>
  <dcterms:modified xsi:type="dcterms:W3CDTF">2025-12-05T07:01:24Z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2025-12-05T14:39:18Z</vt:filetime>
  </property>
  <property fmtid="{D5CDD505-2E9C-101B-9397-08002B2CF9AE}" pid="4" name="UsrData">
    <vt:lpwstr>69327e1324c4ba001f62a1fbwl</vt:lpwstr>
  </property>
  <property fmtid="{D5CDD505-2E9C-101B-9397-08002B2CF9AE}" pid="5" name="KSOProductBuildVer">
    <vt:lpwstr>2052-12.1.0.23542</vt:lpwstr>
  </property>
  <property fmtid="{D5CDD505-2E9C-101B-9397-08002B2CF9AE}" pid="6" name="ICV">
    <vt:lpwstr>9D861C876FA141BE95A5B507FDE7241E_13</vt:lpwstr>
  </property>
  <property fmtid="{D5CDD505-2E9C-101B-9397-08002B2CF9AE}" pid="7" name="KSOTemplateDocerSaveRecord">
    <vt:lpwstr>eyJoZGlkIjoiYWY0OWZhMWRhMGE1Yjc4MzE2ZjAwZWU1MjQxYTg4MWUiLCJ1c2VySWQiOiIxNzI4MDQ5NTAzIn0=</vt:lpwstr>
  </property>
</Properties>
</file>