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B6D865">
      <w:pPr>
        <w:spacing w:line="360" w:lineRule="auto"/>
        <w:jc w:val="center"/>
        <w:rPr>
          <w:rFonts w:hint="eastAsia" w:ascii="仿宋" w:hAnsi="仿宋" w:eastAsia="仿宋" w:cs="仿宋"/>
          <w:b/>
          <w:kern w:val="0"/>
          <w:sz w:val="24"/>
          <w:szCs w:val="24"/>
          <w:lang w:eastAsia="zh-Hans"/>
        </w:rPr>
      </w:pPr>
      <w:r>
        <w:rPr>
          <w:rFonts w:hint="eastAsia" w:ascii="仿宋" w:hAnsi="仿宋" w:eastAsia="仿宋" w:cs="仿宋"/>
          <w:b/>
          <w:kern w:val="0"/>
          <w:sz w:val="24"/>
          <w:szCs w:val="24"/>
          <w:lang w:eastAsia="zh-Hans"/>
        </w:rPr>
        <w:t>（本合同只作为参考，最终以采购人所出具合同版本为准）</w:t>
      </w:r>
    </w:p>
    <w:p w14:paraId="4B6BDFE8">
      <w:pPr>
        <w:rPr>
          <w:rFonts w:hint="eastAsia" w:ascii="仿宋" w:hAnsi="仿宋" w:eastAsia="仿宋" w:cs="仿宋"/>
          <w:szCs w:val="24"/>
        </w:rPr>
      </w:pPr>
    </w:p>
    <w:p w14:paraId="0479AEB0">
      <w:pPr>
        <w:rPr>
          <w:rFonts w:hint="eastAsia" w:ascii="仿宋" w:hAnsi="仿宋" w:eastAsia="仿宋" w:cs="仿宋"/>
          <w:szCs w:val="24"/>
        </w:rPr>
      </w:pPr>
    </w:p>
    <w:p w14:paraId="4B2F47FD">
      <w:pPr>
        <w:spacing w:line="360" w:lineRule="auto"/>
        <w:jc w:val="center"/>
        <w:rPr>
          <w:rFonts w:hint="eastAsia" w:ascii="仿宋" w:hAnsi="仿宋" w:eastAsia="仿宋" w:cs="仿宋"/>
          <w:sz w:val="52"/>
          <w:szCs w:val="52"/>
        </w:rPr>
      </w:pPr>
    </w:p>
    <w:p w14:paraId="7B2886F7">
      <w:pPr>
        <w:spacing w:line="360" w:lineRule="auto"/>
        <w:jc w:val="center"/>
        <w:rPr>
          <w:rFonts w:hint="eastAsia" w:ascii="仿宋" w:hAnsi="仿宋" w:eastAsia="仿宋" w:cs="仿宋"/>
          <w:b/>
          <w:sz w:val="48"/>
          <w:szCs w:val="48"/>
        </w:rPr>
      </w:pPr>
      <w:r>
        <w:rPr>
          <w:rFonts w:hint="eastAsia" w:ascii="仿宋" w:hAnsi="仿宋" w:eastAsia="仿宋" w:cs="仿宋"/>
          <w:b/>
          <w:sz w:val="48"/>
          <w:szCs w:val="48"/>
        </w:rPr>
        <w:t>周至县人民医院医用设备计量检定项目</w:t>
      </w:r>
    </w:p>
    <w:p w14:paraId="310048C6">
      <w:pPr>
        <w:spacing w:line="360" w:lineRule="auto"/>
        <w:jc w:val="center"/>
        <w:rPr>
          <w:rFonts w:hint="eastAsia" w:ascii="仿宋" w:hAnsi="仿宋" w:eastAsia="仿宋" w:cs="仿宋"/>
          <w:b/>
          <w:sz w:val="48"/>
          <w:szCs w:val="48"/>
        </w:rPr>
      </w:pPr>
    </w:p>
    <w:p w14:paraId="1CF169E0">
      <w:pPr>
        <w:spacing w:line="360" w:lineRule="auto"/>
        <w:jc w:val="center"/>
        <w:rPr>
          <w:rFonts w:hint="eastAsia" w:ascii="仿宋" w:hAnsi="仿宋" w:eastAsia="仿宋" w:cs="仿宋"/>
          <w:b/>
          <w:sz w:val="48"/>
          <w:szCs w:val="48"/>
        </w:rPr>
      </w:pPr>
    </w:p>
    <w:p w14:paraId="5CCEA80A">
      <w:pPr>
        <w:spacing w:line="360" w:lineRule="auto"/>
        <w:jc w:val="center"/>
        <w:rPr>
          <w:rFonts w:hint="eastAsia" w:ascii="仿宋" w:hAnsi="仿宋" w:eastAsia="仿宋" w:cs="仿宋"/>
          <w:b/>
          <w:sz w:val="72"/>
          <w:szCs w:val="72"/>
        </w:rPr>
      </w:pPr>
      <w:r>
        <w:rPr>
          <w:rFonts w:hint="eastAsia" w:ascii="仿宋" w:hAnsi="仿宋" w:eastAsia="仿宋" w:cs="仿宋"/>
          <w:b/>
          <w:sz w:val="72"/>
          <w:szCs w:val="72"/>
        </w:rPr>
        <w:t>服 务 合 同</w:t>
      </w:r>
    </w:p>
    <w:p w14:paraId="7F1180A3">
      <w:pPr>
        <w:spacing w:line="360" w:lineRule="auto"/>
        <w:jc w:val="center"/>
        <w:rPr>
          <w:rFonts w:hint="eastAsia" w:ascii="仿宋" w:hAnsi="仿宋" w:eastAsia="仿宋" w:cs="仿宋"/>
          <w:sz w:val="30"/>
          <w:szCs w:val="30"/>
        </w:rPr>
      </w:pPr>
      <w:r>
        <w:rPr>
          <w:rFonts w:hint="eastAsia" w:ascii="仿宋" w:hAnsi="仿宋" w:eastAsia="仿宋" w:cs="仿宋"/>
          <w:sz w:val="30"/>
          <w:szCs w:val="30"/>
        </w:rPr>
        <w:t>（项目编号：</w:t>
      </w:r>
      <w:r>
        <w:rPr>
          <w:rFonts w:hint="eastAsia" w:ascii="仿宋" w:hAnsi="仿宋" w:eastAsia="仿宋" w:cs="仿宋"/>
          <w:b/>
          <w:sz w:val="30"/>
          <w:szCs w:val="30"/>
          <w:lang w:val="en-US" w:eastAsia="zh-CN"/>
        </w:rPr>
        <w:t>BYZX2026-101</w:t>
      </w:r>
      <w:r>
        <w:rPr>
          <w:rFonts w:hint="eastAsia" w:ascii="仿宋" w:hAnsi="仿宋" w:eastAsia="仿宋" w:cs="仿宋"/>
          <w:sz w:val="30"/>
          <w:szCs w:val="30"/>
        </w:rPr>
        <w:t>）</w:t>
      </w:r>
    </w:p>
    <w:p w14:paraId="5D80FAD4">
      <w:pPr>
        <w:spacing w:line="360" w:lineRule="auto"/>
        <w:jc w:val="center"/>
        <w:rPr>
          <w:rFonts w:hint="eastAsia" w:ascii="仿宋" w:hAnsi="仿宋" w:eastAsia="仿宋" w:cs="仿宋"/>
          <w:sz w:val="30"/>
          <w:szCs w:val="30"/>
        </w:rPr>
      </w:pPr>
    </w:p>
    <w:p w14:paraId="38237C8B">
      <w:pPr>
        <w:spacing w:line="360" w:lineRule="auto"/>
        <w:rPr>
          <w:rFonts w:hint="eastAsia" w:ascii="仿宋" w:hAnsi="仿宋" w:eastAsia="仿宋" w:cs="仿宋"/>
          <w:sz w:val="30"/>
          <w:szCs w:val="30"/>
        </w:rPr>
      </w:pPr>
    </w:p>
    <w:p w14:paraId="446DBF0E">
      <w:pPr>
        <w:spacing w:line="360" w:lineRule="auto"/>
        <w:jc w:val="center"/>
        <w:rPr>
          <w:rFonts w:hint="eastAsia" w:ascii="仿宋" w:hAnsi="仿宋" w:eastAsia="仿宋" w:cs="仿宋"/>
          <w:sz w:val="28"/>
          <w:szCs w:val="28"/>
        </w:rPr>
      </w:pPr>
    </w:p>
    <w:p w14:paraId="41475EC4">
      <w:pPr>
        <w:spacing w:line="360" w:lineRule="auto"/>
        <w:jc w:val="center"/>
        <w:rPr>
          <w:rFonts w:hint="eastAsia" w:ascii="仿宋" w:hAnsi="仿宋" w:eastAsia="仿宋" w:cs="仿宋"/>
          <w:sz w:val="30"/>
          <w:szCs w:val="30"/>
        </w:rPr>
      </w:pPr>
    </w:p>
    <w:p w14:paraId="6A0B6782">
      <w:pPr>
        <w:spacing w:line="360" w:lineRule="auto"/>
        <w:jc w:val="center"/>
        <w:rPr>
          <w:rFonts w:hint="eastAsia" w:ascii="仿宋" w:hAnsi="仿宋" w:eastAsia="仿宋" w:cs="仿宋"/>
          <w:sz w:val="30"/>
          <w:szCs w:val="30"/>
        </w:rPr>
      </w:pPr>
    </w:p>
    <w:p w14:paraId="528ECC0E">
      <w:pPr>
        <w:spacing w:line="360" w:lineRule="auto"/>
        <w:ind w:firstLine="2124" w:firstLineChars="664"/>
        <w:rPr>
          <w:rFonts w:hint="eastAsia" w:ascii="仿宋" w:hAnsi="仿宋" w:eastAsia="仿宋" w:cs="仿宋"/>
          <w:sz w:val="32"/>
          <w:szCs w:val="32"/>
        </w:rPr>
      </w:pPr>
      <w:r>
        <w:rPr>
          <w:rFonts w:hint="eastAsia" w:ascii="仿宋" w:hAnsi="仿宋" w:eastAsia="仿宋" w:cs="仿宋"/>
          <w:sz w:val="32"/>
          <w:szCs w:val="32"/>
        </w:rPr>
        <w:t>甲  方：周至县人民医院</w:t>
      </w:r>
    </w:p>
    <w:p w14:paraId="4B370928">
      <w:pPr>
        <w:tabs>
          <w:tab w:val="left" w:pos="480"/>
        </w:tabs>
        <w:spacing w:line="360" w:lineRule="auto"/>
        <w:ind w:firstLine="2124" w:firstLineChars="664"/>
        <w:rPr>
          <w:rFonts w:hint="eastAsia" w:ascii="仿宋" w:hAnsi="仿宋" w:eastAsia="仿宋" w:cs="仿宋"/>
          <w:sz w:val="32"/>
          <w:szCs w:val="32"/>
        </w:rPr>
      </w:pPr>
      <w:r>
        <w:rPr>
          <w:rFonts w:hint="eastAsia" w:ascii="仿宋" w:hAnsi="仿宋" w:eastAsia="仿宋" w:cs="仿宋"/>
          <w:sz w:val="32"/>
          <w:szCs w:val="32"/>
        </w:rPr>
        <w:t>乙  方：XXXXXXX</w:t>
      </w:r>
    </w:p>
    <w:p w14:paraId="196715BB">
      <w:pPr>
        <w:spacing w:line="360" w:lineRule="auto"/>
        <w:jc w:val="center"/>
        <w:rPr>
          <w:rFonts w:hint="eastAsia" w:ascii="仿宋" w:hAnsi="仿宋" w:eastAsia="仿宋" w:cs="仿宋"/>
          <w:sz w:val="30"/>
          <w:szCs w:val="30"/>
        </w:rPr>
      </w:pPr>
    </w:p>
    <w:p w14:paraId="22B96460">
      <w:pPr>
        <w:spacing w:line="360" w:lineRule="auto"/>
        <w:jc w:val="center"/>
        <w:rPr>
          <w:rFonts w:hint="eastAsia" w:ascii="仿宋" w:hAnsi="仿宋" w:eastAsia="仿宋" w:cs="仿宋"/>
          <w:sz w:val="32"/>
          <w:szCs w:val="32"/>
        </w:rPr>
      </w:pPr>
      <w:r>
        <w:rPr>
          <w:rFonts w:hint="eastAsia" w:ascii="仿宋" w:hAnsi="仿宋" w:eastAsia="仿宋" w:cs="仿宋"/>
          <w:sz w:val="32"/>
          <w:szCs w:val="32"/>
        </w:rPr>
        <w:t>202 年   月</w:t>
      </w:r>
    </w:p>
    <w:p w14:paraId="39D31F9D">
      <w:pPr>
        <w:widowControl/>
        <w:jc w:val="left"/>
        <w:rPr>
          <w:rFonts w:hint="eastAsia" w:ascii="仿宋" w:hAnsi="仿宋" w:eastAsia="仿宋" w:cs="仿宋"/>
          <w:b/>
          <w:sz w:val="32"/>
          <w:szCs w:val="32"/>
        </w:rPr>
      </w:pPr>
      <w:r>
        <w:rPr>
          <w:rFonts w:hint="eastAsia" w:ascii="仿宋" w:hAnsi="仿宋" w:eastAsia="仿宋" w:cs="仿宋"/>
          <w:b/>
          <w:sz w:val="32"/>
          <w:szCs w:val="32"/>
        </w:rPr>
        <w:br w:type="page"/>
      </w:r>
    </w:p>
    <w:p w14:paraId="3D0811C6">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服 务 合 同</w:t>
      </w:r>
    </w:p>
    <w:p w14:paraId="01B158B9">
      <w:pPr>
        <w:spacing w:line="360" w:lineRule="auto"/>
        <w:ind w:firstLine="480" w:firstLineChars="200"/>
        <w:rPr>
          <w:rFonts w:hint="eastAsia" w:ascii="仿宋" w:hAnsi="仿宋" w:eastAsia="仿宋" w:cs="仿宋"/>
          <w:sz w:val="24"/>
          <w:szCs w:val="24"/>
          <w:u w:val="none"/>
          <w:lang w:val="en-US" w:eastAsia="zh-CN"/>
        </w:rPr>
      </w:pPr>
      <w:r>
        <w:rPr>
          <w:rFonts w:hint="eastAsia" w:ascii="仿宋" w:hAnsi="仿宋" w:eastAsia="仿宋" w:cs="仿宋"/>
          <w:sz w:val="24"/>
          <w:szCs w:val="24"/>
        </w:rPr>
        <w:t>甲方（采购人）：</w:t>
      </w:r>
      <w:r>
        <w:rPr>
          <w:rFonts w:hint="eastAsia" w:ascii="仿宋" w:hAnsi="仿宋" w:eastAsia="仿宋" w:cs="仿宋"/>
          <w:sz w:val="24"/>
          <w:szCs w:val="24"/>
          <w:u w:val="none"/>
          <w:lang w:val="en-US" w:eastAsia="zh-CN"/>
        </w:rPr>
        <w:t xml:space="preserve">  </w:t>
      </w:r>
    </w:p>
    <w:p w14:paraId="5837417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b/>
          <w:sz w:val="24"/>
          <w:szCs w:val="24"/>
        </w:rPr>
        <w:t>（供应商）</w:t>
      </w:r>
      <w:r>
        <w:rPr>
          <w:rFonts w:hint="eastAsia" w:ascii="仿宋" w:hAnsi="仿宋" w:eastAsia="仿宋" w:cs="仿宋"/>
          <w:sz w:val="24"/>
          <w:szCs w:val="24"/>
        </w:rPr>
        <w:t>：</w:t>
      </w:r>
    </w:p>
    <w:p w14:paraId="5AD886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甲方所需服务在西安市</w:t>
      </w:r>
      <w:r>
        <w:rPr>
          <w:rFonts w:hint="eastAsia" w:ascii="仿宋" w:hAnsi="仿宋" w:eastAsia="仿宋" w:cs="仿宋"/>
          <w:sz w:val="24"/>
          <w:szCs w:val="24"/>
          <w:lang w:val="en-US" w:eastAsia="zh-CN"/>
        </w:rPr>
        <w:t>周至县</w:t>
      </w:r>
      <w:r>
        <w:rPr>
          <w:rFonts w:hint="eastAsia" w:ascii="仿宋" w:hAnsi="仿宋" w:eastAsia="仿宋" w:cs="仿宋"/>
          <w:sz w:val="24"/>
          <w:szCs w:val="24"/>
        </w:rPr>
        <w:t>财政局政府采购管理处的监督管理下，按照政府采购程序组织竞争性磋商，确定乙方为</w:t>
      </w:r>
      <w:r>
        <w:rPr>
          <w:rFonts w:hint="eastAsia" w:ascii="仿宋" w:hAnsi="仿宋" w:eastAsia="仿宋" w:cs="仿宋"/>
          <w:bCs/>
          <w:sz w:val="24"/>
          <w:szCs w:val="24"/>
        </w:rPr>
        <w:t>周至县人民医院医用设备计量检定项目</w:t>
      </w:r>
      <w:r>
        <w:rPr>
          <w:rFonts w:hint="eastAsia" w:ascii="仿宋" w:hAnsi="仿宋" w:eastAsia="仿宋" w:cs="仿宋"/>
          <w:sz w:val="24"/>
          <w:szCs w:val="24"/>
        </w:rPr>
        <w:t>（项目编号：</w:t>
      </w:r>
      <w:r>
        <w:rPr>
          <w:rFonts w:hint="eastAsia" w:ascii="仿宋" w:hAnsi="仿宋" w:eastAsia="仿宋" w:cs="仿宋"/>
          <w:bCs/>
          <w:sz w:val="24"/>
          <w:szCs w:val="24"/>
        </w:rPr>
        <w:t>BYZX2026-101</w:t>
      </w:r>
      <w:r>
        <w:rPr>
          <w:rFonts w:hint="eastAsia" w:ascii="仿宋" w:hAnsi="仿宋" w:eastAsia="仿宋" w:cs="仿宋"/>
          <w:sz w:val="24"/>
          <w:szCs w:val="24"/>
        </w:rPr>
        <w:t>）成交供应商。依据《中华人民共和国政府采购法》《中华人民共和国民法典》等规定以及竞争性磋商文件、成交通知书，经甲、乙双方协商，达成如下合同条款。</w:t>
      </w:r>
    </w:p>
    <w:p w14:paraId="3FB7010B">
      <w:pPr>
        <w:tabs>
          <w:tab w:val="left" w:pos="480"/>
        </w:tabs>
        <w:spacing w:line="360" w:lineRule="auto"/>
        <w:ind w:firstLine="402" w:firstLineChars="200"/>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一、合同标的物内容及数量（以响应文件正本和澄清表〈函〉为准）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0762A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vAlign w:val="center"/>
          </w:tcPr>
          <w:p w14:paraId="6AAFD5CA">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序号</w:t>
            </w:r>
          </w:p>
        </w:tc>
        <w:tc>
          <w:tcPr>
            <w:tcW w:w="1351" w:type="dxa"/>
            <w:vAlign w:val="center"/>
          </w:tcPr>
          <w:p w14:paraId="76A99B91">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服务名称</w:t>
            </w:r>
          </w:p>
        </w:tc>
        <w:tc>
          <w:tcPr>
            <w:tcW w:w="1351" w:type="dxa"/>
            <w:vAlign w:val="center"/>
          </w:tcPr>
          <w:p w14:paraId="63C20D2C">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服务内容</w:t>
            </w:r>
          </w:p>
        </w:tc>
        <w:tc>
          <w:tcPr>
            <w:tcW w:w="1351" w:type="dxa"/>
            <w:vAlign w:val="center"/>
          </w:tcPr>
          <w:p w14:paraId="268048CC">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计量单位</w:t>
            </w:r>
          </w:p>
        </w:tc>
        <w:tc>
          <w:tcPr>
            <w:tcW w:w="1351" w:type="dxa"/>
            <w:vAlign w:val="center"/>
          </w:tcPr>
          <w:p w14:paraId="22757E99">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服务时间</w:t>
            </w:r>
          </w:p>
        </w:tc>
        <w:tc>
          <w:tcPr>
            <w:tcW w:w="1351" w:type="dxa"/>
            <w:vAlign w:val="center"/>
          </w:tcPr>
          <w:p w14:paraId="108667CF">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数量</w:t>
            </w:r>
          </w:p>
        </w:tc>
        <w:tc>
          <w:tcPr>
            <w:tcW w:w="1352" w:type="dxa"/>
            <w:vAlign w:val="center"/>
          </w:tcPr>
          <w:p w14:paraId="0F493AD5">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备注</w:t>
            </w:r>
          </w:p>
        </w:tc>
      </w:tr>
      <w:tr w14:paraId="71EC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14:paraId="6FA918EB">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1</w:t>
            </w:r>
          </w:p>
        </w:tc>
        <w:tc>
          <w:tcPr>
            <w:tcW w:w="1351" w:type="dxa"/>
            <w:vAlign w:val="center"/>
          </w:tcPr>
          <w:p w14:paraId="452DE4A2">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tcPr>
          <w:p w14:paraId="0CA8FF09">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tcPr>
          <w:p w14:paraId="4A4CAA20">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vAlign w:val="center"/>
          </w:tcPr>
          <w:p w14:paraId="7A276DC1">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tcPr>
          <w:p w14:paraId="55AA870A">
            <w:pPr>
              <w:tabs>
                <w:tab w:val="left" w:pos="480"/>
              </w:tabs>
              <w:spacing w:line="360" w:lineRule="auto"/>
              <w:jc w:val="center"/>
              <w:rPr>
                <w:rFonts w:hint="eastAsia" w:ascii="仿宋" w:hAnsi="仿宋" w:eastAsia="仿宋" w:cs="仿宋"/>
                <w:color w:val="000000"/>
                <w:spacing w:val="-20"/>
                <w:kern w:val="0"/>
                <w:sz w:val="24"/>
                <w:szCs w:val="24"/>
              </w:rPr>
            </w:pPr>
          </w:p>
        </w:tc>
        <w:tc>
          <w:tcPr>
            <w:tcW w:w="1352" w:type="dxa"/>
          </w:tcPr>
          <w:p w14:paraId="0A0B6347">
            <w:pPr>
              <w:tabs>
                <w:tab w:val="left" w:pos="480"/>
              </w:tabs>
              <w:spacing w:line="360" w:lineRule="auto"/>
              <w:jc w:val="center"/>
              <w:rPr>
                <w:rFonts w:hint="eastAsia" w:ascii="仿宋" w:hAnsi="仿宋" w:eastAsia="仿宋" w:cs="仿宋"/>
                <w:color w:val="000000"/>
                <w:spacing w:val="-20"/>
                <w:kern w:val="0"/>
                <w:sz w:val="24"/>
                <w:szCs w:val="24"/>
              </w:rPr>
            </w:pPr>
          </w:p>
        </w:tc>
      </w:tr>
      <w:tr w14:paraId="102E0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14:paraId="10D426A1">
            <w:pPr>
              <w:tabs>
                <w:tab w:val="left" w:pos="480"/>
              </w:tabs>
              <w:spacing w:line="360" w:lineRule="auto"/>
              <w:jc w:val="center"/>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2</w:t>
            </w:r>
          </w:p>
        </w:tc>
        <w:tc>
          <w:tcPr>
            <w:tcW w:w="1351" w:type="dxa"/>
            <w:vAlign w:val="center"/>
          </w:tcPr>
          <w:p w14:paraId="35DAB6CC">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tcPr>
          <w:p w14:paraId="22A36E74">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tcPr>
          <w:p w14:paraId="72D11069">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vAlign w:val="center"/>
          </w:tcPr>
          <w:p w14:paraId="596F75CB">
            <w:pPr>
              <w:tabs>
                <w:tab w:val="left" w:pos="480"/>
              </w:tabs>
              <w:spacing w:line="360" w:lineRule="auto"/>
              <w:jc w:val="center"/>
              <w:rPr>
                <w:rFonts w:hint="eastAsia" w:ascii="仿宋" w:hAnsi="仿宋" w:eastAsia="仿宋" w:cs="仿宋"/>
                <w:color w:val="000000"/>
                <w:spacing w:val="-20"/>
                <w:kern w:val="0"/>
                <w:sz w:val="24"/>
                <w:szCs w:val="24"/>
              </w:rPr>
            </w:pPr>
          </w:p>
        </w:tc>
        <w:tc>
          <w:tcPr>
            <w:tcW w:w="1351" w:type="dxa"/>
          </w:tcPr>
          <w:p w14:paraId="2406CB15">
            <w:pPr>
              <w:tabs>
                <w:tab w:val="left" w:pos="480"/>
              </w:tabs>
              <w:spacing w:line="360" w:lineRule="auto"/>
              <w:jc w:val="center"/>
              <w:rPr>
                <w:rFonts w:hint="eastAsia" w:ascii="仿宋" w:hAnsi="仿宋" w:eastAsia="仿宋" w:cs="仿宋"/>
                <w:color w:val="000000"/>
                <w:spacing w:val="-20"/>
                <w:kern w:val="0"/>
                <w:sz w:val="24"/>
                <w:szCs w:val="24"/>
              </w:rPr>
            </w:pPr>
          </w:p>
        </w:tc>
        <w:tc>
          <w:tcPr>
            <w:tcW w:w="1352" w:type="dxa"/>
          </w:tcPr>
          <w:p w14:paraId="33A9B268">
            <w:pPr>
              <w:tabs>
                <w:tab w:val="left" w:pos="480"/>
              </w:tabs>
              <w:spacing w:line="360" w:lineRule="auto"/>
              <w:jc w:val="center"/>
              <w:rPr>
                <w:rFonts w:hint="eastAsia" w:ascii="仿宋" w:hAnsi="仿宋" w:eastAsia="仿宋" w:cs="仿宋"/>
                <w:color w:val="000000"/>
                <w:spacing w:val="-20"/>
                <w:kern w:val="0"/>
                <w:sz w:val="24"/>
                <w:szCs w:val="24"/>
              </w:rPr>
            </w:pPr>
          </w:p>
        </w:tc>
      </w:tr>
      <w:tr w14:paraId="3963A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14:paraId="50F918B2">
            <w:pPr>
              <w:tabs>
                <w:tab w:val="left" w:pos="480"/>
              </w:tabs>
              <w:spacing w:line="360" w:lineRule="auto"/>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合计</w:t>
            </w:r>
          </w:p>
        </w:tc>
        <w:tc>
          <w:tcPr>
            <w:tcW w:w="8107" w:type="dxa"/>
            <w:gridSpan w:val="6"/>
            <w:vAlign w:val="center"/>
          </w:tcPr>
          <w:p w14:paraId="7F35434C">
            <w:pPr>
              <w:tabs>
                <w:tab w:val="left" w:pos="480"/>
              </w:tabs>
              <w:spacing w:line="360" w:lineRule="auto"/>
              <w:rPr>
                <w:rFonts w:hint="eastAsia" w:ascii="仿宋" w:hAnsi="仿宋" w:eastAsia="仿宋" w:cs="仿宋"/>
                <w:color w:val="000000"/>
                <w:spacing w:val="-20"/>
                <w:kern w:val="0"/>
                <w:sz w:val="24"/>
                <w:szCs w:val="24"/>
              </w:rPr>
            </w:pPr>
          </w:p>
        </w:tc>
      </w:tr>
      <w:tr w14:paraId="1454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vAlign w:val="center"/>
          </w:tcPr>
          <w:p w14:paraId="3EA15650">
            <w:pPr>
              <w:tabs>
                <w:tab w:val="left" w:pos="480"/>
              </w:tabs>
              <w:spacing w:line="360" w:lineRule="auto"/>
              <w:rPr>
                <w:rFonts w:hint="eastAsia" w:ascii="仿宋" w:hAnsi="仿宋" w:eastAsia="仿宋" w:cs="仿宋"/>
                <w:color w:val="000000"/>
                <w:spacing w:val="-20"/>
                <w:kern w:val="0"/>
                <w:sz w:val="24"/>
                <w:szCs w:val="24"/>
              </w:rPr>
            </w:pPr>
            <w:r>
              <w:rPr>
                <w:rFonts w:hint="eastAsia" w:ascii="仿宋" w:hAnsi="仿宋" w:eastAsia="仿宋" w:cs="仿宋"/>
                <w:color w:val="000000"/>
                <w:spacing w:val="-20"/>
                <w:kern w:val="0"/>
                <w:sz w:val="24"/>
                <w:szCs w:val="24"/>
              </w:rPr>
              <w:t>说明</w:t>
            </w:r>
          </w:p>
        </w:tc>
        <w:tc>
          <w:tcPr>
            <w:tcW w:w="8107" w:type="dxa"/>
            <w:gridSpan w:val="6"/>
            <w:vAlign w:val="center"/>
          </w:tcPr>
          <w:p w14:paraId="4E7908D6">
            <w:pPr>
              <w:tabs>
                <w:tab w:val="left" w:pos="480"/>
              </w:tabs>
              <w:spacing w:line="360" w:lineRule="auto"/>
              <w:rPr>
                <w:rFonts w:hint="eastAsia" w:ascii="仿宋" w:hAnsi="仿宋" w:eastAsia="仿宋" w:cs="仿宋"/>
                <w:color w:val="000000"/>
                <w:spacing w:val="-20"/>
                <w:kern w:val="0"/>
                <w:sz w:val="24"/>
                <w:szCs w:val="24"/>
              </w:rPr>
            </w:pPr>
          </w:p>
        </w:tc>
      </w:tr>
    </w:tbl>
    <w:p w14:paraId="1864E8DA">
      <w:pPr>
        <w:tabs>
          <w:tab w:val="left" w:pos="480"/>
        </w:tabs>
        <w:spacing w:line="360" w:lineRule="auto"/>
        <w:ind w:firstLine="394" w:firstLineChars="196"/>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二、服务条件</w:t>
      </w:r>
    </w:p>
    <w:p w14:paraId="7245AB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（一）服务地点：甲方指定地点。</w:t>
      </w:r>
    </w:p>
    <w:p w14:paraId="75CFDD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（二）服务期：</w:t>
      </w:r>
      <w:r>
        <w:rPr>
          <w:rFonts w:hint="eastAsia" w:ascii="仿宋" w:hAnsi="仿宋" w:eastAsia="仿宋" w:cs="仿宋"/>
          <w:sz w:val="24"/>
          <w:szCs w:val="24"/>
          <w:lang w:val="en-US" w:eastAsia="zh-CN"/>
        </w:rPr>
        <w:t>自合同签订之日起一年</w:t>
      </w:r>
      <w:r>
        <w:rPr>
          <w:rFonts w:hint="eastAsia" w:ascii="仿宋" w:hAnsi="仿宋" w:eastAsia="仿宋" w:cs="仿宋"/>
          <w:sz w:val="24"/>
          <w:szCs w:val="24"/>
        </w:rPr>
        <w:t>。</w:t>
      </w:r>
    </w:p>
    <w:p w14:paraId="427FDF13">
      <w:pPr>
        <w:tabs>
          <w:tab w:val="left" w:pos="480"/>
        </w:tabs>
        <w:spacing w:line="360" w:lineRule="auto"/>
        <w:ind w:firstLine="394" w:firstLineChars="196"/>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三、合同价款</w:t>
      </w:r>
    </w:p>
    <w:p w14:paraId="6C223B0C">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（一）本项目服务单价，合同有效期内，合同单价不做调整，合同总价不超过人民币（大写）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元整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4F83A03">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（二）合同总价已包含但不限于乙方为提供服务所产生的全部成本、预期利益、售后服务、税费和合同中规定乙方应承担的其他义务的费用等。</w:t>
      </w:r>
    </w:p>
    <w:p w14:paraId="13EC69DF">
      <w:pPr>
        <w:tabs>
          <w:tab w:val="left" w:pos="480"/>
        </w:tabs>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（三）合同有效期内，合同单价一次包死，不受国家政策性调价或原材料价格变化及外汇汇率变化的影响，并作为最终结算的唯一依据，具体结算量，以实际检定清单为准。。</w:t>
      </w:r>
    </w:p>
    <w:p w14:paraId="692617DE">
      <w:pPr>
        <w:tabs>
          <w:tab w:val="left" w:pos="480"/>
        </w:tabs>
        <w:spacing w:line="360" w:lineRule="auto"/>
        <w:ind w:firstLine="394" w:firstLineChars="196"/>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四、款项</w:t>
      </w:r>
      <w:r>
        <w:rPr>
          <w:rFonts w:hint="eastAsia" w:ascii="仿宋" w:hAnsi="仿宋" w:eastAsia="仿宋" w:cs="仿宋"/>
          <w:b/>
          <w:sz w:val="24"/>
          <w:szCs w:val="24"/>
        </w:rPr>
        <w:t>支付、</w:t>
      </w:r>
      <w:r>
        <w:rPr>
          <w:rFonts w:hint="eastAsia" w:ascii="仿宋" w:hAnsi="仿宋" w:eastAsia="仿宋" w:cs="仿宋"/>
          <w:b/>
          <w:color w:val="000000"/>
          <w:spacing w:val="-20"/>
          <w:kern w:val="0"/>
          <w:sz w:val="24"/>
          <w:szCs w:val="24"/>
        </w:rPr>
        <w:t>结算</w:t>
      </w:r>
    </w:p>
    <w:p w14:paraId="756E85C6">
      <w:pPr>
        <w:tabs>
          <w:tab w:val="center" w:pos="4153"/>
          <w:tab w:val="right" w:pos="8306"/>
        </w:tabs>
        <w:snapToGrid w:val="0"/>
        <w:spacing w:line="360" w:lineRule="auto"/>
        <w:ind w:firstLine="480" w:firstLineChars="200"/>
        <w:jc w:val="left"/>
        <w:rPr>
          <w:rFonts w:hint="eastAsia" w:ascii="仿宋" w:hAnsi="仿宋" w:eastAsia="仿宋" w:cs="仿宋"/>
          <w:sz w:val="24"/>
          <w:szCs w:val="18"/>
        </w:rPr>
      </w:pPr>
      <w:r>
        <w:rPr>
          <w:rFonts w:hint="eastAsia" w:ascii="仿宋" w:hAnsi="仿宋" w:eastAsia="仿宋" w:cs="仿宋"/>
          <w:sz w:val="24"/>
          <w:szCs w:val="24"/>
        </w:rPr>
        <w:t>（一）支付方式：供应商完成合同约定的设备检定、校准及测试工作并出具检定校准报告，采购人收到供应商出具的检定报告与合同款项全额发票，并经双方确认后，一个月内采购人支付合同款项60%，满六个月后，如无因计量设备引起的纠纷，采购人支付合同款项30%，满一年后，如无因计量设备引起的纠纷，采购人支付合同款项10%。</w:t>
      </w:r>
    </w:p>
    <w:p w14:paraId="2C0EECE0">
      <w:pPr>
        <w:tabs>
          <w:tab w:val="left" w:pos="480"/>
        </w:tabs>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（二）结算：结算单位：西安市周至县人民医院，有关部门验收合格后，成交人凭验收单、合同、成交通知书及发票原件到相关部门办理结算手续。</w:t>
      </w:r>
    </w:p>
    <w:p w14:paraId="53A20F3C">
      <w:pPr>
        <w:spacing w:line="360" w:lineRule="auto"/>
        <w:ind w:firstLine="480" w:firstLineChars="200"/>
        <w:rPr>
          <w:rFonts w:hint="eastAsia" w:ascii="仿宋" w:hAnsi="仿宋" w:eastAsia="仿宋" w:cs="仿宋"/>
          <w:bCs/>
          <w:sz w:val="24"/>
          <w:szCs w:val="24"/>
          <w:lang w:val="zh-CN"/>
        </w:rPr>
      </w:pPr>
      <w:r>
        <w:rPr>
          <w:rFonts w:hint="eastAsia" w:ascii="仿宋" w:hAnsi="仿宋" w:eastAsia="仿宋" w:cs="仿宋"/>
          <w:sz w:val="24"/>
          <w:szCs w:val="24"/>
        </w:rPr>
        <w:t>（三）付款方式：银行转账</w:t>
      </w:r>
      <w:r>
        <w:rPr>
          <w:rFonts w:hint="eastAsia" w:ascii="仿宋" w:hAnsi="仿宋" w:eastAsia="仿宋" w:cs="仿宋"/>
          <w:bCs/>
          <w:sz w:val="24"/>
          <w:szCs w:val="24"/>
          <w:lang w:val="zh-CN"/>
        </w:rPr>
        <w:t>将款项转入乙方银行账户。乙方银行账户信息如下：</w:t>
      </w:r>
    </w:p>
    <w:p w14:paraId="0B2F640A">
      <w:pPr>
        <w:spacing w:line="360" w:lineRule="auto"/>
        <w:ind w:firstLine="482" w:firstLineChars="200"/>
        <w:rPr>
          <w:rFonts w:hint="eastAsia" w:ascii="仿宋" w:hAnsi="仿宋" w:eastAsia="仿宋" w:cs="仿宋"/>
          <w:b/>
          <w:bCs/>
          <w:sz w:val="24"/>
          <w:szCs w:val="24"/>
          <w:u w:val="single"/>
          <w:lang w:val="zh-CN"/>
        </w:rPr>
      </w:pPr>
      <w:r>
        <w:rPr>
          <w:rFonts w:hint="eastAsia" w:ascii="仿宋" w:hAnsi="仿宋" w:eastAsia="仿宋" w:cs="仿宋"/>
          <w:b/>
          <w:bCs/>
          <w:sz w:val="24"/>
          <w:szCs w:val="24"/>
          <w:lang w:val="zh-CN"/>
        </w:rPr>
        <w:t>账户全称：</w:t>
      </w:r>
    </w:p>
    <w:p w14:paraId="341D950C">
      <w:pPr>
        <w:spacing w:line="360" w:lineRule="auto"/>
        <w:ind w:firstLine="482" w:firstLineChars="200"/>
        <w:rPr>
          <w:rFonts w:hint="eastAsia" w:ascii="仿宋" w:hAnsi="仿宋" w:eastAsia="仿宋" w:cs="仿宋"/>
          <w:b/>
          <w:bCs/>
          <w:sz w:val="24"/>
          <w:szCs w:val="24"/>
          <w:u w:val="single"/>
        </w:rPr>
      </w:pPr>
      <w:r>
        <w:rPr>
          <w:rFonts w:hint="eastAsia" w:ascii="仿宋" w:hAnsi="仿宋" w:eastAsia="仿宋" w:cs="仿宋"/>
          <w:b/>
          <w:bCs/>
          <w:sz w:val="24"/>
          <w:szCs w:val="24"/>
          <w:lang w:val="zh-CN"/>
        </w:rPr>
        <w:t>账    号：</w:t>
      </w:r>
    </w:p>
    <w:p w14:paraId="6DEBB6C9">
      <w:pPr>
        <w:spacing w:line="360" w:lineRule="auto"/>
        <w:ind w:firstLine="482" w:firstLineChars="200"/>
        <w:rPr>
          <w:rFonts w:hint="eastAsia" w:ascii="仿宋" w:hAnsi="仿宋" w:eastAsia="仿宋" w:cs="仿宋"/>
          <w:b/>
          <w:bCs/>
          <w:sz w:val="24"/>
          <w:szCs w:val="24"/>
          <w:u w:val="single"/>
          <w:lang w:val="zh-CN"/>
        </w:rPr>
      </w:pPr>
      <w:r>
        <w:rPr>
          <w:rFonts w:hint="eastAsia" w:ascii="仿宋" w:hAnsi="仿宋" w:eastAsia="仿宋" w:cs="仿宋"/>
          <w:b/>
          <w:bCs/>
          <w:sz w:val="24"/>
          <w:szCs w:val="24"/>
          <w:lang w:val="zh-CN"/>
        </w:rPr>
        <w:t>开 户 行：</w:t>
      </w:r>
    </w:p>
    <w:p w14:paraId="06D03D86">
      <w:pPr>
        <w:spacing w:line="360" w:lineRule="auto"/>
        <w:ind w:firstLine="480" w:firstLineChars="200"/>
        <w:rPr>
          <w:rFonts w:hint="eastAsia" w:ascii="仿宋" w:hAnsi="仿宋" w:eastAsia="仿宋" w:cs="仿宋"/>
          <w:b w:val="0"/>
          <w:bCs w:val="0"/>
          <w:sz w:val="24"/>
          <w:szCs w:val="24"/>
          <w:lang w:val="zh-CN"/>
        </w:rPr>
      </w:pPr>
      <w:r>
        <w:rPr>
          <w:rFonts w:hint="eastAsia" w:ascii="仿宋" w:hAnsi="仿宋" w:eastAsia="仿宋" w:cs="仿宋"/>
          <w:b w:val="0"/>
          <w:bCs w:val="0"/>
          <w:sz w:val="24"/>
          <w:szCs w:val="24"/>
          <w:u w:val="single"/>
          <w:lang w:val="zh-CN"/>
        </w:rPr>
        <w:t>甲方仅认可上述指定账户并向该账户付款。甲方有权拒绝向指定账户之外的任何账户付款，并且由此导致的付款延迟责任由乙方承担。</w:t>
      </w:r>
    </w:p>
    <w:p w14:paraId="7DD504EF">
      <w:pPr>
        <w:tabs>
          <w:tab w:val="center" w:pos="4153"/>
          <w:tab w:val="right" w:pos="8306"/>
        </w:tabs>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乙方要如实开具发票，乙方开具发票出现税务争议的，乙方应承担税款、滞纳金、罚款等赔偿责任以及其他相关责任。</w:t>
      </w:r>
    </w:p>
    <w:p w14:paraId="4585A091">
      <w:pPr>
        <w:spacing w:line="360" w:lineRule="auto"/>
        <w:ind w:firstLine="402" w:firstLineChars="200"/>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五、双方的权利和义务</w:t>
      </w:r>
    </w:p>
    <w:p w14:paraId="326DA6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（一）甲方的权利和义务</w:t>
      </w:r>
    </w:p>
    <w:p w14:paraId="33A2156C">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1.甲方有权对乙方的服务等成果进行监督核查；甲方认为服务不达标的（包括但不限于被投诉、满意度低于</w:t>
      </w:r>
      <w:r>
        <w:rPr>
          <w:rFonts w:hint="eastAsia" w:ascii="仿宋" w:hAnsi="仿宋" w:eastAsia="仿宋" w:cs="仿宋"/>
          <w:sz w:val="24"/>
          <w:szCs w:val="24"/>
          <w:u w:val="single"/>
        </w:rPr>
        <w:t xml:space="preserve">  %</w:t>
      </w:r>
      <w:r>
        <w:rPr>
          <w:rFonts w:hint="eastAsia" w:ascii="仿宋" w:hAnsi="仿宋" w:eastAsia="仿宋" w:cs="仿宋"/>
          <w:sz w:val="24"/>
          <w:szCs w:val="24"/>
        </w:rPr>
        <w:t>等），有权下达整改通知书，乙方应在接到通知书</w:t>
      </w:r>
      <w:r>
        <w:rPr>
          <w:rFonts w:hint="eastAsia" w:ascii="仿宋" w:hAnsi="仿宋" w:eastAsia="仿宋" w:cs="仿宋"/>
          <w:sz w:val="24"/>
          <w:szCs w:val="24"/>
          <w:u w:val="single"/>
        </w:rPr>
        <w:t xml:space="preserve">   </w:t>
      </w:r>
      <w:r>
        <w:rPr>
          <w:rFonts w:hint="eastAsia" w:ascii="仿宋" w:hAnsi="仿宋" w:eastAsia="仿宋" w:cs="仿宋"/>
          <w:sz w:val="24"/>
          <w:szCs w:val="24"/>
        </w:rPr>
        <w:t>日内整改合格。</w:t>
      </w:r>
    </w:p>
    <w:p w14:paraId="6C1CA0A1">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2.甲方依据本合同的约定及乙方的服务报告单、服务满意度等结果，向乙方支付款项。</w:t>
      </w:r>
    </w:p>
    <w:p w14:paraId="214B3CDF">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3.甲方有权对乙方的服务进行满意度测评，满意度</w:t>
      </w:r>
      <w:r>
        <w:rPr>
          <w:rFonts w:hint="eastAsia" w:ascii="仿宋" w:hAnsi="仿宋" w:eastAsia="仿宋" w:cs="仿宋"/>
          <w:sz w:val="24"/>
          <w:szCs w:val="24"/>
          <w:u w:val="single"/>
        </w:rPr>
        <w:t xml:space="preserve">   </w:t>
      </w:r>
      <w:r>
        <w:rPr>
          <w:rFonts w:hint="eastAsia" w:ascii="仿宋" w:hAnsi="仿宋" w:eastAsia="仿宋" w:cs="仿宋"/>
          <w:sz w:val="24"/>
          <w:szCs w:val="24"/>
        </w:rPr>
        <w:t>%为合格；低于</w:t>
      </w:r>
      <w:r>
        <w:rPr>
          <w:rFonts w:hint="eastAsia" w:ascii="仿宋" w:hAnsi="仿宋" w:eastAsia="仿宋" w:cs="仿宋"/>
          <w:sz w:val="24"/>
          <w:szCs w:val="24"/>
          <w:u w:val="single"/>
        </w:rPr>
        <w:t xml:space="preserve">   </w:t>
      </w:r>
      <w:r>
        <w:rPr>
          <w:rFonts w:hint="eastAsia" w:ascii="仿宋" w:hAnsi="仿宋" w:eastAsia="仿宋" w:cs="仿宋"/>
          <w:sz w:val="24"/>
          <w:szCs w:val="24"/>
        </w:rPr>
        <w:t>%，甲方可从未支付款项中扣除合同总金额的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‰/次,且可累加扣除。</w:t>
      </w:r>
    </w:p>
    <w:p w14:paraId="5E6AFE91">
      <w:pPr>
        <w:spacing w:line="360" w:lineRule="auto"/>
        <w:ind w:firstLine="480" w:firstLineChars="200"/>
        <w:rPr>
          <w:rFonts w:hint="eastAsia" w:ascii="仿宋" w:hAnsi="仿宋" w:eastAsia="仿宋" w:cs="仿宋"/>
          <w:b/>
          <w:color w:val="FF0000"/>
          <w:sz w:val="24"/>
          <w:szCs w:val="24"/>
        </w:rPr>
      </w:pPr>
      <w:r>
        <w:rPr>
          <w:rFonts w:hint="eastAsia" w:ascii="仿宋" w:hAnsi="仿宋" w:eastAsia="仿宋" w:cs="仿宋"/>
          <w:sz w:val="24"/>
          <w:szCs w:val="24"/>
        </w:rPr>
        <w:t>4.</w:t>
      </w:r>
      <w:r>
        <w:rPr>
          <w:rFonts w:hint="eastAsia" w:ascii="仿宋" w:hAnsi="仿宋" w:eastAsia="仿宋" w:cs="仿宋"/>
          <w:b/>
          <w:sz w:val="24"/>
          <w:szCs w:val="24"/>
        </w:rPr>
        <w:t>其他条款。</w:t>
      </w:r>
    </w:p>
    <w:p w14:paraId="49B4EC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（二）乙方的权利和义务</w:t>
      </w:r>
    </w:p>
    <w:p w14:paraId="3CDECCB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1.须具备中华人民共和国市场监督管理总局颁发的法定计量检定机构计量检测授权证书（含陕西省依法设置或陕西省市场监督管理局依法授权的法定计量检定机构）。</w:t>
      </w:r>
    </w:p>
    <w:p w14:paraId="4A606E6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2.强检医用计量器具登记，协助采购单位，以国家市场监督管理局的要求为标准完成全院强检医疗设备在中国电子质量监督(e-CQS)系统上的登记造册。要求在合同签订后30日历日内完成。。</w:t>
      </w:r>
    </w:p>
    <w:p w14:paraId="707780A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3.协助采购人建立计量管理台账，完成相关部门检查</w:t>
      </w:r>
    </w:p>
    <w:p w14:paraId="125D9B5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4.强检医用设备计量检定工作，协助采购单位，按年检时限对全院强检医用设备进行计量检定，要求在合同签订后30日历日内完成。</w:t>
      </w:r>
    </w:p>
    <w:p w14:paraId="44792023">
      <w:pPr>
        <w:keepNext w:val="0"/>
        <w:keepLines w:val="0"/>
        <w:pageBreakBefore w:val="0"/>
        <w:widowControl w:val="0"/>
        <w:kinsoku/>
        <w:wordWrap w:val="0"/>
        <w:overflowPunct/>
        <w:topLinePunct w:val="0"/>
        <w:autoSpaceDE/>
        <w:autoSpaceDN/>
        <w:bidi w:val="0"/>
        <w:adjustRightInd/>
        <w:snapToGrid/>
        <w:spacing w:line="240" w:lineRule="auto"/>
        <w:ind w:left="0"/>
        <w:textAlignment w:val="baseline"/>
        <w:rPr>
          <w:rFonts w:hint="eastAsia" w:ascii="仿宋" w:hAnsi="仿宋" w:eastAsia="仿宋" w:cs="仿宋"/>
          <w:b/>
          <w:bCs/>
          <w:color w:val="000000"/>
          <w:sz w:val="25"/>
        </w:rPr>
      </w:pPr>
      <w:r>
        <w:rPr>
          <w:rFonts w:hint="eastAsia" w:ascii="仿宋" w:hAnsi="仿宋" w:eastAsia="仿宋" w:cs="仿宋"/>
          <w:b/>
          <w:bCs/>
          <w:color w:val="000000"/>
          <w:sz w:val="25"/>
        </w:rPr>
        <w:t>内容清单如下：</w:t>
      </w:r>
    </w:p>
    <w:tbl>
      <w:tblPr>
        <w:tblStyle w:val="5"/>
        <w:tblW w:w="708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04"/>
        <w:gridCol w:w="2908"/>
        <w:gridCol w:w="1004"/>
        <w:gridCol w:w="773"/>
        <w:gridCol w:w="1396"/>
      </w:tblGrid>
      <w:tr w14:paraId="2AFE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 w:hRule="atLeast"/>
        </w:trPr>
        <w:tc>
          <w:tcPr>
            <w:tcW w:w="1004" w:type="dxa"/>
            <w:vAlign w:val="center"/>
          </w:tcPr>
          <w:p w14:paraId="347EB4C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b/>
                <w:bCs/>
                <w:spacing w:val="4"/>
                <w:sz w:val="22"/>
                <w:szCs w:val="22"/>
              </w:rPr>
              <w:t>检测</w:t>
            </w:r>
          </w:p>
          <w:p w14:paraId="65C81BF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b/>
                <w:bCs/>
                <w:spacing w:val="4"/>
                <w:sz w:val="22"/>
                <w:szCs w:val="22"/>
              </w:rPr>
              <w:t>类别</w:t>
            </w:r>
          </w:p>
        </w:tc>
        <w:tc>
          <w:tcPr>
            <w:tcW w:w="2908" w:type="dxa"/>
            <w:vAlign w:val="center"/>
          </w:tcPr>
          <w:p w14:paraId="4CDA6FF7">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b/>
                <w:bCs/>
                <w:spacing w:val="-5"/>
                <w:sz w:val="22"/>
                <w:szCs w:val="22"/>
              </w:rPr>
              <w:t>通用名称</w:t>
            </w:r>
          </w:p>
        </w:tc>
        <w:tc>
          <w:tcPr>
            <w:tcW w:w="1004" w:type="dxa"/>
            <w:vAlign w:val="center"/>
          </w:tcPr>
          <w:p w14:paraId="577EAEE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b/>
                <w:bCs/>
                <w:spacing w:val="-3"/>
                <w:sz w:val="22"/>
                <w:szCs w:val="22"/>
              </w:rPr>
              <w:t>单位</w:t>
            </w:r>
          </w:p>
        </w:tc>
        <w:tc>
          <w:tcPr>
            <w:tcW w:w="773" w:type="dxa"/>
            <w:vAlign w:val="center"/>
          </w:tcPr>
          <w:p w14:paraId="7145DCFF">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b/>
                <w:bCs/>
                <w:spacing w:val="-7"/>
                <w:sz w:val="22"/>
                <w:szCs w:val="22"/>
              </w:rPr>
              <w:t>数量</w:t>
            </w:r>
          </w:p>
        </w:tc>
        <w:tc>
          <w:tcPr>
            <w:tcW w:w="1396" w:type="dxa"/>
            <w:vAlign w:val="center"/>
          </w:tcPr>
          <w:p w14:paraId="6D4B437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b/>
                <w:bCs/>
                <w:sz w:val="22"/>
                <w:szCs w:val="22"/>
              </w:rPr>
              <w:t>备注</w:t>
            </w:r>
          </w:p>
        </w:tc>
      </w:tr>
      <w:tr w14:paraId="79A9A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trPr>
        <w:tc>
          <w:tcPr>
            <w:tcW w:w="1004" w:type="dxa"/>
            <w:vMerge w:val="restart"/>
            <w:vAlign w:val="center"/>
          </w:tcPr>
          <w:p w14:paraId="6179811A">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强</w:t>
            </w:r>
          </w:p>
          <w:p w14:paraId="5F45EE5D">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检</w:t>
            </w:r>
          </w:p>
          <w:p w14:paraId="3712FE19">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设</w:t>
            </w:r>
          </w:p>
          <w:p w14:paraId="284B2F2B">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备</w:t>
            </w:r>
          </w:p>
          <w:p w14:paraId="7D20CC1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p>
        </w:tc>
        <w:tc>
          <w:tcPr>
            <w:tcW w:w="2908" w:type="dxa"/>
            <w:vAlign w:val="center"/>
          </w:tcPr>
          <w:p w14:paraId="2E6EC864">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3"/>
                <w:sz w:val="22"/>
                <w:szCs w:val="22"/>
              </w:rPr>
              <w:t>CT</w:t>
            </w:r>
          </w:p>
        </w:tc>
        <w:tc>
          <w:tcPr>
            <w:tcW w:w="1004" w:type="dxa"/>
            <w:vAlign w:val="center"/>
          </w:tcPr>
          <w:p w14:paraId="140CBD3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5CB0F227">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1396" w:type="dxa"/>
            <w:vMerge w:val="restart"/>
            <w:vAlign w:val="center"/>
          </w:tcPr>
          <w:p w14:paraId="2FEC7984">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强检</w:t>
            </w:r>
          </w:p>
          <w:p w14:paraId="6DB7080C">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设备</w:t>
            </w:r>
          </w:p>
          <w:p w14:paraId="40303E74">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免费</w:t>
            </w:r>
          </w:p>
          <w:p w14:paraId="44E7A35D">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检定</w:t>
            </w:r>
          </w:p>
        </w:tc>
      </w:tr>
      <w:tr w14:paraId="45EC4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 w:hRule="atLeast"/>
        </w:trPr>
        <w:tc>
          <w:tcPr>
            <w:tcW w:w="1004" w:type="dxa"/>
            <w:vMerge w:val="continue"/>
            <w:textDirection w:val="tbRlV"/>
            <w:vAlign w:val="top"/>
          </w:tcPr>
          <w:p w14:paraId="4D973AA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6A70EDF4">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DR</w:t>
            </w:r>
          </w:p>
        </w:tc>
        <w:tc>
          <w:tcPr>
            <w:tcW w:w="1004" w:type="dxa"/>
            <w:vAlign w:val="center"/>
          </w:tcPr>
          <w:p w14:paraId="3F46B28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C35EAD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1396" w:type="dxa"/>
            <w:vMerge w:val="continue"/>
            <w:vAlign w:val="top"/>
          </w:tcPr>
          <w:p w14:paraId="3D25FBCC">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5B95B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004" w:type="dxa"/>
            <w:vMerge w:val="continue"/>
            <w:textDirection w:val="tbRlV"/>
            <w:vAlign w:val="top"/>
          </w:tcPr>
          <w:p w14:paraId="2A5C072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CB3EF68">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多参数监护仪</w:t>
            </w:r>
          </w:p>
        </w:tc>
        <w:tc>
          <w:tcPr>
            <w:tcW w:w="1004" w:type="dxa"/>
            <w:vAlign w:val="center"/>
          </w:tcPr>
          <w:p w14:paraId="2719361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4031073C">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355</w:t>
            </w:r>
          </w:p>
        </w:tc>
        <w:tc>
          <w:tcPr>
            <w:tcW w:w="1396" w:type="dxa"/>
            <w:vMerge w:val="continue"/>
            <w:vAlign w:val="top"/>
          </w:tcPr>
          <w:p w14:paraId="6F8D6D24">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5F7F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1004" w:type="dxa"/>
            <w:vMerge w:val="continue"/>
            <w:textDirection w:val="tbRlV"/>
            <w:vAlign w:val="top"/>
          </w:tcPr>
          <w:p w14:paraId="0FE315B8">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28772C2A">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心电图机</w:t>
            </w:r>
          </w:p>
        </w:tc>
        <w:tc>
          <w:tcPr>
            <w:tcW w:w="1004" w:type="dxa"/>
            <w:vAlign w:val="center"/>
          </w:tcPr>
          <w:p w14:paraId="2B610ED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89DD3E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5"/>
                <w:sz w:val="22"/>
                <w:szCs w:val="22"/>
              </w:rPr>
              <w:t>30</w:t>
            </w:r>
          </w:p>
        </w:tc>
        <w:tc>
          <w:tcPr>
            <w:tcW w:w="1396" w:type="dxa"/>
            <w:vMerge w:val="continue"/>
            <w:vAlign w:val="top"/>
          </w:tcPr>
          <w:p w14:paraId="50168897">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79CB0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trPr>
        <w:tc>
          <w:tcPr>
            <w:tcW w:w="1004" w:type="dxa"/>
            <w:vMerge w:val="continue"/>
            <w:textDirection w:val="tbRlV"/>
            <w:vAlign w:val="top"/>
          </w:tcPr>
          <w:p w14:paraId="45C0A31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2B94339">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接触式眼压计</w:t>
            </w:r>
          </w:p>
        </w:tc>
        <w:tc>
          <w:tcPr>
            <w:tcW w:w="1004" w:type="dxa"/>
            <w:vAlign w:val="center"/>
          </w:tcPr>
          <w:p w14:paraId="2A6C4472">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F54B0B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Merge w:val="continue"/>
            <w:vAlign w:val="top"/>
          </w:tcPr>
          <w:p w14:paraId="0FF1D24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D583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1004" w:type="dxa"/>
            <w:vMerge w:val="continue"/>
            <w:textDirection w:val="tbRlV"/>
            <w:vAlign w:val="top"/>
          </w:tcPr>
          <w:p w14:paraId="3BE4C17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28EC6ED0">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全自动验光仪</w:t>
            </w:r>
          </w:p>
        </w:tc>
        <w:tc>
          <w:tcPr>
            <w:tcW w:w="1004" w:type="dxa"/>
            <w:vAlign w:val="center"/>
          </w:tcPr>
          <w:p w14:paraId="713D4B4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9BC70E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Merge w:val="continue"/>
            <w:vAlign w:val="top"/>
          </w:tcPr>
          <w:p w14:paraId="2A80BC0D">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79720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trPr>
        <w:tc>
          <w:tcPr>
            <w:tcW w:w="1004" w:type="dxa"/>
            <w:vMerge w:val="continue"/>
            <w:textDirection w:val="tbRlV"/>
            <w:vAlign w:val="top"/>
          </w:tcPr>
          <w:p w14:paraId="23DC8ECA">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675983B4">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电子血压计</w:t>
            </w:r>
          </w:p>
        </w:tc>
        <w:tc>
          <w:tcPr>
            <w:tcW w:w="1004" w:type="dxa"/>
            <w:vAlign w:val="center"/>
          </w:tcPr>
          <w:p w14:paraId="67CF11C2">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14B938F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8</w:t>
            </w:r>
          </w:p>
        </w:tc>
        <w:tc>
          <w:tcPr>
            <w:tcW w:w="1396" w:type="dxa"/>
            <w:vMerge w:val="continue"/>
            <w:vAlign w:val="top"/>
          </w:tcPr>
          <w:p w14:paraId="2632D2B9">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7201A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1004" w:type="dxa"/>
            <w:vMerge w:val="continue"/>
            <w:textDirection w:val="tbRlV"/>
            <w:vAlign w:val="top"/>
          </w:tcPr>
          <w:p w14:paraId="1A062047">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584EC4A">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血压计</w:t>
            </w:r>
          </w:p>
        </w:tc>
        <w:tc>
          <w:tcPr>
            <w:tcW w:w="1004" w:type="dxa"/>
            <w:vAlign w:val="center"/>
          </w:tcPr>
          <w:p w14:paraId="05D540C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51C210A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187</w:t>
            </w:r>
          </w:p>
        </w:tc>
        <w:tc>
          <w:tcPr>
            <w:tcW w:w="1396" w:type="dxa"/>
            <w:vMerge w:val="continue"/>
            <w:vAlign w:val="top"/>
          </w:tcPr>
          <w:p w14:paraId="42D15DBB">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2747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5" w:hRule="atLeast"/>
        </w:trPr>
        <w:tc>
          <w:tcPr>
            <w:tcW w:w="1004" w:type="dxa"/>
            <w:vMerge w:val="continue"/>
            <w:textDirection w:val="tbRlV"/>
            <w:vAlign w:val="top"/>
          </w:tcPr>
          <w:p w14:paraId="04AE00B4">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096383E6">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口腔X射线机</w:t>
            </w:r>
          </w:p>
        </w:tc>
        <w:tc>
          <w:tcPr>
            <w:tcW w:w="1004" w:type="dxa"/>
            <w:vAlign w:val="center"/>
          </w:tcPr>
          <w:p w14:paraId="6A83197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D54BF8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Merge w:val="continue"/>
            <w:vAlign w:val="top"/>
          </w:tcPr>
          <w:p w14:paraId="63C9FD73">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7FA4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5" w:hRule="atLeast"/>
        </w:trPr>
        <w:tc>
          <w:tcPr>
            <w:tcW w:w="1004" w:type="dxa"/>
            <w:vMerge w:val="continue"/>
            <w:textDirection w:val="tbRlV"/>
            <w:vAlign w:val="top"/>
          </w:tcPr>
          <w:p w14:paraId="21331E7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3990921">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乳腺X摄影</w:t>
            </w:r>
          </w:p>
        </w:tc>
        <w:tc>
          <w:tcPr>
            <w:tcW w:w="1004" w:type="dxa"/>
            <w:vAlign w:val="center"/>
          </w:tcPr>
          <w:p w14:paraId="674F845F">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300B178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Merge w:val="continue"/>
            <w:vAlign w:val="top"/>
          </w:tcPr>
          <w:p w14:paraId="5626F62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7A2F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rPr>
        <w:tc>
          <w:tcPr>
            <w:tcW w:w="1004" w:type="dxa"/>
            <w:vMerge w:val="continue"/>
            <w:textDirection w:val="tbRlV"/>
            <w:vAlign w:val="top"/>
          </w:tcPr>
          <w:p w14:paraId="27E338B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61310091">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动态平板数字化胃肠机</w:t>
            </w:r>
          </w:p>
        </w:tc>
        <w:tc>
          <w:tcPr>
            <w:tcW w:w="1004" w:type="dxa"/>
            <w:vAlign w:val="center"/>
          </w:tcPr>
          <w:p w14:paraId="0483B94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1ED0AB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Merge w:val="continue"/>
            <w:vAlign w:val="top"/>
          </w:tcPr>
          <w:p w14:paraId="14EB871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611BA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5" w:hRule="atLeast"/>
        </w:trPr>
        <w:tc>
          <w:tcPr>
            <w:tcW w:w="1004" w:type="dxa"/>
            <w:vMerge w:val="continue"/>
            <w:textDirection w:val="tbRlV"/>
            <w:vAlign w:val="top"/>
          </w:tcPr>
          <w:p w14:paraId="768BBE69">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9D748F8">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移动数字X射线系统</w:t>
            </w:r>
          </w:p>
        </w:tc>
        <w:tc>
          <w:tcPr>
            <w:tcW w:w="1004" w:type="dxa"/>
            <w:vAlign w:val="center"/>
          </w:tcPr>
          <w:p w14:paraId="3E32BC47">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167F3E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3</w:t>
            </w:r>
          </w:p>
        </w:tc>
        <w:tc>
          <w:tcPr>
            <w:tcW w:w="1396" w:type="dxa"/>
            <w:vMerge w:val="continue"/>
            <w:vAlign w:val="top"/>
          </w:tcPr>
          <w:p w14:paraId="3263B0CC">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4536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textDirection w:val="tbRlV"/>
            <w:vAlign w:val="top"/>
          </w:tcPr>
          <w:p w14:paraId="53B7A5CE">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09E90AB0">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移动式C型臂X光机</w:t>
            </w:r>
          </w:p>
        </w:tc>
        <w:tc>
          <w:tcPr>
            <w:tcW w:w="1004" w:type="dxa"/>
            <w:vAlign w:val="center"/>
          </w:tcPr>
          <w:p w14:paraId="6CB98A6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C6FAA60">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2</w:t>
            </w:r>
          </w:p>
        </w:tc>
        <w:tc>
          <w:tcPr>
            <w:tcW w:w="1396" w:type="dxa"/>
            <w:vMerge w:val="continue"/>
            <w:vAlign w:val="top"/>
          </w:tcPr>
          <w:p w14:paraId="3E0B2E5D">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31F6C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textDirection w:val="tbRlV"/>
            <w:vAlign w:val="top"/>
          </w:tcPr>
          <w:p w14:paraId="4637C0E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400EDA8B">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动态心电图仪</w:t>
            </w:r>
          </w:p>
        </w:tc>
        <w:tc>
          <w:tcPr>
            <w:tcW w:w="1004" w:type="dxa"/>
            <w:vAlign w:val="center"/>
          </w:tcPr>
          <w:p w14:paraId="00DD6ED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56CBF45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15</w:t>
            </w:r>
          </w:p>
        </w:tc>
        <w:tc>
          <w:tcPr>
            <w:tcW w:w="1396" w:type="dxa"/>
            <w:vMerge w:val="continue"/>
            <w:vAlign w:val="top"/>
          </w:tcPr>
          <w:p w14:paraId="44D974D3">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3A62B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 w:hRule="atLeast"/>
        </w:trPr>
        <w:tc>
          <w:tcPr>
            <w:tcW w:w="1004" w:type="dxa"/>
            <w:vMerge w:val="continue"/>
            <w:textDirection w:val="tbRlV"/>
            <w:vAlign w:val="top"/>
          </w:tcPr>
          <w:p w14:paraId="0320F1F8">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50367A5">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动态血压监测仪</w:t>
            </w:r>
          </w:p>
        </w:tc>
        <w:tc>
          <w:tcPr>
            <w:tcW w:w="1004" w:type="dxa"/>
            <w:vAlign w:val="center"/>
          </w:tcPr>
          <w:p w14:paraId="7A95E4E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AF17FB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20</w:t>
            </w:r>
          </w:p>
        </w:tc>
        <w:tc>
          <w:tcPr>
            <w:tcW w:w="1396" w:type="dxa"/>
            <w:vMerge w:val="continue"/>
            <w:vAlign w:val="top"/>
          </w:tcPr>
          <w:p w14:paraId="7A2C621A">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974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rPr>
        <w:tc>
          <w:tcPr>
            <w:tcW w:w="1004" w:type="dxa"/>
            <w:vMerge w:val="restart"/>
            <w:vAlign w:val="top"/>
          </w:tcPr>
          <w:p w14:paraId="0AB27BF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pacing w:val="-8"/>
                <w:sz w:val="22"/>
                <w:szCs w:val="22"/>
              </w:rPr>
            </w:pPr>
          </w:p>
          <w:p w14:paraId="6F5A50B7">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pacing w:val="-8"/>
                <w:sz w:val="22"/>
                <w:szCs w:val="22"/>
              </w:rPr>
            </w:pPr>
          </w:p>
          <w:p w14:paraId="0BA7B99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pacing w:val="-8"/>
                <w:sz w:val="22"/>
                <w:szCs w:val="22"/>
              </w:rPr>
            </w:pPr>
          </w:p>
          <w:p w14:paraId="3C3F77C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pacing w:val="-8"/>
                <w:sz w:val="22"/>
                <w:szCs w:val="22"/>
              </w:rPr>
            </w:pPr>
          </w:p>
          <w:p w14:paraId="6DC14D9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pacing w:val="-8"/>
                <w:sz w:val="22"/>
                <w:szCs w:val="22"/>
              </w:rPr>
            </w:pPr>
          </w:p>
          <w:p w14:paraId="607A0F3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pacing w:val="-8"/>
                <w:sz w:val="22"/>
                <w:szCs w:val="22"/>
              </w:rPr>
            </w:pPr>
          </w:p>
          <w:p w14:paraId="6B6C7F7F">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pacing w:val="-8"/>
                <w:sz w:val="22"/>
                <w:szCs w:val="22"/>
              </w:rPr>
            </w:pPr>
          </w:p>
          <w:p w14:paraId="231326F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pacing w:val="-8"/>
                <w:sz w:val="22"/>
                <w:szCs w:val="22"/>
                <w:lang w:val="en-US" w:eastAsia="zh-CN"/>
              </w:rPr>
            </w:pPr>
            <w:r>
              <w:rPr>
                <w:rFonts w:hint="eastAsia" w:ascii="仿宋" w:hAnsi="仿宋" w:eastAsia="仿宋" w:cs="仿宋"/>
                <w:spacing w:val="-8"/>
                <w:sz w:val="22"/>
                <w:szCs w:val="22"/>
                <w:lang w:val="en-US" w:eastAsia="zh-CN"/>
              </w:rPr>
              <w:t>校</w:t>
            </w:r>
          </w:p>
          <w:p w14:paraId="73B93B8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pacing w:val="-8"/>
                <w:sz w:val="22"/>
                <w:szCs w:val="22"/>
                <w:lang w:val="en-US" w:eastAsia="zh-CN"/>
              </w:rPr>
            </w:pPr>
            <w:r>
              <w:rPr>
                <w:rFonts w:hint="eastAsia" w:ascii="仿宋" w:hAnsi="仿宋" w:eastAsia="仿宋" w:cs="仿宋"/>
                <w:spacing w:val="-8"/>
                <w:sz w:val="22"/>
                <w:szCs w:val="22"/>
                <w:lang w:val="en-US" w:eastAsia="zh-CN"/>
              </w:rPr>
              <w:t>准</w:t>
            </w:r>
          </w:p>
          <w:p w14:paraId="1A45D02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pacing w:val="-8"/>
                <w:sz w:val="22"/>
                <w:szCs w:val="22"/>
                <w:lang w:val="en-US" w:eastAsia="zh-CN"/>
              </w:rPr>
            </w:pPr>
            <w:r>
              <w:rPr>
                <w:rFonts w:hint="eastAsia" w:ascii="仿宋" w:hAnsi="仿宋" w:eastAsia="仿宋" w:cs="仿宋"/>
                <w:spacing w:val="-8"/>
                <w:sz w:val="22"/>
                <w:szCs w:val="22"/>
                <w:lang w:val="en-US" w:eastAsia="zh-CN"/>
              </w:rPr>
              <w:t>设</w:t>
            </w:r>
          </w:p>
          <w:p w14:paraId="08421B0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lang w:val="en-US" w:eastAsia="zh-CN"/>
              </w:rPr>
            </w:pPr>
            <w:r>
              <w:rPr>
                <w:rFonts w:hint="eastAsia" w:ascii="仿宋" w:hAnsi="仿宋" w:eastAsia="仿宋" w:cs="仿宋"/>
                <w:spacing w:val="-8"/>
                <w:sz w:val="22"/>
                <w:szCs w:val="22"/>
                <w:lang w:val="en-US" w:eastAsia="zh-CN"/>
              </w:rPr>
              <w:t>备</w:t>
            </w:r>
          </w:p>
        </w:tc>
        <w:tc>
          <w:tcPr>
            <w:tcW w:w="2908" w:type="dxa"/>
            <w:vAlign w:val="center"/>
          </w:tcPr>
          <w:p w14:paraId="605EE52C">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除颤监护仪</w:t>
            </w:r>
          </w:p>
        </w:tc>
        <w:tc>
          <w:tcPr>
            <w:tcW w:w="1004" w:type="dxa"/>
            <w:vAlign w:val="center"/>
          </w:tcPr>
          <w:p w14:paraId="1B252D4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4A70545C">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5"/>
                <w:sz w:val="22"/>
                <w:szCs w:val="22"/>
              </w:rPr>
              <w:t>31</w:t>
            </w:r>
          </w:p>
        </w:tc>
        <w:tc>
          <w:tcPr>
            <w:tcW w:w="1396" w:type="dxa"/>
            <w:vAlign w:val="top"/>
          </w:tcPr>
          <w:p w14:paraId="429C348A">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5868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004" w:type="dxa"/>
            <w:vMerge w:val="continue"/>
            <w:vAlign w:val="top"/>
          </w:tcPr>
          <w:p w14:paraId="5E366A64">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CA7171D">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3"/>
                <w:sz w:val="22"/>
                <w:szCs w:val="22"/>
              </w:rPr>
              <w:t>呼吸机</w:t>
            </w:r>
          </w:p>
        </w:tc>
        <w:tc>
          <w:tcPr>
            <w:tcW w:w="1004" w:type="dxa"/>
            <w:vAlign w:val="center"/>
          </w:tcPr>
          <w:p w14:paraId="7942A4A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410A57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25</w:t>
            </w:r>
          </w:p>
        </w:tc>
        <w:tc>
          <w:tcPr>
            <w:tcW w:w="1396" w:type="dxa"/>
            <w:vAlign w:val="top"/>
          </w:tcPr>
          <w:p w14:paraId="78F31899">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3C4E6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004" w:type="dxa"/>
            <w:vMerge w:val="continue"/>
            <w:vAlign w:val="top"/>
          </w:tcPr>
          <w:p w14:paraId="7101A5A4">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C0768B6">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彩色多普勒超声诊断仪</w:t>
            </w:r>
          </w:p>
        </w:tc>
        <w:tc>
          <w:tcPr>
            <w:tcW w:w="1004" w:type="dxa"/>
            <w:vAlign w:val="center"/>
          </w:tcPr>
          <w:p w14:paraId="5C724C7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C5FE1D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16</w:t>
            </w:r>
          </w:p>
        </w:tc>
        <w:tc>
          <w:tcPr>
            <w:tcW w:w="1396" w:type="dxa"/>
            <w:vAlign w:val="top"/>
          </w:tcPr>
          <w:p w14:paraId="42ED2B6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296A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004" w:type="dxa"/>
            <w:vMerge w:val="continue"/>
            <w:vAlign w:val="top"/>
          </w:tcPr>
          <w:p w14:paraId="60CF3567">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00B21DCE">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双道注射泵</w:t>
            </w:r>
          </w:p>
        </w:tc>
        <w:tc>
          <w:tcPr>
            <w:tcW w:w="1004" w:type="dxa"/>
            <w:vAlign w:val="center"/>
          </w:tcPr>
          <w:p w14:paraId="72CB4F19">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497CBEA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64</w:t>
            </w:r>
          </w:p>
        </w:tc>
        <w:tc>
          <w:tcPr>
            <w:tcW w:w="1396" w:type="dxa"/>
            <w:vAlign w:val="top"/>
          </w:tcPr>
          <w:p w14:paraId="481D3B9B">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71CA5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2" w:hRule="atLeast"/>
        </w:trPr>
        <w:tc>
          <w:tcPr>
            <w:tcW w:w="1004" w:type="dxa"/>
            <w:vMerge w:val="continue"/>
            <w:vAlign w:val="top"/>
          </w:tcPr>
          <w:p w14:paraId="0F2FBDC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31CC3FC">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MRI</w:t>
            </w:r>
          </w:p>
        </w:tc>
        <w:tc>
          <w:tcPr>
            <w:tcW w:w="1004" w:type="dxa"/>
            <w:vAlign w:val="center"/>
          </w:tcPr>
          <w:p w14:paraId="02C9FC8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CAD425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5FB4377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2E9E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1004" w:type="dxa"/>
            <w:vMerge w:val="continue"/>
            <w:vAlign w:val="top"/>
          </w:tcPr>
          <w:p w14:paraId="4AB5091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055009A">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高压注射器</w:t>
            </w:r>
          </w:p>
        </w:tc>
        <w:tc>
          <w:tcPr>
            <w:tcW w:w="1004" w:type="dxa"/>
            <w:vAlign w:val="center"/>
          </w:tcPr>
          <w:p w14:paraId="7942467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2501D9C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3</w:t>
            </w:r>
          </w:p>
        </w:tc>
        <w:tc>
          <w:tcPr>
            <w:tcW w:w="1396" w:type="dxa"/>
            <w:vAlign w:val="top"/>
          </w:tcPr>
          <w:p w14:paraId="6B51B72B">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5167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5" w:hRule="atLeast"/>
        </w:trPr>
        <w:tc>
          <w:tcPr>
            <w:tcW w:w="1004" w:type="dxa"/>
            <w:vMerge w:val="continue"/>
            <w:vAlign w:val="top"/>
          </w:tcPr>
          <w:p w14:paraId="70C6069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02E7A010">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六道微量注射泵</w:t>
            </w:r>
          </w:p>
        </w:tc>
        <w:tc>
          <w:tcPr>
            <w:tcW w:w="1004" w:type="dxa"/>
            <w:vAlign w:val="center"/>
          </w:tcPr>
          <w:p w14:paraId="55B4380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3BADC88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11</w:t>
            </w:r>
          </w:p>
        </w:tc>
        <w:tc>
          <w:tcPr>
            <w:tcW w:w="1396" w:type="dxa"/>
            <w:vAlign w:val="top"/>
          </w:tcPr>
          <w:p w14:paraId="6B4820B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6C78E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1004" w:type="dxa"/>
            <w:vMerge w:val="continue"/>
            <w:vAlign w:val="top"/>
          </w:tcPr>
          <w:p w14:paraId="23E604D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45E6D267">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输液泵</w:t>
            </w:r>
          </w:p>
        </w:tc>
        <w:tc>
          <w:tcPr>
            <w:tcW w:w="1004" w:type="dxa"/>
            <w:vAlign w:val="center"/>
          </w:tcPr>
          <w:p w14:paraId="3625ED3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3D34C5A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145</w:t>
            </w:r>
          </w:p>
        </w:tc>
        <w:tc>
          <w:tcPr>
            <w:tcW w:w="1396" w:type="dxa"/>
            <w:vAlign w:val="top"/>
          </w:tcPr>
          <w:p w14:paraId="58C0DCF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CE31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trPr>
        <w:tc>
          <w:tcPr>
            <w:tcW w:w="1004" w:type="dxa"/>
            <w:vMerge w:val="continue"/>
            <w:vAlign w:val="top"/>
          </w:tcPr>
          <w:p w14:paraId="649B14BD">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BDA2A89">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电解质分析仪</w:t>
            </w:r>
          </w:p>
        </w:tc>
        <w:tc>
          <w:tcPr>
            <w:tcW w:w="1004" w:type="dxa"/>
            <w:vAlign w:val="center"/>
          </w:tcPr>
          <w:p w14:paraId="513C362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43544B30">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3</w:t>
            </w:r>
          </w:p>
        </w:tc>
        <w:tc>
          <w:tcPr>
            <w:tcW w:w="1396" w:type="dxa"/>
            <w:vAlign w:val="top"/>
          </w:tcPr>
          <w:p w14:paraId="1BF6742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FD77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1004" w:type="dxa"/>
            <w:vMerge w:val="continue"/>
            <w:vAlign w:val="top"/>
          </w:tcPr>
          <w:p w14:paraId="74146B2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350909E3">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注射泵</w:t>
            </w:r>
          </w:p>
        </w:tc>
        <w:tc>
          <w:tcPr>
            <w:tcW w:w="1004" w:type="dxa"/>
            <w:vAlign w:val="center"/>
          </w:tcPr>
          <w:p w14:paraId="344C0E87">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AAD765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119</w:t>
            </w:r>
          </w:p>
        </w:tc>
        <w:tc>
          <w:tcPr>
            <w:tcW w:w="1396" w:type="dxa"/>
            <w:vAlign w:val="top"/>
          </w:tcPr>
          <w:p w14:paraId="03C06F9E">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595C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64C77589">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45F98BCE">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听力计</w:t>
            </w:r>
          </w:p>
        </w:tc>
        <w:tc>
          <w:tcPr>
            <w:tcW w:w="1004" w:type="dxa"/>
            <w:vAlign w:val="center"/>
          </w:tcPr>
          <w:p w14:paraId="5B29344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20DC092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228D9D0C">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D370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5" w:hRule="atLeast"/>
        </w:trPr>
        <w:tc>
          <w:tcPr>
            <w:tcW w:w="1004" w:type="dxa"/>
            <w:vMerge w:val="continue"/>
            <w:vAlign w:val="top"/>
          </w:tcPr>
          <w:p w14:paraId="05F1047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24EC0F04">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X/r辐射测量率仪</w:t>
            </w:r>
          </w:p>
        </w:tc>
        <w:tc>
          <w:tcPr>
            <w:tcW w:w="1004" w:type="dxa"/>
            <w:vAlign w:val="center"/>
          </w:tcPr>
          <w:p w14:paraId="14B5070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6188E6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3</w:t>
            </w:r>
          </w:p>
        </w:tc>
        <w:tc>
          <w:tcPr>
            <w:tcW w:w="1396" w:type="dxa"/>
            <w:vAlign w:val="top"/>
          </w:tcPr>
          <w:p w14:paraId="76FC8B0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64509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5" w:hRule="atLeast"/>
        </w:trPr>
        <w:tc>
          <w:tcPr>
            <w:tcW w:w="1004" w:type="dxa"/>
            <w:vMerge w:val="continue"/>
            <w:vAlign w:val="top"/>
          </w:tcPr>
          <w:p w14:paraId="22CD33F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2B5DF21">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3"/>
                <w:sz w:val="22"/>
                <w:szCs w:val="22"/>
              </w:rPr>
              <w:t>离心机</w:t>
            </w:r>
          </w:p>
        </w:tc>
        <w:tc>
          <w:tcPr>
            <w:tcW w:w="1004" w:type="dxa"/>
            <w:vAlign w:val="center"/>
          </w:tcPr>
          <w:p w14:paraId="1EF0ED0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5EB2F06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8</w:t>
            </w:r>
          </w:p>
        </w:tc>
        <w:tc>
          <w:tcPr>
            <w:tcW w:w="1396" w:type="dxa"/>
            <w:vAlign w:val="top"/>
          </w:tcPr>
          <w:p w14:paraId="3C90CB5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2BA2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rPr>
        <w:tc>
          <w:tcPr>
            <w:tcW w:w="1004" w:type="dxa"/>
            <w:vMerge w:val="continue"/>
            <w:vAlign w:val="top"/>
          </w:tcPr>
          <w:p w14:paraId="1D3C2CE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E805D9A">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全自动核酸扩增仪</w:t>
            </w:r>
          </w:p>
        </w:tc>
        <w:tc>
          <w:tcPr>
            <w:tcW w:w="1004" w:type="dxa"/>
            <w:vAlign w:val="center"/>
          </w:tcPr>
          <w:p w14:paraId="4AFC331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12B23B2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1396" w:type="dxa"/>
            <w:vAlign w:val="top"/>
          </w:tcPr>
          <w:p w14:paraId="3ECD0DE8">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ED6D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3B8FEAF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748050B">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全自动核酸提取仪</w:t>
            </w:r>
          </w:p>
        </w:tc>
        <w:tc>
          <w:tcPr>
            <w:tcW w:w="1004" w:type="dxa"/>
            <w:vAlign w:val="center"/>
          </w:tcPr>
          <w:p w14:paraId="530ECED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A35E627">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1396" w:type="dxa"/>
            <w:vAlign w:val="top"/>
          </w:tcPr>
          <w:p w14:paraId="1BFB4A1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38E26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 w:hRule="atLeast"/>
        </w:trPr>
        <w:tc>
          <w:tcPr>
            <w:tcW w:w="1004" w:type="dxa"/>
            <w:vMerge w:val="continue"/>
            <w:vAlign w:val="top"/>
          </w:tcPr>
          <w:p w14:paraId="3B03C7A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25B60272">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生物安全柜</w:t>
            </w:r>
          </w:p>
        </w:tc>
        <w:tc>
          <w:tcPr>
            <w:tcW w:w="1004" w:type="dxa"/>
            <w:vAlign w:val="center"/>
          </w:tcPr>
          <w:p w14:paraId="47F897E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0F56F10">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6</w:t>
            </w:r>
          </w:p>
        </w:tc>
        <w:tc>
          <w:tcPr>
            <w:tcW w:w="1396" w:type="dxa"/>
            <w:vAlign w:val="top"/>
          </w:tcPr>
          <w:p w14:paraId="65C864AB">
            <w:pPr>
              <w:pStyle w:val="4"/>
              <w:keepNext w:val="0"/>
              <w:keepLines w:val="0"/>
              <w:pageBreakBefore w:val="0"/>
              <w:widowControl w:val="0"/>
              <w:kinsoku/>
              <w:wordWrap/>
              <w:overflowPunct/>
              <w:topLinePunct w:val="0"/>
              <w:autoSpaceDE/>
              <w:autoSpaceDN/>
              <w:bidi w:val="0"/>
              <w:adjustRightInd/>
              <w:snapToGrid/>
              <w:spacing w:line="240" w:lineRule="auto"/>
              <w:ind w:left="0" w:firstLine="226" w:firstLineChars="100"/>
              <w:textAlignment w:val="auto"/>
              <w:rPr>
                <w:rFonts w:hint="eastAsia" w:ascii="仿宋" w:hAnsi="仿宋" w:eastAsia="仿宋" w:cs="仿宋"/>
                <w:sz w:val="22"/>
                <w:szCs w:val="22"/>
              </w:rPr>
            </w:pPr>
            <w:r>
              <w:rPr>
                <w:rFonts w:hint="eastAsia" w:ascii="仿宋" w:hAnsi="仿宋" w:eastAsia="仿宋" w:cs="仿宋"/>
                <w:spacing w:val="3"/>
                <w:sz w:val="22"/>
                <w:szCs w:val="22"/>
              </w:rPr>
              <w:t>7个参数</w:t>
            </w:r>
          </w:p>
        </w:tc>
      </w:tr>
      <w:tr w14:paraId="450D1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004" w:type="dxa"/>
            <w:vMerge w:val="continue"/>
            <w:vAlign w:val="top"/>
          </w:tcPr>
          <w:p w14:paraId="71E94A4E">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50BBEE2D">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尿液分析仪</w:t>
            </w:r>
          </w:p>
        </w:tc>
        <w:tc>
          <w:tcPr>
            <w:tcW w:w="1004" w:type="dxa"/>
            <w:vAlign w:val="center"/>
          </w:tcPr>
          <w:p w14:paraId="51347F0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3E2F9FA0">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5</w:t>
            </w:r>
          </w:p>
        </w:tc>
        <w:tc>
          <w:tcPr>
            <w:tcW w:w="1396" w:type="dxa"/>
            <w:vAlign w:val="top"/>
          </w:tcPr>
          <w:p w14:paraId="26554C53">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79A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66105EFE">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1D3FF12F">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生化分析仪</w:t>
            </w:r>
          </w:p>
        </w:tc>
        <w:tc>
          <w:tcPr>
            <w:tcW w:w="1004" w:type="dxa"/>
            <w:vAlign w:val="center"/>
          </w:tcPr>
          <w:p w14:paraId="53CB065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5672B4B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3</w:t>
            </w:r>
          </w:p>
        </w:tc>
        <w:tc>
          <w:tcPr>
            <w:tcW w:w="1396" w:type="dxa"/>
            <w:vAlign w:val="top"/>
          </w:tcPr>
          <w:p w14:paraId="0D209F7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3570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28E4841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E2D267A">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血细胞分析仪</w:t>
            </w:r>
          </w:p>
        </w:tc>
        <w:tc>
          <w:tcPr>
            <w:tcW w:w="1004" w:type="dxa"/>
            <w:vAlign w:val="center"/>
          </w:tcPr>
          <w:p w14:paraId="175DE93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D0B30C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3</w:t>
            </w:r>
          </w:p>
        </w:tc>
        <w:tc>
          <w:tcPr>
            <w:tcW w:w="1396" w:type="dxa"/>
            <w:vAlign w:val="top"/>
          </w:tcPr>
          <w:p w14:paraId="1C41BEA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8CFF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472F202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3A3EAE06">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胎儿监护仪</w:t>
            </w:r>
          </w:p>
        </w:tc>
        <w:tc>
          <w:tcPr>
            <w:tcW w:w="1004" w:type="dxa"/>
            <w:vAlign w:val="center"/>
          </w:tcPr>
          <w:p w14:paraId="5A4BAD2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2FAA181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11</w:t>
            </w:r>
          </w:p>
        </w:tc>
        <w:tc>
          <w:tcPr>
            <w:tcW w:w="1396" w:type="dxa"/>
            <w:vAlign w:val="top"/>
          </w:tcPr>
          <w:p w14:paraId="449912ED">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22D29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10514BE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4BACADD4">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6"/>
                <w:sz w:val="22"/>
                <w:szCs w:val="22"/>
              </w:rPr>
              <w:t>高频电刀</w:t>
            </w:r>
          </w:p>
        </w:tc>
        <w:tc>
          <w:tcPr>
            <w:tcW w:w="1004" w:type="dxa"/>
            <w:vAlign w:val="center"/>
          </w:tcPr>
          <w:p w14:paraId="23CF66B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312C8BF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9</w:t>
            </w:r>
          </w:p>
        </w:tc>
        <w:tc>
          <w:tcPr>
            <w:tcW w:w="1396" w:type="dxa"/>
            <w:vAlign w:val="top"/>
          </w:tcPr>
          <w:p w14:paraId="6F2EEBA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65CD1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trPr>
        <w:tc>
          <w:tcPr>
            <w:tcW w:w="1004" w:type="dxa"/>
            <w:vMerge w:val="continue"/>
            <w:vAlign w:val="top"/>
          </w:tcPr>
          <w:p w14:paraId="61B9DD8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72DF1862">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全自动心肺复苏仪</w:t>
            </w:r>
          </w:p>
        </w:tc>
        <w:tc>
          <w:tcPr>
            <w:tcW w:w="1004" w:type="dxa"/>
            <w:vAlign w:val="center"/>
          </w:tcPr>
          <w:p w14:paraId="4A6ECF5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134D057A">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2</w:t>
            </w:r>
          </w:p>
        </w:tc>
        <w:tc>
          <w:tcPr>
            <w:tcW w:w="1396" w:type="dxa"/>
            <w:vAlign w:val="top"/>
          </w:tcPr>
          <w:p w14:paraId="5F13BEEE">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1E1E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004" w:type="dxa"/>
            <w:vMerge w:val="continue"/>
            <w:vAlign w:val="top"/>
          </w:tcPr>
          <w:p w14:paraId="3A4E440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489197FF">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3"/>
                <w:sz w:val="22"/>
                <w:szCs w:val="22"/>
              </w:rPr>
              <w:t>婴儿培养箱</w:t>
            </w:r>
          </w:p>
        </w:tc>
        <w:tc>
          <w:tcPr>
            <w:tcW w:w="1004" w:type="dxa"/>
            <w:vAlign w:val="center"/>
          </w:tcPr>
          <w:p w14:paraId="20B56C4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2F8D9BA0">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5"/>
                <w:sz w:val="22"/>
                <w:szCs w:val="22"/>
              </w:rPr>
              <w:t>30</w:t>
            </w:r>
          </w:p>
        </w:tc>
        <w:tc>
          <w:tcPr>
            <w:tcW w:w="1396" w:type="dxa"/>
            <w:vAlign w:val="top"/>
          </w:tcPr>
          <w:p w14:paraId="47B3769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0EC4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3" w:hRule="atLeast"/>
        </w:trPr>
        <w:tc>
          <w:tcPr>
            <w:tcW w:w="1004" w:type="dxa"/>
            <w:vMerge w:val="continue"/>
            <w:vAlign w:val="top"/>
          </w:tcPr>
          <w:p w14:paraId="2E7386C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25E0FBFE">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3"/>
                <w:sz w:val="22"/>
                <w:szCs w:val="22"/>
              </w:rPr>
              <w:t>麻醉机</w:t>
            </w:r>
          </w:p>
        </w:tc>
        <w:tc>
          <w:tcPr>
            <w:tcW w:w="1004" w:type="dxa"/>
            <w:vAlign w:val="center"/>
          </w:tcPr>
          <w:p w14:paraId="0DF2830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D54823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8"/>
                <w:sz w:val="22"/>
                <w:szCs w:val="22"/>
              </w:rPr>
              <w:t>10</w:t>
            </w:r>
          </w:p>
        </w:tc>
        <w:tc>
          <w:tcPr>
            <w:tcW w:w="1396" w:type="dxa"/>
            <w:vAlign w:val="top"/>
          </w:tcPr>
          <w:p w14:paraId="7FD94FD8">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97BB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 w:hRule="atLeast"/>
        </w:trPr>
        <w:tc>
          <w:tcPr>
            <w:tcW w:w="1004" w:type="dxa"/>
            <w:vMerge w:val="continue"/>
            <w:vAlign w:val="top"/>
          </w:tcPr>
          <w:p w14:paraId="2E510F2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39855FD1">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8道精密移液器</w:t>
            </w:r>
          </w:p>
        </w:tc>
        <w:tc>
          <w:tcPr>
            <w:tcW w:w="1004" w:type="dxa"/>
            <w:vAlign w:val="center"/>
          </w:tcPr>
          <w:p w14:paraId="48112A2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2F3AE69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1396" w:type="dxa"/>
            <w:vAlign w:val="top"/>
          </w:tcPr>
          <w:p w14:paraId="7AEB66D2">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63842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 w:hRule="atLeast"/>
        </w:trPr>
        <w:tc>
          <w:tcPr>
            <w:tcW w:w="1004" w:type="dxa"/>
            <w:vMerge w:val="continue"/>
            <w:vAlign w:val="top"/>
          </w:tcPr>
          <w:p w14:paraId="409FD12B">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32414AAB">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免疫分析仪模块</w:t>
            </w:r>
          </w:p>
        </w:tc>
        <w:tc>
          <w:tcPr>
            <w:tcW w:w="1004" w:type="dxa"/>
            <w:vAlign w:val="center"/>
          </w:tcPr>
          <w:p w14:paraId="7468FB4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6B50C02">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4DC33909">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2340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trPr>
        <w:tc>
          <w:tcPr>
            <w:tcW w:w="1004" w:type="dxa"/>
            <w:vMerge w:val="continue"/>
            <w:vAlign w:val="top"/>
          </w:tcPr>
          <w:p w14:paraId="001E6B8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67895676">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全自动化学发光</w:t>
            </w:r>
            <w:r>
              <w:rPr>
                <w:rFonts w:hint="eastAsia" w:ascii="仿宋" w:hAnsi="仿宋" w:eastAsia="仿宋" w:cs="仿宋"/>
                <w:spacing w:val="5"/>
                <w:sz w:val="22"/>
                <w:szCs w:val="22"/>
              </w:rPr>
              <w:t xml:space="preserve"> </w:t>
            </w:r>
            <w:r>
              <w:rPr>
                <w:rFonts w:hint="eastAsia" w:ascii="仿宋" w:hAnsi="仿宋" w:eastAsia="仿宋" w:cs="仿宋"/>
                <w:spacing w:val="2"/>
                <w:sz w:val="22"/>
                <w:szCs w:val="22"/>
              </w:rPr>
              <w:t>免疫分析仪</w:t>
            </w:r>
          </w:p>
        </w:tc>
        <w:tc>
          <w:tcPr>
            <w:tcW w:w="1004" w:type="dxa"/>
            <w:vAlign w:val="center"/>
          </w:tcPr>
          <w:p w14:paraId="7E3A31A8">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p>
          <w:p w14:paraId="65C32CD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18A65889">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p>
          <w:p w14:paraId="1044166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1396" w:type="dxa"/>
            <w:vAlign w:val="top"/>
          </w:tcPr>
          <w:p w14:paraId="2C42EE7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4D3A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 w:hRule="atLeast"/>
        </w:trPr>
        <w:tc>
          <w:tcPr>
            <w:tcW w:w="1004" w:type="dxa"/>
            <w:vMerge w:val="continue"/>
            <w:vAlign w:val="top"/>
          </w:tcPr>
          <w:p w14:paraId="2565A6C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2BC6BD5D">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酶标仪</w:t>
            </w:r>
          </w:p>
        </w:tc>
        <w:tc>
          <w:tcPr>
            <w:tcW w:w="1004" w:type="dxa"/>
            <w:vAlign w:val="center"/>
          </w:tcPr>
          <w:p w14:paraId="5500625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2F4BEDF">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012D0337">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38A7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5BE3210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0C254B2E">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全自动血液分析仪</w:t>
            </w:r>
          </w:p>
        </w:tc>
        <w:tc>
          <w:tcPr>
            <w:tcW w:w="1004" w:type="dxa"/>
            <w:vAlign w:val="center"/>
          </w:tcPr>
          <w:p w14:paraId="1ACEB14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9A1C9A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37DE3B2B">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AC7A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5" w:hRule="atLeast"/>
        </w:trPr>
        <w:tc>
          <w:tcPr>
            <w:tcW w:w="1004" w:type="dxa"/>
            <w:vMerge w:val="continue"/>
            <w:vAlign w:val="top"/>
          </w:tcPr>
          <w:p w14:paraId="23049F4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51CEB44B">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血液透析设备</w:t>
            </w:r>
          </w:p>
        </w:tc>
        <w:tc>
          <w:tcPr>
            <w:tcW w:w="1004" w:type="dxa"/>
            <w:vAlign w:val="center"/>
          </w:tcPr>
          <w:p w14:paraId="183A5B3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554229A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29</w:t>
            </w:r>
          </w:p>
        </w:tc>
        <w:tc>
          <w:tcPr>
            <w:tcW w:w="1396" w:type="dxa"/>
            <w:vAlign w:val="top"/>
          </w:tcPr>
          <w:p w14:paraId="08E5808C">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05D4C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rPr>
        <w:tc>
          <w:tcPr>
            <w:tcW w:w="1004" w:type="dxa"/>
            <w:vMerge w:val="continue"/>
            <w:vAlign w:val="top"/>
          </w:tcPr>
          <w:p w14:paraId="2D8A9EFD">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5CEACB87">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全自动血凝仪</w:t>
            </w:r>
          </w:p>
        </w:tc>
        <w:tc>
          <w:tcPr>
            <w:tcW w:w="1004" w:type="dxa"/>
            <w:vAlign w:val="center"/>
          </w:tcPr>
          <w:p w14:paraId="5777D67E">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084468A7">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2</w:t>
            </w:r>
          </w:p>
        </w:tc>
        <w:tc>
          <w:tcPr>
            <w:tcW w:w="1396" w:type="dxa"/>
            <w:vAlign w:val="top"/>
          </w:tcPr>
          <w:p w14:paraId="41B9234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CE9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71D819D3">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2C48B083">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微量元素分析仪</w:t>
            </w:r>
          </w:p>
        </w:tc>
        <w:tc>
          <w:tcPr>
            <w:tcW w:w="1004" w:type="dxa"/>
            <w:vAlign w:val="center"/>
          </w:tcPr>
          <w:p w14:paraId="1C797D1D">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CDDE229">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2DAA4CF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191B3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6BDB0AA8">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02C0A956">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1"/>
                <w:sz w:val="22"/>
                <w:szCs w:val="22"/>
              </w:rPr>
              <w:t>免疫定量分析仪</w:t>
            </w:r>
          </w:p>
        </w:tc>
        <w:tc>
          <w:tcPr>
            <w:tcW w:w="1004" w:type="dxa"/>
            <w:vAlign w:val="center"/>
          </w:tcPr>
          <w:p w14:paraId="4E1CD5C6">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6C54D87">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3DCB178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AA8B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rPr>
        <w:tc>
          <w:tcPr>
            <w:tcW w:w="1004" w:type="dxa"/>
            <w:vMerge w:val="continue"/>
            <w:vAlign w:val="top"/>
          </w:tcPr>
          <w:p w14:paraId="7BC66E14">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5FB9167F">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6"/>
                <w:sz w:val="22"/>
                <w:szCs w:val="22"/>
              </w:rPr>
              <w:t>电脑体重称(体检机)</w:t>
            </w:r>
          </w:p>
        </w:tc>
        <w:tc>
          <w:tcPr>
            <w:tcW w:w="1004" w:type="dxa"/>
            <w:vAlign w:val="center"/>
          </w:tcPr>
          <w:p w14:paraId="07A70585">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2DC26263">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1</w:t>
            </w:r>
          </w:p>
        </w:tc>
        <w:tc>
          <w:tcPr>
            <w:tcW w:w="1396" w:type="dxa"/>
            <w:vAlign w:val="top"/>
          </w:tcPr>
          <w:p w14:paraId="12F320A9">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DCCE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1D697000">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4026D0BB">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电子人体秤</w:t>
            </w:r>
          </w:p>
        </w:tc>
        <w:tc>
          <w:tcPr>
            <w:tcW w:w="1004" w:type="dxa"/>
            <w:vAlign w:val="center"/>
          </w:tcPr>
          <w:p w14:paraId="3B096C5B">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7CA641E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2</w:t>
            </w:r>
          </w:p>
        </w:tc>
        <w:tc>
          <w:tcPr>
            <w:tcW w:w="1396" w:type="dxa"/>
            <w:vAlign w:val="top"/>
          </w:tcPr>
          <w:p w14:paraId="3C68041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6232F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33AED601">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61B379E5">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3"/>
                <w:sz w:val="22"/>
                <w:szCs w:val="22"/>
              </w:rPr>
              <w:t>体重秤</w:t>
            </w:r>
          </w:p>
        </w:tc>
        <w:tc>
          <w:tcPr>
            <w:tcW w:w="1004" w:type="dxa"/>
            <w:vAlign w:val="center"/>
          </w:tcPr>
          <w:p w14:paraId="7756DA92">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37707711">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28</w:t>
            </w:r>
          </w:p>
        </w:tc>
        <w:tc>
          <w:tcPr>
            <w:tcW w:w="1396" w:type="dxa"/>
            <w:vAlign w:val="top"/>
          </w:tcPr>
          <w:p w14:paraId="49FD4BA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4776D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rPr>
        <w:tc>
          <w:tcPr>
            <w:tcW w:w="1004" w:type="dxa"/>
            <w:vMerge w:val="continue"/>
            <w:vAlign w:val="top"/>
          </w:tcPr>
          <w:p w14:paraId="6420897E">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6A34EB9C">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4"/>
                <w:sz w:val="22"/>
                <w:szCs w:val="22"/>
              </w:rPr>
              <w:t>移液器</w:t>
            </w:r>
          </w:p>
        </w:tc>
        <w:tc>
          <w:tcPr>
            <w:tcW w:w="1004" w:type="dxa"/>
            <w:vAlign w:val="center"/>
          </w:tcPr>
          <w:p w14:paraId="0A1585F4">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AF18418">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3</w:t>
            </w:r>
          </w:p>
        </w:tc>
        <w:tc>
          <w:tcPr>
            <w:tcW w:w="1396" w:type="dxa"/>
            <w:vAlign w:val="top"/>
          </w:tcPr>
          <w:p w14:paraId="2BF9316F">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r w14:paraId="28DCA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trPr>
        <w:tc>
          <w:tcPr>
            <w:tcW w:w="1004" w:type="dxa"/>
            <w:vMerge w:val="continue"/>
            <w:vAlign w:val="top"/>
          </w:tcPr>
          <w:p w14:paraId="490A33A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4D221C5D">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2"/>
                <w:sz w:val="22"/>
                <w:szCs w:val="22"/>
              </w:rPr>
              <w:t>氧气流量表</w:t>
            </w:r>
          </w:p>
        </w:tc>
        <w:tc>
          <w:tcPr>
            <w:tcW w:w="1004" w:type="dxa"/>
            <w:vAlign w:val="center"/>
          </w:tcPr>
          <w:p w14:paraId="7F4138FC">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台</w:t>
            </w:r>
          </w:p>
        </w:tc>
        <w:tc>
          <w:tcPr>
            <w:tcW w:w="773" w:type="dxa"/>
            <w:vAlign w:val="center"/>
          </w:tcPr>
          <w:p w14:paraId="684F79D9">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5"/>
                <w:sz w:val="22"/>
                <w:szCs w:val="22"/>
              </w:rPr>
              <w:t>50</w:t>
            </w:r>
          </w:p>
        </w:tc>
        <w:tc>
          <w:tcPr>
            <w:tcW w:w="1396" w:type="dxa"/>
            <w:vAlign w:val="top"/>
          </w:tcPr>
          <w:p w14:paraId="19ACE4CB">
            <w:pPr>
              <w:pStyle w:val="4"/>
              <w:keepNext w:val="0"/>
              <w:keepLines w:val="0"/>
              <w:pageBreakBefore w:val="0"/>
              <w:widowControl w:val="0"/>
              <w:kinsoku/>
              <w:wordWrap/>
              <w:overflowPunct/>
              <w:topLinePunct w:val="0"/>
              <w:autoSpaceDE/>
              <w:autoSpaceDN/>
              <w:bidi w:val="0"/>
              <w:adjustRightInd/>
              <w:snapToGrid/>
              <w:spacing w:line="240" w:lineRule="auto"/>
              <w:ind w:left="0" w:firstLine="230" w:firstLineChars="100"/>
              <w:textAlignment w:val="auto"/>
              <w:rPr>
                <w:rFonts w:hint="eastAsia" w:ascii="仿宋" w:hAnsi="仿宋" w:eastAsia="仿宋" w:cs="仿宋"/>
                <w:sz w:val="22"/>
                <w:szCs w:val="22"/>
              </w:rPr>
            </w:pPr>
            <w:r>
              <w:rPr>
                <w:rFonts w:hint="eastAsia" w:ascii="仿宋" w:hAnsi="仿宋" w:eastAsia="仿宋" w:cs="仿宋"/>
                <w:spacing w:val="5"/>
                <w:sz w:val="22"/>
                <w:szCs w:val="22"/>
              </w:rPr>
              <w:t>氧气筒</w:t>
            </w:r>
          </w:p>
        </w:tc>
      </w:tr>
      <w:tr w14:paraId="3C69D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 w:hRule="atLeast"/>
        </w:trPr>
        <w:tc>
          <w:tcPr>
            <w:tcW w:w="1004" w:type="dxa"/>
            <w:vAlign w:val="top"/>
          </w:tcPr>
          <w:p w14:paraId="52311135">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c>
          <w:tcPr>
            <w:tcW w:w="2908" w:type="dxa"/>
            <w:vAlign w:val="center"/>
          </w:tcPr>
          <w:p w14:paraId="638CF400">
            <w:pPr>
              <w:pStyle w:val="4"/>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仿宋" w:hAnsi="仿宋" w:eastAsia="仿宋" w:cs="仿宋"/>
                <w:sz w:val="22"/>
                <w:szCs w:val="22"/>
              </w:rPr>
            </w:pPr>
            <w:r>
              <w:rPr>
                <w:rFonts w:hint="eastAsia" w:ascii="仿宋" w:hAnsi="仿宋" w:eastAsia="仿宋" w:cs="仿宋"/>
                <w:spacing w:val="6"/>
                <w:sz w:val="22"/>
                <w:szCs w:val="22"/>
              </w:rPr>
              <w:t>合计</w:t>
            </w:r>
          </w:p>
        </w:tc>
        <w:tc>
          <w:tcPr>
            <w:tcW w:w="1004" w:type="dxa"/>
            <w:vAlign w:val="center"/>
          </w:tcPr>
          <w:p w14:paraId="12D68E5B">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p>
        </w:tc>
        <w:tc>
          <w:tcPr>
            <w:tcW w:w="773" w:type="dxa"/>
            <w:vAlign w:val="center"/>
          </w:tcPr>
          <w:p w14:paraId="24C13A0F">
            <w:pPr>
              <w:pStyle w:val="4"/>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sz w:val="22"/>
                <w:szCs w:val="22"/>
              </w:rPr>
            </w:pPr>
            <w:r>
              <w:rPr>
                <w:rFonts w:hint="eastAsia" w:ascii="仿宋" w:hAnsi="仿宋" w:eastAsia="仿宋" w:cs="仿宋"/>
                <w:spacing w:val="-6"/>
                <w:sz w:val="22"/>
                <w:szCs w:val="22"/>
              </w:rPr>
              <w:t>1278</w:t>
            </w:r>
          </w:p>
        </w:tc>
        <w:tc>
          <w:tcPr>
            <w:tcW w:w="1396" w:type="dxa"/>
            <w:vAlign w:val="top"/>
          </w:tcPr>
          <w:p w14:paraId="2ED31C2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sz w:val="22"/>
                <w:szCs w:val="22"/>
              </w:rPr>
            </w:pPr>
          </w:p>
        </w:tc>
      </w:tr>
    </w:tbl>
    <w:p w14:paraId="0BB68000">
      <w:pPr>
        <w:spacing w:line="360" w:lineRule="auto"/>
        <w:rPr>
          <w:rFonts w:hint="eastAsia" w:ascii="仿宋" w:hAnsi="仿宋" w:eastAsia="仿宋" w:cs="仿宋"/>
          <w:sz w:val="24"/>
          <w:szCs w:val="24"/>
        </w:rPr>
      </w:pPr>
    </w:p>
    <w:p w14:paraId="3F5E27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5.质量要求：在设备计量检定/校准过程中，应使用国家计量检定规程或国家计量校准规范。</w:t>
      </w:r>
    </w:p>
    <w:p w14:paraId="1A2E705D">
      <w:pPr>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rPr>
        <w:t>检定</w:t>
      </w:r>
      <w:r>
        <w:rPr>
          <w:rFonts w:hint="eastAsia" w:ascii="仿宋" w:hAnsi="仿宋" w:eastAsia="仿宋" w:cs="仿宋"/>
          <w:sz w:val="24"/>
          <w:szCs w:val="24"/>
        </w:rPr>
        <w:t>/</w:t>
      </w:r>
      <w:r>
        <w:rPr>
          <w:rFonts w:hint="eastAsia" w:ascii="仿宋" w:hAnsi="仿宋" w:eastAsia="仿宋" w:cs="仿宋"/>
          <w:sz w:val="24"/>
          <w:szCs w:val="24"/>
        </w:rPr>
        <w:t>校准工作和服务质量应满足实验室质量体系文件的要求，设备计量检测对应国家计量技术规程规范中的要求。</w:t>
      </w:r>
    </w:p>
    <w:p w14:paraId="02995B48">
      <w:pPr>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rPr>
        <w:t>6.零配件及耗材要求：</w:t>
      </w:r>
      <w:r>
        <w:rPr>
          <w:rFonts w:hint="eastAsia" w:ascii="仿宋" w:hAnsi="仿宋" w:eastAsia="仿宋" w:cs="仿宋"/>
          <w:bCs/>
          <w:sz w:val="24"/>
          <w:szCs w:val="24"/>
        </w:rPr>
        <w:t>无</w:t>
      </w:r>
    </w:p>
    <w:p w14:paraId="504F952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7.安装环境与场地要求：无</w:t>
      </w:r>
    </w:p>
    <w:p w14:paraId="181AA5C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8.验收标准；</w:t>
      </w:r>
    </w:p>
    <w:p w14:paraId="5156D0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先由乙方进行自检，自检合格后告知甲方；甲方确认乙方的自检内容后，组织乙方进行验收，验收时乙方应派员参加，共同对验收结果进行确认，并签署最终验收单。</w:t>
      </w:r>
    </w:p>
    <w:p w14:paraId="0A8DBA2E">
      <w:pPr>
        <w:numPr>
          <w:ilvl w:val="0"/>
          <w:numId w:val="0"/>
        </w:numPr>
        <w:spacing w:line="360" w:lineRule="auto"/>
        <w:ind w:firstLine="480" w:firstLineChars="200"/>
        <w:rPr>
          <w:rFonts w:hint="eastAsia" w:ascii="仿宋" w:hAnsi="仿宋" w:eastAsia="仿宋" w:cs="仿宋"/>
          <w:sz w:val="24"/>
          <w:szCs w:val="24"/>
        </w:rPr>
      </w:pPr>
      <w:r>
        <w:rPr>
          <w:rFonts w:hint="eastAsia" w:ascii="仿宋" w:hAnsi="仿宋" w:eastAsia="仿宋" w:cs="仿宋"/>
          <w:kern w:val="2"/>
          <w:sz w:val="24"/>
          <w:szCs w:val="24"/>
          <w:lang w:val="en-US" w:eastAsia="zh-CN" w:bidi="ar-SA"/>
        </w:rPr>
        <w:t>9.</w:t>
      </w:r>
      <w:r>
        <w:rPr>
          <w:rFonts w:hint="eastAsia" w:ascii="仿宋" w:hAnsi="仿宋" w:eastAsia="仿宋" w:cs="仿宋"/>
          <w:sz w:val="24"/>
          <w:szCs w:val="24"/>
        </w:rPr>
        <w:t>其它技术要求：</w:t>
      </w:r>
    </w:p>
    <w:p w14:paraId="2F1BED9C">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乙方</w:t>
      </w:r>
      <w:r>
        <w:rPr>
          <w:rFonts w:hint="eastAsia" w:ascii="仿宋" w:hAnsi="仿宋" w:eastAsia="仿宋" w:cs="仿宋"/>
          <w:sz w:val="24"/>
          <w:szCs w:val="24"/>
        </w:rPr>
        <w:t>应按照计量法、计量检定规程和计量校准规范开展工作，并提供符合主管部门要求的结果报告。</w:t>
      </w:r>
    </w:p>
    <w:p w14:paraId="59B950D4">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医院提供现场工作条件，并统筹协调临床科室检测时间。</w:t>
      </w:r>
      <w:r>
        <w:rPr>
          <w:rFonts w:hint="eastAsia" w:ascii="仿宋" w:hAnsi="仿宋" w:eastAsia="仿宋" w:cs="仿宋"/>
          <w:sz w:val="24"/>
          <w:szCs w:val="24"/>
          <w:lang w:val="en-US" w:eastAsia="zh-CN"/>
        </w:rPr>
        <w:t>乙方</w:t>
      </w:r>
      <w:r>
        <w:rPr>
          <w:rFonts w:hint="eastAsia" w:ascii="仿宋" w:hAnsi="仿宋" w:eastAsia="仿宋" w:cs="仿宋"/>
          <w:sz w:val="24"/>
          <w:szCs w:val="24"/>
        </w:rPr>
        <w:t>制定技术方案，提供检定、校准仪器设备的基标准器，并对所检定、校准的仪器负责。</w:t>
      </w:r>
    </w:p>
    <w:p w14:paraId="404CC2D2">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计量检定校准工作不得对外进行分包，对检测过程中不符合技术规范要求的计量仪器，医院通过维修后再委托</w:t>
      </w:r>
      <w:r>
        <w:rPr>
          <w:rFonts w:hint="eastAsia" w:ascii="仿宋" w:hAnsi="仿宋" w:eastAsia="仿宋" w:cs="仿宋"/>
          <w:sz w:val="24"/>
          <w:szCs w:val="24"/>
          <w:lang w:val="en-US" w:eastAsia="zh-CN"/>
        </w:rPr>
        <w:t>乙方</w:t>
      </w:r>
      <w:r>
        <w:rPr>
          <w:rFonts w:hint="eastAsia" w:ascii="仿宋" w:hAnsi="仿宋" w:eastAsia="仿宋" w:cs="仿宋"/>
          <w:sz w:val="24"/>
          <w:szCs w:val="24"/>
        </w:rPr>
        <w:t>重新检测，</w:t>
      </w:r>
      <w:r>
        <w:rPr>
          <w:rFonts w:hint="eastAsia" w:ascii="仿宋" w:hAnsi="仿宋" w:eastAsia="仿宋" w:cs="仿宋"/>
          <w:sz w:val="24"/>
          <w:szCs w:val="24"/>
          <w:lang w:val="en-US" w:eastAsia="zh-CN"/>
        </w:rPr>
        <w:t>乙方</w:t>
      </w:r>
      <w:r>
        <w:rPr>
          <w:rFonts w:hint="eastAsia" w:ascii="仿宋" w:hAnsi="仿宋" w:eastAsia="仿宋" w:cs="仿宋"/>
          <w:sz w:val="24"/>
          <w:szCs w:val="24"/>
        </w:rPr>
        <w:t>不重复收费。</w:t>
      </w:r>
    </w:p>
    <w:p w14:paraId="0B63E25A">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w:t>
      </w:r>
      <w:r>
        <w:rPr>
          <w:rFonts w:hint="eastAsia" w:ascii="仿宋" w:hAnsi="仿宋" w:eastAsia="仿宋" w:cs="仿宋"/>
          <w:sz w:val="24"/>
          <w:szCs w:val="24"/>
        </w:rPr>
        <w:t>在计量检测一年有效期内如有上级部门对医院设备计量检测方面进行检查涉及经济处罚需由</w:t>
      </w:r>
      <w:r>
        <w:rPr>
          <w:rFonts w:hint="eastAsia" w:ascii="仿宋" w:hAnsi="仿宋" w:eastAsia="仿宋" w:cs="仿宋"/>
          <w:sz w:val="24"/>
          <w:szCs w:val="24"/>
          <w:lang w:val="en-US" w:eastAsia="zh-CN"/>
        </w:rPr>
        <w:t>乙方</w:t>
      </w:r>
      <w:r>
        <w:rPr>
          <w:rFonts w:hint="eastAsia" w:ascii="仿宋" w:hAnsi="仿宋" w:eastAsia="仿宋" w:cs="仿宋"/>
          <w:sz w:val="24"/>
          <w:szCs w:val="24"/>
        </w:rPr>
        <w:t>承担。</w:t>
      </w:r>
    </w:p>
    <w:p w14:paraId="010DFF15">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乙方</w:t>
      </w:r>
      <w:r>
        <w:rPr>
          <w:rFonts w:hint="eastAsia" w:ascii="仿宋" w:hAnsi="仿宋" w:eastAsia="仿宋" w:cs="仿宋"/>
          <w:sz w:val="24"/>
          <w:szCs w:val="24"/>
        </w:rPr>
        <w:t>承担一年两次血压计鉴定，免费提供水银2瓶（规格：500g/瓶），并无其他费用。</w:t>
      </w:r>
    </w:p>
    <w:p w14:paraId="7A2C3174">
      <w:pPr>
        <w:spacing w:line="360" w:lineRule="auto"/>
        <w:ind w:firstLine="402" w:firstLineChars="200"/>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六、验收</w:t>
      </w:r>
    </w:p>
    <w:p w14:paraId="0C7218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作为对服务的最终认可。</w:t>
      </w:r>
    </w:p>
    <w:p w14:paraId="10253C0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（二）乙方向甲方提交服务实施过程中的所有资料。以便甲方日后管理和维护。</w:t>
      </w:r>
    </w:p>
    <w:p w14:paraId="7F7CD2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（三）验收依据：</w:t>
      </w:r>
    </w:p>
    <w:p w14:paraId="729414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1、竞争性磋商文件、竞争性磋商响应文件、澄清表（函）；</w:t>
      </w:r>
    </w:p>
    <w:p w14:paraId="35E5ED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2、本合同及附件文本（包括但不限于满意度调查表）；</w:t>
      </w:r>
    </w:p>
    <w:p w14:paraId="50DAAD3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3、国家相应的标准、规范。</w:t>
      </w:r>
    </w:p>
    <w:p w14:paraId="7034858D">
      <w:pPr>
        <w:tabs>
          <w:tab w:val="left" w:pos="480"/>
        </w:tabs>
        <w:spacing w:line="360" w:lineRule="auto"/>
        <w:ind w:firstLine="394" w:firstLineChars="196"/>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七、违约责任</w:t>
      </w:r>
    </w:p>
    <w:p w14:paraId="29F4594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（一）按《民法典》中的相关条款执行。</w:t>
      </w:r>
    </w:p>
    <w:p w14:paraId="1E10BC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（二）未按合同要求提供服务或服务质量不能满足合同要求，甲方有权依据《民法典》有关条款及合同约定终止合同，并要求乙方承担违约责任。</w:t>
      </w:r>
    </w:p>
    <w:p w14:paraId="0327C2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（三）在本合同履行过程中，双方因违约或造成对方经济等损失的应当赔偿。</w:t>
      </w:r>
    </w:p>
    <w:p w14:paraId="274CC5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（四）乙方提供的服务不符合本项目相关文件和本合同规定的，甲方有权拒绝，并且乙方须向甲方支付本合同总价款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w:t>
      </w:r>
    </w:p>
    <w:p w14:paraId="474138E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（五）乙方未能按照本合同约定时间提供服务或完成约定的项目服务内容的，从逾期之日起每日按本合同总价款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rPr>
        <w:t>%的数额向甲方支付违约金；逾期</w:t>
      </w:r>
      <w:r>
        <w:rPr>
          <w:rFonts w:hint="eastAsia" w:ascii="仿宋" w:hAnsi="仿宋" w:eastAsia="仿宋" w:cs="仿宋"/>
          <w:sz w:val="24"/>
          <w:szCs w:val="24"/>
          <w:u w:val="single"/>
        </w:rPr>
        <w:t>10</w:t>
      </w:r>
      <w:r>
        <w:rPr>
          <w:rFonts w:hint="eastAsia" w:ascii="仿宋" w:hAnsi="仿宋" w:eastAsia="仿宋" w:cs="仿宋"/>
          <w:sz w:val="24"/>
          <w:szCs w:val="24"/>
        </w:rPr>
        <w:t>日以上的，甲方有权终止合同，由此造成的甲方经济损失由乙方承担。</w:t>
      </w:r>
    </w:p>
    <w:p w14:paraId="2C310DB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（六）未经甲方同意，乙方不得擅自将本合同服务转包第三方承担。</w:t>
      </w:r>
    </w:p>
    <w:p w14:paraId="70E84C31">
      <w:pPr>
        <w:tabs>
          <w:tab w:val="left" w:pos="480"/>
        </w:tabs>
        <w:spacing w:line="360" w:lineRule="auto"/>
        <w:ind w:firstLine="402" w:firstLineChars="200"/>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八、保密条款</w:t>
      </w:r>
    </w:p>
    <w:p w14:paraId="1ABFF9C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51DDF2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A9CB8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（三）本条款为独立条款，本合同的无效、变更、解除和终止均不影响本条款的效力。</w:t>
      </w:r>
    </w:p>
    <w:p w14:paraId="7954E73B">
      <w:pPr>
        <w:tabs>
          <w:tab w:val="left" w:pos="480"/>
        </w:tabs>
        <w:spacing w:line="360" w:lineRule="auto"/>
        <w:ind w:firstLine="402" w:firstLineChars="200"/>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九、争议解决</w:t>
      </w:r>
    </w:p>
    <w:p w14:paraId="4937B1ED">
      <w:pPr>
        <w:spacing w:line="360" w:lineRule="auto"/>
        <w:ind w:firstLine="480" w:firstLineChars="200"/>
        <w:rPr>
          <w:rFonts w:hint="eastAsia" w:ascii="仿宋" w:hAnsi="仿宋" w:eastAsia="仿宋" w:cs="仿宋"/>
          <w:sz w:val="24"/>
          <w:szCs w:val="24"/>
          <w:highlight w:val="cyan"/>
        </w:rPr>
      </w:pPr>
      <w:r>
        <w:rPr>
          <w:rFonts w:hint="eastAsia" w:ascii="仿宋" w:hAnsi="仿宋" w:eastAsia="仿宋" w:cs="仿宋"/>
          <w:sz w:val="24"/>
          <w:szCs w:val="24"/>
        </w:rPr>
        <w:t>本合同在履行过程中发生的争议，由甲、乙双方当事人协商解决，协商不成的依法向甲方所在地人民法院起诉。</w:t>
      </w:r>
    </w:p>
    <w:p w14:paraId="750C4900">
      <w:pPr>
        <w:tabs>
          <w:tab w:val="left" w:pos="480"/>
        </w:tabs>
        <w:spacing w:line="360" w:lineRule="auto"/>
        <w:ind w:firstLine="394" w:firstLineChars="196"/>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十、合同变更</w:t>
      </w:r>
    </w:p>
    <w:p w14:paraId="735985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4C664CEA">
      <w:pPr>
        <w:tabs>
          <w:tab w:val="left" w:pos="480"/>
        </w:tabs>
        <w:spacing w:line="360" w:lineRule="auto"/>
        <w:ind w:firstLine="394" w:firstLineChars="196"/>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十</w:t>
      </w:r>
      <w:r>
        <w:rPr>
          <w:rFonts w:hint="eastAsia" w:ascii="仿宋" w:hAnsi="仿宋" w:eastAsia="仿宋" w:cs="仿宋"/>
          <w:b/>
          <w:color w:val="000000"/>
          <w:spacing w:val="-20"/>
          <w:kern w:val="0"/>
          <w:sz w:val="24"/>
          <w:szCs w:val="24"/>
          <w:lang w:val="en-US" w:eastAsia="zh-CN"/>
        </w:rPr>
        <w:t>一</w:t>
      </w:r>
      <w:r>
        <w:rPr>
          <w:rFonts w:hint="eastAsia" w:ascii="仿宋" w:hAnsi="仿宋" w:eastAsia="仿宋" w:cs="仿宋"/>
          <w:b/>
          <w:color w:val="000000"/>
          <w:spacing w:val="-20"/>
          <w:kern w:val="0"/>
          <w:sz w:val="24"/>
          <w:szCs w:val="24"/>
        </w:rPr>
        <w:t>、合同生效</w:t>
      </w:r>
    </w:p>
    <w:p w14:paraId="0BA1983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w:t>
      </w:r>
      <w:r>
        <w:rPr>
          <w:rFonts w:hint="eastAsia" w:ascii="仿宋" w:hAnsi="仿宋" w:eastAsia="仿宋" w:cs="仿宋"/>
          <w:sz w:val="24"/>
          <w:szCs w:val="24"/>
          <w:lang w:val="en-US" w:eastAsia="zh-CN"/>
        </w:rPr>
        <w:t>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份，甲方持</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份，乙方持</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份，本合同甲、乙双方签字盖章后生效，合同执行完毕后，自动失效（合同的服务承诺则长期有效）。</w:t>
      </w:r>
    </w:p>
    <w:p w14:paraId="563EACD0">
      <w:pPr>
        <w:tabs>
          <w:tab w:val="left" w:pos="480"/>
        </w:tabs>
        <w:spacing w:line="360" w:lineRule="auto"/>
        <w:ind w:firstLine="394" w:firstLineChars="196"/>
        <w:rPr>
          <w:rFonts w:hint="eastAsia" w:ascii="仿宋" w:hAnsi="仿宋" w:eastAsia="仿宋" w:cs="仿宋"/>
          <w:b/>
          <w:color w:val="000000"/>
          <w:spacing w:val="-20"/>
          <w:kern w:val="0"/>
          <w:sz w:val="24"/>
          <w:szCs w:val="24"/>
        </w:rPr>
      </w:pPr>
      <w:r>
        <w:rPr>
          <w:rFonts w:hint="eastAsia" w:ascii="仿宋" w:hAnsi="仿宋" w:eastAsia="仿宋" w:cs="仿宋"/>
          <w:b/>
          <w:color w:val="000000"/>
          <w:spacing w:val="-20"/>
          <w:kern w:val="0"/>
          <w:sz w:val="24"/>
          <w:szCs w:val="24"/>
        </w:rPr>
        <w:t>十</w:t>
      </w:r>
      <w:r>
        <w:rPr>
          <w:rFonts w:hint="eastAsia" w:ascii="仿宋" w:hAnsi="仿宋" w:eastAsia="仿宋" w:cs="仿宋"/>
          <w:b/>
          <w:color w:val="000000"/>
          <w:spacing w:val="-20"/>
          <w:kern w:val="0"/>
          <w:sz w:val="24"/>
          <w:szCs w:val="24"/>
          <w:lang w:val="en-US" w:eastAsia="zh-CN"/>
        </w:rPr>
        <w:t>二</w:t>
      </w:r>
      <w:r>
        <w:rPr>
          <w:rFonts w:hint="eastAsia" w:ascii="仿宋" w:hAnsi="仿宋" w:eastAsia="仿宋" w:cs="仿宋"/>
          <w:b/>
          <w:color w:val="000000"/>
          <w:spacing w:val="-20"/>
          <w:kern w:val="0"/>
          <w:sz w:val="24"/>
          <w:szCs w:val="24"/>
        </w:rPr>
        <w:t>、其他事项</w:t>
      </w:r>
    </w:p>
    <w:p w14:paraId="630DB23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（一）西安市</w:t>
      </w:r>
      <w:r>
        <w:rPr>
          <w:rFonts w:hint="eastAsia" w:ascii="仿宋" w:hAnsi="仿宋" w:eastAsia="仿宋" w:cs="仿宋"/>
          <w:sz w:val="24"/>
          <w:szCs w:val="24"/>
          <w:lang w:val="en-US" w:eastAsia="zh-CN"/>
        </w:rPr>
        <w:t>周至县</w:t>
      </w:r>
      <w:bookmarkStart w:id="0" w:name="_GoBack"/>
      <w:bookmarkEnd w:id="0"/>
      <w:r>
        <w:rPr>
          <w:rFonts w:hint="eastAsia" w:ascii="仿宋" w:hAnsi="仿宋" w:eastAsia="仿宋" w:cs="仿宋"/>
          <w:sz w:val="24"/>
          <w:szCs w:val="24"/>
        </w:rPr>
        <w:t>财政局政府采购管理处在合同的履行期间以及履行期后，可以随时检查项目的执行情况，对采购标准、采购内容进行调查核实，并对发现的问题进行处理。</w:t>
      </w:r>
    </w:p>
    <w:p w14:paraId="72AD3F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（二）竞争性磋商文件、竞争性磋商响应文件、澄清表（函）、成交通知书、合同附件均成为合同不可分割的部分。</w:t>
      </w:r>
    </w:p>
    <w:p w14:paraId="54F9EE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（三）合同未尽事宜，由甲、乙双方协商后签订政府采购补充合同，与原合同具有同等法律效力。</w:t>
      </w:r>
    </w:p>
    <w:p w14:paraId="7888CDEC">
      <w:pPr>
        <w:spacing w:line="360" w:lineRule="auto"/>
        <w:ind w:firstLine="480" w:firstLineChars="200"/>
        <w:rPr>
          <w:rFonts w:hint="eastAsia" w:ascii="仿宋" w:hAnsi="仿宋" w:eastAsia="仿宋" w:cs="仿宋"/>
          <w:sz w:val="24"/>
          <w:szCs w:val="24"/>
        </w:rPr>
      </w:pPr>
    </w:p>
    <w:p w14:paraId="0CD8A9EE">
      <w:pPr>
        <w:spacing w:line="360" w:lineRule="auto"/>
        <w:ind w:firstLine="480" w:firstLineChars="200"/>
        <w:rPr>
          <w:rFonts w:hint="eastAsia" w:ascii="仿宋" w:hAnsi="仿宋" w:eastAsia="仿宋" w:cs="仿宋"/>
          <w:sz w:val="24"/>
          <w:szCs w:val="24"/>
        </w:rPr>
      </w:pPr>
    </w:p>
    <w:p w14:paraId="1D34982A">
      <w:pPr>
        <w:spacing w:line="360" w:lineRule="auto"/>
        <w:ind w:firstLine="480" w:firstLineChars="200"/>
        <w:rPr>
          <w:rFonts w:hint="eastAsia" w:ascii="仿宋" w:hAnsi="仿宋" w:eastAsia="仿宋" w:cs="仿宋"/>
          <w:sz w:val="24"/>
          <w:szCs w:val="24"/>
        </w:rPr>
      </w:pPr>
    </w:p>
    <w:tbl>
      <w:tblPr>
        <w:tblStyle w:val="2"/>
        <w:tblpPr w:leftFromText="180" w:rightFromText="180" w:horzAnchor="margin" w:tblpXSpec="center" w:tblpY="468"/>
        <w:tblW w:w="89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4118"/>
      </w:tblGrid>
      <w:tr w14:paraId="5461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4786" w:type="dxa"/>
            <w:tcBorders>
              <w:top w:val="single" w:color="auto" w:sz="4" w:space="0"/>
              <w:left w:val="single" w:color="auto" w:sz="4" w:space="0"/>
              <w:bottom w:val="single" w:color="auto" w:sz="4" w:space="0"/>
              <w:right w:val="single" w:color="auto" w:sz="4" w:space="0"/>
            </w:tcBorders>
          </w:tcPr>
          <w:p w14:paraId="6933BC7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  方</w:t>
            </w:r>
          </w:p>
        </w:tc>
        <w:tc>
          <w:tcPr>
            <w:tcW w:w="4118" w:type="dxa"/>
            <w:tcBorders>
              <w:top w:val="single" w:color="auto" w:sz="4" w:space="0"/>
              <w:left w:val="nil"/>
              <w:bottom w:val="single" w:color="auto" w:sz="4" w:space="0"/>
              <w:right w:val="single" w:color="auto" w:sz="4" w:space="0"/>
            </w:tcBorders>
          </w:tcPr>
          <w:p w14:paraId="464BC0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  方</w:t>
            </w:r>
          </w:p>
        </w:tc>
      </w:tr>
      <w:tr w14:paraId="5B07B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786" w:type="dxa"/>
            <w:tcBorders>
              <w:top w:val="single" w:color="auto" w:sz="4" w:space="0"/>
              <w:left w:val="single" w:color="auto" w:sz="4" w:space="0"/>
              <w:bottom w:val="single" w:color="auto" w:sz="4" w:space="0"/>
              <w:right w:val="single" w:color="auto" w:sz="4" w:space="0"/>
            </w:tcBorders>
            <w:vAlign w:val="center"/>
          </w:tcPr>
          <w:p w14:paraId="087DB23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（盖章）</w:t>
            </w:r>
          </w:p>
        </w:tc>
        <w:tc>
          <w:tcPr>
            <w:tcW w:w="4118" w:type="dxa"/>
            <w:tcBorders>
              <w:top w:val="single" w:color="auto" w:sz="4" w:space="0"/>
              <w:left w:val="nil"/>
              <w:bottom w:val="single" w:color="auto" w:sz="4" w:space="0"/>
              <w:right w:val="single" w:color="auto" w:sz="4" w:space="0"/>
            </w:tcBorders>
            <w:vAlign w:val="center"/>
          </w:tcPr>
          <w:p w14:paraId="7735836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成交供应商全称</w:t>
            </w:r>
          </w:p>
          <w:p w14:paraId="20B35AD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（盖章）</w:t>
            </w:r>
          </w:p>
        </w:tc>
      </w:tr>
      <w:tr w14:paraId="38E20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786" w:type="dxa"/>
            <w:tcBorders>
              <w:top w:val="single" w:color="auto" w:sz="4" w:space="0"/>
              <w:left w:val="single" w:color="auto" w:sz="4" w:space="0"/>
              <w:bottom w:val="single" w:color="auto" w:sz="4" w:space="0"/>
              <w:right w:val="single" w:color="auto" w:sz="4" w:space="0"/>
            </w:tcBorders>
          </w:tcPr>
          <w:p w14:paraId="1553BB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地址： </w:t>
            </w:r>
          </w:p>
        </w:tc>
        <w:tc>
          <w:tcPr>
            <w:tcW w:w="4118" w:type="dxa"/>
            <w:tcBorders>
              <w:top w:val="single" w:color="auto" w:sz="4" w:space="0"/>
              <w:left w:val="nil"/>
              <w:bottom w:val="single" w:color="auto" w:sz="4" w:space="0"/>
              <w:right w:val="single" w:color="auto" w:sz="4" w:space="0"/>
            </w:tcBorders>
          </w:tcPr>
          <w:p w14:paraId="2620F3C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tc>
      </w:tr>
      <w:tr w14:paraId="239CF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86" w:type="dxa"/>
            <w:tcBorders>
              <w:top w:val="single" w:color="auto" w:sz="4" w:space="0"/>
              <w:left w:val="single" w:color="auto" w:sz="4" w:space="0"/>
              <w:bottom w:val="single" w:color="auto" w:sz="4" w:space="0"/>
              <w:right w:val="single" w:color="auto" w:sz="4" w:space="0"/>
            </w:tcBorders>
          </w:tcPr>
          <w:p w14:paraId="4856282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邮编：</w:t>
            </w:r>
          </w:p>
        </w:tc>
        <w:tc>
          <w:tcPr>
            <w:tcW w:w="4118" w:type="dxa"/>
            <w:tcBorders>
              <w:top w:val="single" w:color="auto" w:sz="4" w:space="0"/>
              <w:left w:val="nil"/>
              <w:bottom w:val="single" w:color="auto" w:sz="4" w:space="0"/>
              <w:right w:val="single" w:color="auto" w:sz="4" w:space="0"/>
            </w:tcBorders>
          </w:tcPr>
          <w:p w14:paraId="46792B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邮编：</w:t>
            </w:r>
          </w:p>
        </w:tc>
      </w:tr>
      <w:tr w14:paraId="03D10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786" w:type="dxa"/>
            <w:tcBorders>
              <w:top w:val="single" w:color="auto" w:sz="4" w:space="0"/>
              <w:left w:val="single" w:color="auto" w:sz="4" w:space="0"/>
              <w:bottom w:val="single" w:color="auto" w:sz="4" w:space="0"/>
              <w:right w:val="single" w:color="auto" w:sz="4" w:space="0"/>
            </w:tcBorders>
          </w:tcPr>
          <w:p w14:paraId="3E5044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承办人：（签字） </w:t>
            </w:r>
          </w:p>
        </w:tc>
        <w:tc>
          <w:tcPr>
            <w:tcW w:w="4118" w:type="dxa"/>
            <w:tcBorders>
              <w:top w:val="single" w:color="auto" w:sz="4" w:space="0"/>
              <w:left w:val="nil"/>
              <w:bottom w:val="single" w:color="auto" w:sz="4" w:space="0"/>
              <w:right w:val="single" w:color="auto" w:sz="4" w:space="0"/>
            </w:tcBorders>
          </w:tcPr>
          <w:p w14:paraId="3A250D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被授权代表：（签字）</w:t>
            </w:r>
          </w:p>
        </w:tc>
      </w:tr>
      <w:tr w14:paraId="2444D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4329E4F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法定代表人或委托代理人：（签字）</w:t>
            </w:r>
          </w:p>
        </w:tc>
        <w:tc>
          <w:tcPr>
            <w:tcW w:w="4118" w:type="dxa"/>
            <w:tcBorders>
              <w:top w:val="single" w:color="auto" w:sz="4" w:space="0"/>
              <w:left w:val="nil"/>
              <w:bottom w:val="single" w:color="auto" w:sz="4" w:space="0"/>
              <w:right w:val="single" w:color="auto" w:sz="4" w:space="0"/>
            </w:tcBorders>
          </w:tcPr>
          <w:p w14:paraId="152B64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法定代表人：（签字）</w:t>
            </w:r>
          </w:p>
        </w:tc>
      </w:tr>
      <w:tr w14:paraId="2758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708555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电话：</w:t>
            </w:r>
          </w:p>
        </w:tc>
        <w:tc>
          <w:tcPr>
            <w:tcW w:w="4118" w:type="dxa"/>
            <w:tcBorders>
              <w:top w:val="single" w:color="auto" w:sz="4" w:space="0"/>
              <w:left w:val="nil"/>
              <w:bottom w:val="single" w:color="auto" w:sz="4" w:space="0"/>
              <w:right w:val="single" w:color="auto" w:sz="4" w:space="0"/>
            </w:tcBorders>
          </w:tcPr>
          <w:p w14:paraId="193C5A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电话：</w:t>
            </w:r>
          </w:p>
        </w:tc>
      </w:tr>
      <w:tr w14:paraId="031C7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3568E0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tc>
        <w:tc>
          <w:tcPr>
            <w:tcW w:w="4118" w:type="dxa"/>
            <w:tcBorders>
              <w:top w:val="single" w:color="auto" w:sz="4" w:space="0"/>
              <w:left w:val="nil"/>
              <w:bottom w:val="single" w:color="auto" w:sz="4" w:space="0"/>
              <w:right w:val="single" w:color="auto" w:sz="4" w:space="0"/>
            </w:tcBorders>
          </w:tcPr>
          <w:p w14:paraId="3F39AE2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tc>
      </w:tr>
      <w:tr w14:paraId="346FE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64C1232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帐号：</w:t>
            </w:r>
          </w:p>
        </w:tc>
        <w:tc>
          <w:tcPr>
            <w:tcW w:w="4118" w:type="dxa"/>
            <w:tcBorders>
              <w:top w:val="single" w:color="auto" w:sz="4" w:space="0"/>
              <w:left w:val="nil"/>
              <w:bottom w:val="single" w:color="auto" w:sz="4" w:space="0"/>
              <w:right w:val="single" w:color="auto" w:sz="4" w:space="0"/>
            </w:tcBorders>
          </w:tcPr>
          <w:p w14:paraId="36E411E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帐号：</w:t>
            </w:r>
          </w:p>
        </w:tc>
      </w:tr>
      <w:tr w14:paraId="1A9E0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215473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日期：   年   月   日</w:t>
            </w:r>
          </w:p>
        </w:tc>
        <w:tc>
          <w:tcPr>
            <w:tcW w:w="4118" w:type="dxa"/>
            <w:tcBorders>
              <w:top w:val="single" w:color="auto" w:sz="4" w:space="0"/>
              <w:left w:val="nil"/>
              <w:bottom w:val="single" w:color="auto" w:sz="4" w:space="0"/>
              <w:right w:val="single" w:color="auto" w:sz="4" w:space="0"/>
            </w:tcBorders>
          </w:tcPr>
          <w:p w14:paraId="4FA301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日期：   年   月   日</w:t>
            </w:r>
          </w:p>
        </w:tc>
      </w:tr>
    </w:tbl>
    <w:p w14:paraId="487B4C94">
      <w:pPr>
        <w:spacing w:line="360" w:lineRule="auto"/>
        <w:ind w:firstLine="480" w:firstLineChars="200"/>
        <w:rPr>
          <w:rFonts w:hint="eastAsia" w:ascii="仿宋" w:hAnsi="仿宋" w:eastAsia="仿宋" w:cs="仿宋"/>
          <w:sz w:val="24"/>
          <w:szCs w:val="24"/>
        </w:rPr>
      </w:pPr>
    </w:p>
    <w:p w14:paraId="4EC7EE0B">
      <w:pPr>
        <w:spacing w:line="360" w:lineRule="auto"/>
        <w:ind w:firstLine="480" w:firstLineChars="200"/>
        <w:rPr>
          <w:rFonts w:hint="eastAsia" w:ascii="仿宋" w:hAnsi="仿宋" w:eastAsia="仿宋" w:cs="仿宋"/>
          <w:sz w:val="24"/>
          <w:szCs w:val="24"/>
        </w:rPr>
      </w:pPr>
    </w:p>
    <w:p w14:paraId="7D9BDE4E">
      <w:pPr>
        <w:spacing w:line="360" w:lineRule="auto"/>
        <w:ind w:firstLine="480" w:firstLineChars="200"/>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73573C"/>
    <w:rsid w:val="6E735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2026-01-30T08:56:00Z</dcterms:created>
  <dc:creator>¬_¬~EmiKo:D</dc:creator>
  <cp:lastModifiedBy>¬_¬~EmiKo:D</cp:lastModifiedBy>
  <dcterms:modified xsi:type="dcterms:W3CDTF">2026-01-30T09:33:23Z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919888382C034E069FD419ABA4251B85_11</vt:lpwstr>
  </property>
  <property fmtid="{D5CDD505-2E9C-101B-9397-08002B2CF9AE}" pid="4" name="KSOTemplateDocerSaveRecord">
    <vt:lpwstr>eyJoZGlkIjoiMmE3MGMzNTNmNTRhOWZkYzA5MzJiY2RhMDdlODIxYjIiLCJ1c2VySWQiOiIyMzMzMTIxNDkifQ==</vt:lpwstr>
  </property>
</Properties>
</file>