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D5EF4">
      <w:pPr>
        <w:pageBreakBefore w:val="0"/>
        <w:widowControl w:val="0"/>
        <w:kinsoku/>
        <w:overflowPunct/>
        <w:topLinePunct w:val="0"/>
        <w:bidi w:val="0"/>
        <w:spacing w:line="360" w:lineRule="auto"/>
        <w:jc w:val="center"/>
        <w:textAlignment w:val="auto"/>
        <w:outlineLvl w:val="2"/>
        <w:rPr>
          <w:rFonts w:hint="eastAsia" w:ascii="仿宋" w:hAnsi="仿宋" w:eastAsia="仿宋" w:cs="仿宋"/>
          <w:b/>
          <w:bCs/>
          <w:color w:val="auto"/>
          <w:sz w:val="30"/>
          <w:szCs w:val="30"/>
          <w:highlight w:val="none"/>
        </w:rPr>
      </w:pPr>
      <w:r>
        <w:rPr>
          <w:rStyle w:val="9"/>
          <w:rFonts w:hint="eastAsia" w:ascii="仿宋" w:hAnsi="仿宋" w:eastAsia="仿宋" w:cs="仿宋"/>
          <w:color w:val="auto"/>
          <w:sz w:val="32"/>
          <w:highlight w:val="none"/>
        </w:rPr>
        <w:t>资格证明文件</w:t>
      </w:r>
    </w:p>
    <w:p w14:paraId="7DDC79A5">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rPr>
      </w:pPr>
      <w:bookmarkStart w:id="0" w:name="_Toc32484"/>
      <w:r>
        <w:rPr>
          <w:rFonts w:hint="eastAsia" w:ascii="仿宋" w:hAnsi="仿宋" w:eastAsia="仿宋" w:cs="仿宋"/>
          <w:b/>
          <w:bCs/>
          <w:color w:val="auto"/>
          <w:sz w:val="28"/>
          <w:szCs w:val="28"/>
          <w:highlight w:val="none"/>
        </w:rPr>
        <w:t>一、主体资格证明文件</w:t>
      </w:r>
      <w:bookmarkEnd w:id="0"/>
    </w:p>
    <w:p w14:paraId="159DEE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具有独立承担民事责任能力的法人、其他组织或自然人，营业执照、组织机构代码证、税务登记证（三证合一只提供营业执照，事业单位提供事业单位法人证书，自然人应提供身份证）合法有效；</w:t>
      </w:r>
    </w:p>
    <w:p w14:paraId="1EA054EE">
      <w:pPr>
        <w:rPr>
          <w:rFonts w:hint="eastAsia" w:ascii="仿宋" w:hAnsi="仿宋" w:eastAsia="仿宋" w:cs="仿宋"/>
          <w:b/>
          <w:bCs/>
          <w:color w:val="auto"/>
          <w:sz w:val="28"/>
          <w:szCs w:val="28"/>
          <w:highlight w:val="none"/>
        </w:rPr>
      </w:pPr>
      <w:bookmarkStart w:id="1" w:name="_Toc22044"/>
      <w:r>
        <w:rPr>
          <w:rFonts w:hint="eastAsia" w:ascii="仿宋" w:hAnsi="仿宋" w:eastAsia="仿宋" w:cs="仿宋"/>
          <w:b/>
          <w:bCs/>
          <w:color w:val="auto"/>
          <w:sz w:val="28"/>
          <w:szCs w:val="28"/>
          <w:highlight w:val="none"/>
        </w:rPr>
        <w:br w:type="page"/>
      </w:r>
    </w:p>
    <w:p w14:paraId="051F035C">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二、</w:t>
      </w:r>
      <w:bookmarkEnd w:id="1"/>
      <w:r>
        <w:rPr>
          <w:rFonts w:hint="eastAsia" w:ascii="仿宋" w:hAnsi="仿宋" w:eastAsia="仿宋" w:cs="仿宋"/>
          <w:b/>
          <w:bCs/>
          <w:color w:val="auto"/>
          <w:sz w:val="28"/>
          <w:szCs w:val="28"/>
          <w:highlight w:val="none"/>
        </w:rPr>
        <w:t>身份证明</w:t>
      </w:r>
    </w:p>
    <w:p w14:paraId="33296F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应授权合法的人员参加磋商全过程，其中法定代表人/负责人直接参加的，须递交《法定代表人/负责人身份证明》和身份证；法定代表人/负责人授权代表参加的，须递交《法定代表人/负责人授权书》，非法人单位参照执行；</w:t>
      </w:r>
    </w:p>
    <w:p w14:paraId="4A5798EB">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481D878C">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法定代表人身份证明</w:t>
      </w:r>
    </w:p>
    <w:p w14:paraId="3A0EC19C">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D7773B2">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rPr>
        <w:t xml:space="preserve">                </w:t>
      </w:r>
    </w:p>
    <w:p w14:paraId="17C957AA">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p>
    <w:p w14:paraId="37FF7B1E">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6B68FD42">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58FE474C">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w:t>
      </w:r>
    </w:p>
    <w:p w14:paraId="44BD9A69">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51991F28">
      <w:pPr>
        <w:pageBreakBefore w:val="0"/>
        <w:widowControl w:val="0"/>
        <w:kinsoku/>
        <w:overflowPunct/>
        <w:topLinePunct w:val="0"/>
        <w:autoSpaceDE w:val="0"/>
        <w:autoSpaceDN w:val="0"/>
        <w:bidi w:val="0"/>
        <w:adjustRightInd w:val="0"/>
        <w:snapToGrid w:val="0"/>
        <w:spacing w:before="156" w:beforeLines="5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附：法定代表人身份证电子件或扫描件（正反面）</w:t>
      </w:r>
    </w:p>
    <w:p w14:paraId="3BCB38B3">
      <w:pPr>
        <w:pageBreakBefore w:val="0"/>
        <w:widowControl w:val="0"/>
        <w:kinsoku/>
        <w:overflowPunct/>
        <w:topLinePunct w:val="0"/>
        <w:bidi w:val="0"/>
        <w:snapToGrid w:val="0"/>
        <w:spacing w:line="480" w:lineRule="auto"/>
        <w:textAlignment w:val="auto"/>
        <w:rPr>
          <w:rFonts w:hint="eastAsia" w:ascii="仿宋" w:hAnsi="仿宋" w:eastAsia="仿宋" w:cs="仿宋"/>
          <w:color w:val="auto"/>
          <w:sz w:val="24"/>
          <w:szCs w:val="24"/>
          <w:highlight w:val="none"/>
        </w:rPr>
      </w:pPr>
    </w:p>
    <w:p w14:paraId="3D1DED48">
      <w:pPr>
        <w:pageBreakBefore w:val="0"/>
        <w:widowControl w:val="0"/>
        <w:kinsoku/>
        <w:overflowPunct/>
        <w:topLinePunct w:val="0"/>
        <w:bidi w:val="0"/>
        <w:snapToGrid w:val="0"/>
        <w:textAlignment w:val="auto"/>
        <w:rPr>
          <w:rFonts w:hint="eastAsia" w:ascii="仿宋" w:hAnsi="仿宋" w:eastAsia="仿宋" w:cs="仿宋"/>
          <w:color w:val="auto"/>
          <w:sz w:val="24"/>
          <w:szCs w:val="24"/>
          <w:highlight w:val="none"/>
        </w:rPr>
      </w:pPr>
    </w:p>
    <w:p w14:paraId="5B9AB134">
      <w:pPr>
        <w:pageBreakBefore w:val="0"/>
        <w:widowControl w:val="0"/>
        <w:kinsoku/>
        <w:overflowPunct/>
        <w:topLinePunct w:val="0"/>
        <w:bidi w:val="0"/>
        <w:adjustRightInd w:val="0"/>
        <w:snapToGrid w:val="0"/>
        <w:spacing w:line="360" w:lineRule="auto"/>
        <w:ind w:right="420"/>
        <w:textAlignment w:val="auto"/>
        <w:rPr>
          <w:rFonts w:hint="eastAsia" w:ascii="仿宋" w:hAnsi="仿宋" w:eastAsia="仿宋" w:cs="仿宋"/>
          <w:color w:val="auto"/>
          <w:sz w:val="24"/>
          <w:szCs w:val="24"/>
          <w:highlight w:val="none"/>
        </w:rPr>
      </w:pPr>
    </w:p>
    <w:p w14:paraId="443432C1">
      <w:pPr>
        <w:pageBreakBefore w:val="0"/>
        <w:widowControl w:val="0"/>
        <w:kinsoku/>
        <w:overflowPunct/>
        <w:topLinePunct w:val="0"/>
        <w:bidi w:val="0"/>
        <w:adjustRightInd w:val="0"/>
        <w:snapToGrid w:val="0"/>
        <w:spacing w:line="360" w:lineRule="auto"/>
        <w:ind w:right="420"/>
        <w:textAlignment w:val="auto"/>
        <w:rPr>
          <w:rFonts w:hint="eastAsia" w:ascii="仿宋" w:hAnsi="仿宋" w:eastAsia="仿宋" w:cs="仿宋"/>
          <w:color w:val="auto"/>
          <w:sz w:val="24"/>
          <w:szCs w:val="24"/>
          <w:highlight w:val="none"/>
        </w:rPr>
      </w:pPr>
    </w:p>
    <w:p w14:paraId="6E25FAC0">
      <w:pPr>
        <w:pageBreakBefore w:val="0"/>
        <w:widowControl w:val="0"/>
        <w:kinsoku/>
        <w:overflowPunct/>
        <w:topLinePunct w:val="0"/>
        <w:bidi w:val="0"/>
        <w:adjustRightInd w:val="0"/>
        <w:snapToGrid w:val="0"/>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08C8A57D">
      <w:pPr>
        <w:pageBreakBefore w:val="0"/>
        <w:widowControl w:val="0"/>
        <w:kinsoku/>
        <w:overflowPunct/>
        <w:topLinePunct w:val="0"/>
        <w:bidi w:val="0"/>
        <w:adjustRightInd w:val="0"/>
        <w:snapToGrid w:val="0"/>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994F32F">
      <w:pPr>
        <w:pStyle w:val="4"/>
        <w:pageBreakBefore w:val="0"/>
        <w:widowControl w:val="0"/>
        <w:kinsoku/>
        <w:overflowPunct/>
        <w:topLinePunct w:val="0"/>
        <w:bidi w:val="0"/>
        <w:ind w:left="420" w:leftChars="200"/>
        <w:textAlignment w:val="auto"/>
        <w:rPr>
          <w:rFonts w:hint="eastAsia" w:ascii="仿宋" w:hAnsi="仿宋" w:eastAsia="仿宋" w:cs="仿宋"/>
          <w:color w:val="auto"/>
          <w:sz w:val="20"/>
          <w:szCs w:val="20"/>
          <w:highlight w:val="none"/>
        </w:rPr>
      </w:pPr>
    </w:p>
    <w:p w14:paraId="1BB69638">
      <w:pPr>
        <w:pStyle w:val="4"/>
        <w:pageBreakBefore w:val="0"/>
        <w:widowControl w:val="0"/>
        <w:kinsoku/>
        <w:overflowPunct/>
        <w:topLinePunct w:val="0"/>
        <w:bidi w:val="0"/>
        <w:ind w:left="420" w:leftChars="200"/>
        <w:textAlignment w:val="auto"/>
        <w:rPr>
          <w:rFonts w:hint="eastAsia" w:ascii="仿宋" w:hAnsi="仿宋" w:eastAsia="仿宋" w:cs="仿宋"/>
          <w:color w:val="auto"/>
          <w:sz w:val="20"/>
          <w:szCs w:val="20"/>
          <w:highlight w:val="none"/>
        </w:rPr>
      </w:pPr>
    </w:p>
    <w:p w14:paraId="750E6DF6">
      <w:pPr>
        <w:pageBreakBefore w:val="0"/>
        <w:widowControl w:val="0"/>
        <w:kinsoku/>
        <w:overflowPunct/>
        <w:topLinePunct w:val="0"/>
        <w:bidi w:val="0"/>
        <w:spacing w:before="156" w:beforeLines="50" w:line="360" w:lineRule="auto"/>
        <w:jc w:val="center"/>
        <w:textAlignment w:val="auto"/>
        <w:rPr>
          <w:rFonts w:hint="eastAsia" w:ascii="仿宋" w:hAnsi="仿宋" w:eastAsia="仿宋" w:cs="仿宋"/>
          <w:b/>
          <w:bCs/>
          <w:color w:val="auto"/>
          <w:sz w:val="20"/>
          <w:szCs w:val="20"/>
          <w:highlight w:val="none"/>
        </w:rPr>
      </w:pPr>
    </w:p>
    <w:p w14:paraId="1ECEC646">
      <w:pPr>
        <w:pageBreakBefore w:val="0"/>
        <w:widowControl w:val="0"/>
        <w:kinsoku/>
        <w:overflowPunct/>
        <w:topLinePunct w:val="0"/>
        <w:bidi w:val="0"/>
        <w:spacing w:before="156" w:beforeLines="50"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8"/>
          <w:szCs w:val="28"/>
          <w:highlight w:val="none"/>
        </w:rPr>
        <w:t>法定代表人授权委托书</w:t>
      </w:r>
    </w:p>
    <w:p w14:paraId="14BA2ACA">
      <w:pPr>
        <w:pageBreakBefore w:val="0"/>
        <w:widowControl w:val="0"/>
        <w:kinsoku/>
        <w:overflowPunct/>
        <w:topLinePunct w:val="0"/>
        <w:bidi w:val="0"/>
        <w:spacing w:line="56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b/>
          <w:color w:val="auto"/>
          <w:spacing w:val="4"/>
          <w:sz w:val="24"/>
          <w:szCs w:val="24"/>
          <w:highlight w:val="none"/>
        </w:rPr>
        <w:t>致：</w:t>
      </w:r>
      <w:r>
        <w:rPr>
          <w:rFonts w:hint="eastAsia" w:ascii="仿宋" w:hAnsi="仿宋" w:eastAsia="仿宋" w:cs="仿宋"/>
          <w:b/>
          <w:color w:val="auto"/>
          <w:spacing w:val="4"/>
          <w:sz w:val="24"/>
          <w:szCs w:val="24"/>
          <w:highlight w:val="none"/>
          <w:u w:val="single"/>
        </w:rPr>
        <w:t>（采购人名称）</w:t>
      </w:r>
    </w:p>
    <w:p w14:paraId="136A11C1">
      <w:pPr>
        <w:pageBreakBefore w:val="0"/>
        <w:widowControl w:val="0"/>
        <w:kinsoku/>
        <w:overflowPunct/>
        <w:topLinePunct w:val="0"/>
        <w:bidi w:val="0"/>
        <w:spacing w:line="560" w:lineRule="exact"/>
        <w:ind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 ）成立。</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z w:val="24"/>
          <w:szCs w:val="24"/>
          <w:highlight w:val="none"/>
          <w:u w:val="single"/>
        </w:rPr>
        <w:t>被授权人</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rPr>
        <w:t xml:space="preserve">  项目名称、项目编号   </w:t>
      </w:r>
      <w:r>
        <w:rPr>
          <w:rFonts w:hint="eastAsia" w:ascii="仿宋" w:hAnsi="仿宋" w:eastAsia="仿宋" w:cs="仿宋"/>
          <w:color w:val="auto"/>
          <w:spacing w:val="4"/>
          <w:sz w:val="24"/>
          <w:szCs w:val="24"/>
          <w:highlight w:val="none"/>
        </w:rPr>
        <w:t>响应、谈判、签约等具体工作，并签署全部有关的文件、协议及合同。</w:t>
      </w:r>
    </w:p>
    <w:p w14:paraId="60F03D33">
      <w:pPr>
        <w:pageBreakBefore w:val="0"/>
        <w:widowControl w:val="0"/>
        <w:kinsoku/>
        <w:overflowPunct/>
        <w:topLinePunct w:val="0"/>
        <w:bidi w:val="0"/>
        <w:spacing w:line="560" w:lineRule="exact"/>
        <w:ind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w:t>
      </w:r>
      <w:r>
        <w:rPr>
          <w:rFonts w:hint="eastAsia" w:ascii="仿宋" w:hAnsi="仿宋" w:eastAsia="仿宋" w:cs="仿宋"/>
          <w:color w:val="auto"/>
          <w:sz w:val="24"/>
          <w:szCs w:val="24"/>
          <w:highlight w:val="none"/>
        </w:rPr>
        <w:t>被授权人</w:t>
      </w:r>
      <w:r>
        <w:rPr>
          <w:rFonts w:hint="eastAsia" w:ascii="仿宋" w:hAnsi="仿宋" w:eastAsia="仿宋" w:cs="仿宋"/>
          <w:color w:val="auto"/>
          <w:spacing w:val="4"/>
          <w:sz w:val="24"/>
          <w:szCs w:val="24"/>
          <w:highlight w:val="none"/>
        </w:rPr>
        <w:t>的签名负全部责任。</w:t>
      </w:r>
    </w:p>
    <w:p w14:paraId="610E14BD">
      <w:pPr>
        <w:pageBreakBefore w:val="0"/>
        <w:widowControl w:val="0"/>
        <w:kinsoku/>
        <w:overflowPunct/>
        <w:topLinePunct w:val="0"/>
        <w:bidi w:val="0"/>
        <w:spacing w:line="560" w:lineRule="exact"/>
        <w:ind w:right="204" w:rightChars="97"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3667D9C4">
        <w:tblPrEx>
          <w:tblCellMar>
            <w:top w:w="0" w:type="dxa"/>
            <w:left w:w="108" w:type="dxa"/>
            <w:bottom w:w="0" w:type="dxa"/>
            <w:right w:w="108" w:type="dxa"/>
          </w:tblCellMar>
        </w:tblPrEx>
        <w:trPr>
          <w:trHeight w:val="600" w:hRule="atLeast"/>
        </w:trPr>
        <w:tc>
          <w:tcPr>
            <w:tcW w:w="4200" w:type="dxa"/>
            <w:noWrap w:val="0"/>
            <w:vAlign w:val="top"/>
          </w:tcPr>
          <w:p w14:paraId="213F7E6A">
            <w:pPr>
              <w:pageBreakBefore w:val="0"/>
              <w:widowControl w:val="0"/>
              <w:kinsoku/>
              <w:overflowPunct/>
              <w:topLinePunct w:val="0"/>
              <w:bidi w:val="0"/>
              <w:spacing w:line="52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p>
        </w:tc>
        <w:tc>
          <w:tcPr>
            <w:tcW w:w="3990" w:type="dxa"/>
            <w:noWrap w:val="0"/>
            <w:vAlign w:val="top"/>
          </w:tcPr>
          <w:p w14:paraId="49671424">
            <w:pPr>
              <w:pageBreakBefore w:val="0"/>
              <w:widowControl w:val="0"/>
              <w:kinsoku/>
              <w:overflowPunct/>
              <w:topLinePunct w:val="0"/>
              <w:bidi w:val="0"/>
              <w:spacing w:line="52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pacing w:val="4"/>
                <w:sz w:val="24"/>
                <w:szCs w:val="24"/>
                <w:highlight w:val="none"/>
              </w:rPr>
              <w:t>签字或盖章：</w:t>
            </w:r>
          </w:p>
        </w:tc>
      </w:tr>
      <w:tr w14:paraId="14D823DB">
        <w:tblPrEx>
          <w:tblCellMar>
            <w:top w:w="0" w:type="dxa"/>
            <w:left w:w="108" w:type="dxa"/>
            <w:bottom w:w="0" w:type="dxa"/>
            <w:right w:w="108" w:type="dxa"/>
          </w:tblCellMar>
        </w:tblPrEx>
        <w:trPr>
          <w:trHeight w:val="600" w:hRule="atLeast"/>
        </w:trPr>
        <w:tc>
          <w:tcPr>
            <w:tcW w:w="4200" w:type="dxa"/>
            <w:noWrap w:val="0"/>
            <w:vAlign w:val="top"/>
          </w:tcPr>
          <w:p w14:paraId="1D9E9340">
            <w:pPr>
              <w:pageBreakBefore w:val="0"/>
              <w:widowControl w:val="0"/>
              <w:kinsoku/>
              <w:overflowPunct/>
              <w:topLinePunct w:val="0"/>
              <w:bidi w:val="0"/>
              <w:spacing w:line="52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3990" w:type="dxa"/>
            <w:noWrap w:val="0"/>
            <w:vAlign w:val="top"/>
          </w:tcPr>
          <w:p w14:paraId="15DA380E">
            <w:pPr>
              <w:pageBreakBefore w:val="0"/>
              <w:widowControl w:val="0"/>
              <w:kinsoku/>
              <w:overflowPunct/>
              <w:topLinePunct w:val="0"/>
              <w:bidi w:val="0"/>
              <w:spacing w:line="520" w:lineRule="exact"/>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bl>
    <w:p w14:paraId="305AF435">
      <w:pPr>
        <w:pageBreakBefore w:val="0"/>
        <w:widowControl w:val="0"/>
        <w:kinsoku/>
        <w:overflowPunct/>
        <w:topLinePunct w:val="0"/>
        <w:bidi w:val="0"/>
        <w:spacing w:before="240" w:line="360" w:lineRule="auto"/>
        <w:ind w:firstLine="960" w:firstLineChars="4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附法定代表人身份证电子件或扫描件及被授权人身份证电子件或扫描件（正反面）</w:t>
      </w:r>
    </w:p>
    <w:p w14:paraId="688EA372">
      <w:pPr>
        <w:pageBreakBefore w:val="0"/>
        <w:widowControl w:val="0"/>
        <w:kinsoku/>
        <w:overflowPunct/>
        <w:topLinePunct w:val="0"/>
        <w:bidi w:val="0"/>
        <w:spacing w:line="480" w:lineRule="auto"/>
        <w:ind w:left="424" w:leftChars="202" w:right="540" w:rightChars="257"/>
        <w:jc w:val="left"/>
        <w:textAlignment w:val="auto"/>
        <w:rPr>
          <w:rFonts w:hint="eastAsia" w:ascii="仿宋" w:hAnsi="仿宋" w:eastAsia="仿宋" w:cs="仿宋"/>
          <w:color w:val="auto"/>
          <w:sz w:val="24"/>
          <w:szCs w:val="24"/>
          <w:highlight w:val="none"/>
        </w:rPr>
      </w:pPr>
    </w:p>
    <w:p w14:paraId="7FB48FF3">
      <w:pPr>
        <w:pageBreakBefore w:val="0"/>
        <w:widowControl w:val="0"/>
        <w:kinsoku/>
        <w:overflowPunct/>
        <w:topLinePunct w:val="0"/>
        <w:bidi w:val="0"/>
        <w:adjustRightInd w:val="0"/>
        <w:snapToGrid w:val="0"/>
        <w:spacing w:line="360" w:lineRule="auto"/>
        <w:ind w:right="420"/>
        <w:textAlignment w:val="auto"/>
        <w:rPr>
          <w:rFonts w:hint="eastAsia" w:ascii="仿宋" w:hAnsi="仿宋" w:eastAsia="仿宋" w:cs="仿宋"/>
          <w:color w:val="auto"/>
          <w:sz w:val="24"/>
          <w:szCs w:val="24"/>
          <w:highlight w:val="none"/>
        </w:rPr>
      </w:pPr>
    </w:p>
    <w:p w14:paraId="6B91EA15">
      <w:pPr>
        <w:pageBreakBefore w:val="0"/>
        <w:widowControl w:val="0"/>
        <w:kinsoku/>
        <w:overflowPunct/>
        <w:topLinePunct w:val="0"/>
        <w:bidi w:val="0"/>
        <w:adjustRightInd w:val="0"/>
        <w:snapToGrid w:val="0"/>
        <w:spacing w:line="72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74D16664">
      <w:pPr>
        <w:pageBreakBefore w:val="0"/>
        <w:widowControl w:val="0"/>
        <w:kinsoku/>
        <w:overflowPunct/>
        <w:topLinePunct w:val="0"/>
        <w:bidi w:val="0"/>
        <w:adjustRightInd w:val="0"/>
        <w:snapToGrid w:val="0"/>
        <w:spacing w:line="72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DF3FA34">
      <w:pPr>
        <w:pStyle w:val="4"/>
        <w:pageBreakBefore w:val="0"/>
        <w:widowControl w:val="0"/>
        <w:kinsoku/>
        <w:overflowPunct/>
        <w:topLinePunct w:val="0"/>
        <w:bidi w:val="0"/>
        <w:textAlignment w:val="auto"/>
        <w:rPr>
          <w:rFonts w:hint="eastAsia" w:ascii="仿宋" w:hAnsi="仿宋" w:eastAsia="仿宋" w:cs="仿宋"/>
          <w:b/>
          <w:bCs/>
          <w:color w:val="auto"/>
          <w:sz w:val="20"/>
          <w:szCs w:val="20"/>
          <w:highlight w:val="none"/>
          <w:lang w:val="zh-CN"/>
        </w:rPr>
      </w:pPr>
    </w:p>
    <w:p w14:paraId="733BFC15">
      <w:pPr>
        <w:pStyle w:val="6"/>
        <w:pageBreakBefore w:val="0"/>
        <w:widowControl w:val="0"/>
        <w:kinsoku/>
        <w:overflowPunct/>
        <w:topLinePunct w:val="0"/>
        <w:bidi w:val="0"/>
        <w:ind w:firstLine="600" w:firstLineChars="300"/>
        <w:textAlignment w:val="auto"/>
        <w:rPr>
          <w:rFonts w:hint="eastAsia" w:ascii="仿宋" w:hAnsi="仿宋" w:eastAsia="仿宋" w:cs="仿宋"/>
          <w:color w:val="auto"/>
          <w:sz w:val="20"/>
          <w:szCs w:val="20"/>
          <w:highlight w:val="none"/>
        </w:rPr>
      </w:pPr>
    </w:p>
    <w:p w14:paraId="25CA43B8">
      <w:pPr>
        <w:pageBreakBefore w:val="0"/>
        <w:widowControl w:val="0"/>
        <w:kinsoku/>
        <w:overflowPunct/>
        <w:topLinePunct w:val="0"/>
        <w:bidi w:val="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zh-CN"/>
        </w:rPr>
        <w:t>说明：</w:t>
      </w:r>
      <w:r>
        <w:rPr>
          <w:rFonts w:hint="eastAsia" w:ascii="仿宋" w:hAnsi="仿宋" w:eastAsia="仿宋" w:cs="仿宋"/>
          <w:b/>
          <w:bCs/>
          <w:color w:val="auto"/>
          <w:sz w:val="20"/>
          <w:szCs w:val="20"/>
          <w:highlight w:val="none"/>
        </w:rPr>
        <w:t>法定代表人直接投标时无需提供。</w:t>
      </w:r>
    </w:p>
    <w:p w14:paraId="49C1A64A">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p>
    <w:p w14:paraId="5A6D97CB">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财务状况报告</w:t>
      </w:r>
    </w:p>
    <w:p w14:paraId="597EB5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bookmarkStart w:id="2" w:name="_Toc21186"/>
      <w:r>
        <w:rPr>
          <w:rFonts w:hint="eastAsia" w:ascii="仿宋" w:hAnsi="仿宋" w:eastAsia="仿宋" w:cs="仿宋"/>
          <w:color w:val="auto"/>
          <w:sz w:val="24"/>
          <w:szCs w:val="24"/>
          <w:highlight w:val="none"/>
        </w:rPr>
        <w:t>财务状况报告：提供经审计的2024年度完整的财务报告（成立时间至提交响应文件截止时间不足一年的可提供成立后任意时段的资产负债表），审计报告应当经过注册会计师行业统一监管平台备案赋码）或在开标日期前六个月内其开户银行出具的资信证明或信用担保机构出具的投标担保函，以上三种形式的资料提供任何一种即可（分支机构如无法提供财务审计报告，须出具包含分支机构的财务数据的总公司财务审计报告）；</w:t>
      </w:r>
    </w:p>
    <w:p w14:paraId="5DB8A971">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0507D8D6">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四、税收缴纳证明</w:t>
      </w:r>
      <w:bookmarkStart w:id="22" w:name="_GoBack"/>
      <w:bookmarkEnd w:id="22"/>
    </w:p>
    <w:p w14:paraId="6392B03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税收缴纳证明：提供供应商开标前近六个月已缴纳任意一个月缴纳凭证或税务机关开具的完税证明，依法免税的应提供相关文件证明；</w:t>
      </w:r>
    </w:p>
    <w:p w14:paraId="33ECE775">
      <w:pPr>
        <w:pageBreakBefore w:val="0"/>
        <w:widowControl w:val="0"/>
        <w:kinsoku/>
        <w:overflowPunct/>
        <w:topLinePunct w:val="0"/>
        <w:bidi w:val="0"/>
        <w:textAlignment w:va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CE509EA">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、社保缴纳证明</w:t>
      </w:r>
    </w:p>
    <w:p w14:paraId="1FB69CE8">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社会保障资金缴纳证明：提供供应商开标前近六个月已缴存的任意一个月的社会保障资金缴存证明或社保机构开具的社会保险参保缴费情况证明；依法不需要缴纳社会保障资金的应提供相关文件证明；</w:t>
      </w:r>
    </w:p>
    <w:p w14:paraId="50F03CA9">
      <w:pPr>
        <w:pStyle w:val="4"/>
        <w:pageBreakBefore w:val="0"/>
        <w:widowControl w:val="0"/>
        <w:kinsoku/>
        <w:overflowPunct/>
        <w:topLinePunct w:val="0"/>
        <w:bidi w:val="0"/>
        <w:textAlignment w:val="auto"/>
        <w:rPr>
          <w:rFonts w:hint="eastAsia" w:ascii="仿宋" w:hAnsi="仿宋" w:eastAsia="仿宋" w:cs="仿宋"/>
          <w:color w:val="auto"/>
          <w:highlight w:val="none"/>
        </w:rPr>
      </w:pPr>
    </w:p>
    <w:p w14:paraId="131FB47C">
      <w:pPr>
        <w:pageBreakBefore w:val="0"/>
        <w:widowControl w:val="0"/>
        <w:kinsoku/>
        <w:overflowPunct/>
        <w:topLinePunct w:val="0"/>
        <w:bidi w:val="0"/>
        <w:textAlignment w:va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EC2E72C">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控股管理关系</w:t>
      </w:r>
    </w:p>
    <w:p w14:paraId="6D76D818">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lang w:val="zh-CN"/>
        </w:rPr>
      </w:pPr>
      <w:bookmarkStart w:id="3" w:name="_Toc6510"/>
      <w:bookmarkStart w:id="4" w:name="_Toc18731"/>
      <w:r>
        <w:rPr>
          <w:rFonts w:hint="eastAsia" w:ascii="仿宋" w:hAnsi="仿宋" w:eastAsia="仿宋" w:cs="仿宋"/>
          <w:b/>
          <w:bCs/>
          <w:color w:val="auto"/>
          <w:sz w:val="28"/>
          <w:szCs w:val="28"/>
          <w:highlight w:val="none"/>
          <w:lang w:val="zh-CN"/>
        </w:rPr>
        <w:t>供应商控股管理关系承诺书</w:t>
      </w:r>
    </w:p>
    <w:p w14:paraId="68F06ED5">
      <w:pPr>
        <w:pStyle w:val="4"/>
        <w:pageBreakBefore w:val="0"/>
        <w:widowControl w:val="0"/>
        <w:kinsoku/>
        <w:overflowPunct/>
        <w:topLinePunct w:val="0"/>
        <w:bidi w:val="0"/>
        <w:textAlignment w:val="auto"/>
        <w:rPr>
          <w:rFonts w:hint="eastAsia" w:ascii="仿宋" w:hAnsi="仿宋" w:eastAsia="仿宋" w:cs="仿宋"/>
          <w:color w:val="auto"/>
          <w:highlight w:val="none"/>
          <w:lang w:val="zh-CN"/>
        </w:rPr>
      </w:pPr>
    </w:p>
    <w:p w14:paraId="5D60FE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1、供应商在本项目投标中，不存在</w:t>
      </w:r>
      <w:r>
        <w:rPr>
          <w:rFonts w:hint="eastAsia" w:ascii="仿宋" w:hAnsi="仿宋" w:eastAsia="仿宋" w:cs="仿宋"/>
          <w:color w:val="auto"/>
          <w:sz w:val="24"/>
          <w:szCs w:val="24"/>
          <w:highlight w:val="none"/>
          <w:lang w:eastAsia="zh-CN"/>
        </w:rPr>
        <w:t>与其他供应商</w:t>
      </w:r>
      <w:r>
        <w:rPr>
          <w:rFonts w:hint="eastAsia" w:ascii="仿宋" w:hAnsi="仿宋" w:eastAsia="仿宋" w:cs="仿宋"/>
          <w:color w:val="auto"/>
          <w:sz w:val="24"/>
          <w:szCs w:val="24"/>
          <w:highlight w:val="none"/>
        </w:rPr>
        <w:t>负责人为同一人，有控股、管理等关联关系承诺：</w:t>
      </w:r>
    </w:p>
    <w:p w14:paraId="1FC366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1.1管理关系说明：</w:t>
      </w:r>
    </w:p>
    <w:p w14:paraId="0BF296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我单位管理的具有独立法人的下属单位有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052EF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2AF69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1.2股权关系说明：</w:t>
      </w:r>
    </w:p>
    <w:p w14:paraId="0AA44C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AB595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单位控股。</w:t>
      </w:r>
    </w:p>
    <w:p w14:paraId="602FAE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1.3单位负责人：</w:t>
      </w:r>
      <w:r>
        <w:rPr>
          <w:rFonts w:hint="eastAsia" w:ascii="仿宋" w:hAnsi="仿宋" w:eastAsia="仿宋" w:cs="仿宋"/>
          <w:color w:val="auto"/>
          <w:sz w:val="24"/>
          <w:szCs w:val="24"/>
          <w:highlight w:val="none"/>
          <w:u w:val="single"/>
        </w:rPr>
        <w:t xml:space="preserve">                </w:t>
      </w:r>
    </w:p>
    <w:p w14:paraId="067795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2、其他与本项目有关的利害关系说明：</w:t>
      </w:r>
      <w:r>
        <w:rPr>
          <w:rFonts w:hint="eastAsia" w:ascii="仿宋" w:hAnsi="仿宋" w:eastAsia="仿宋" w:cs="仿宋"/>
          <w:color w:val="auto"/>
          <w:sz w:val="24"/>
          <w:szCs w:val="24"/>
          <w:highlight w:val="none"/>
          <w:u w:val="single"/>
        </w:rPr>
        <w:t xml:space="preserve">                               </w:t>
      </w:r>
    </w:p>
    <w:p w14:paraId="1BB86B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我单位承诺以上说明真实有效，无虚假内容或隐瞒。</w:t>
      </w:r>
    </w:p>
    <w:p w14:paraId="1EBFE683">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color w:val="auto"/>
          <w:sz w:val="24"/>
          <w:szCs w:val="24"/>
          <w:highlight w:val="none"/>
        </w:rPr>
      </w:pPr>
    </w:p>
    <w:p w14:paraId="20039704">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19157DCC">
      <w:pPr>
        <w:keepNext w:val="0"/>
        <w:keepLines w:val="0"/>
        <w:pageBreakBefore w:val="0"/>
        <w:widowControl w:val="0"/>
        <w:kinsoku/>
        <w:wordWrap/>
        <w:overflowPunct/>
        <w:topLinePunct w:val="0"/>
        <w:autoSpaceDE/>
        <w:autoSpaceDN/>
        <w:bidi w:val="0"/>
        <w:adjustRightInd/>
        <w:snapToGrid/>
        <w:spacing w:line="360" w:lineRule="auto"/>
        <w:ind w:firstLine="2400" w:firstLineChars="10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2D6FCAA1">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color w:val="auto"/>
          <w:sz w:val="24"/>
          <w:szCs w:val="24"/>
          <w:highlight w:val="none"/>
        </w:rPr>
      </w:pPr>
    </w:p>
    <w:p w14:paraId="073D7408">
      <w:pPr>
        <w:keepNext w:val="0"/>
        <w:keepLines w:val="0"/>
        <w:pageBreakBefore w:val="0"/>
        <w:widowControl w:val="0"/>
        <w:kinsoku/>
        <w:wordWrap/>
        <w:overflowPunct/>
        <w:topLinePunct w:val="0"/>
        <w:autoSpaceDE/>
        <w:autoSpaceDN/>
        <w:bidi w:val="0"/>
        <w:adjustRightInd/>
        <w:snapToGrid/>
        <w:spacing w:line="360" w:lineRule="auto"/>
        <w:ind w:left="239" w:leftChars="114"/>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bookmarkEnd w:id="3"/>
    <w:bookmarkEnd w:id="4"/>
    <w:p w14:paraId="670D96A2">
      <w:pPr>
        <w:bidi w:val="0"/>
        <w:rPr>
          <w:rFonts w:hint="eastAsia"/>
        </w:rPr>
      </w:pPr>
      <w:r>
        <w:rPr>
          <w:rFonts w:hint="eastAsia"/>
        </w:rPr>
        <w:br w:type="page"/>
      </w:r>
    </w:p>
    <w:p w14:paraId="65168641">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ascii="仿宋" w:hAnsi="仿宋" w:eastAsia="仿宋" w:cs="仿宋"/>
          <w:b/>
          <w:bCs/>
          <w:color w:val="auto"/>
          <w:sz w:val="30"/>
          <w:szCs w:val="30"/>
          <w:highlight w:val="none"/>
        </w:rPr>
      </w:pPr>
      <w:bookmarkStart w:id="5" w:name="_Toc20903"/>
      <w:r>
        <w:rPr>
          <w:rFonts w:hint="eastAsia" w:ascii="仿宋" w:hAnsi="仿宋" w:eastAsia="仿宋" w:cs="仿宋"/>
          <w:b/>
          <w:bCs/>
          <w:color w:val="auto"/>
          <w:sz w:val="28"/>
          <w:szCs w:val="28"/>
          <w:highlight w:val="none"/>
          <w:lang w:val="en-US" w:eastAsia="zh-CN"/>
        </w:rPr>
        <w:t>七</w:t>
      </w:r>
      <w:r>
        <w:rPr>
          <w:rFonts w:hint="eastAsia" w:ascii="仿宋" w:hAnsi="仿宋" w:eastAsia="仿宋" w:cs="仿宋"/>
          <w:b/>
          <w:bCs/>
          <w:color w:val="auto"/>
          <w:sz w:val="28"/>
          <w:szCs w:val="28"/>
          <w:highlight w:val="none"/>
        </w:rPr>
        <w:t>、无重大违法记录书面声明</w:t>
      </w:r>
    </w:p>
    <w:p w14:paraId="512E8840">
      <w:pPr>
        <w:pageBreakBefore w:val="0"/>
        <w:widowControl w:val="0"/>
        <w:kinsoku/>
        <w:overflowPunct/>
        <w:topLinePunct w:val="0"/>
        <w:bidi w:val="0"/>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参加政府采购活动前3年内，在经营活动中没有重大违法记录的</w:t>
      </w:r>
    </w:p>
    <w:p w14:paraId="22B956C8">
      <w:pPr>
        <w:pageBreakBefore w:val="0"/>
        <w:widowControl w:val="0"/>
        <w:kinsoku/>
        <w:overflowPunct/>
        <w:topLinePunct w:val="0"/>
        <w:bidi w:val="0"/>
        <w:spacing w:line="360" w:lineRule="auto"/>
        <w:jc w:val="center"/>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书面声明</w:t>
      </w:r>
    </w:p>
    <w:p w14:paraId="2ECA2BE6">
      <w:pPr>
        <w:pageBreakBefore w:val="0"/>
        <w:widowControl w:val="0"/>
        <w:tabs>
          <w:tab w:val="left" w:pos="5580"/>
        </w:tabs>
        <w:kinsoku/>
        <w:overflowPunct/>
        <w:topLinePunct w:val="0"/>
        <w:bidi w:val="0"/>
        <w:spacing w:before="120" w:line="360" w:lineRule="auto"/>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u w:val="single"/>
        </w:rPr>
        <w:t>致：（采购人名称）</w:t>
      </w:r>
    </w:p>
    <w:p w14:paraId="4E46BD73">
      <w:pPr>
        <w:pageBreakBefore w:val="0"/>
        <w:widowControl w:val="0"/>
        <w:tabs>
          <w:tab w:val="left" w:pos="5580"/>
        </w:tabs>
        <w:kinsoku/>
        <w:overflowPunct/>
        <w:topLinePunct w:val="0"/>
        <w:bidi w:val="0"/>
        <w:spacing w:before="120" w:line="360" w:lineRule="auto"/>
        <w:ind w:firstLine="400" w:firstLineChars="200"/>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我公司郑重声明在参加本项目政府采购活动前三年内，在经营活动中无重大违法记录。公司未受到行政处罚或责令停业、吊销许可证（或执照）；未处于财产被接管、冻结、破产状况。</w:t>
      </w:r>
    </w:p>
    <w:p w14:paraId="2AE56125">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如有不实，我方将无条件地退出本项目的采购活动，并遵照《中华人民共和国政府采购法》有关“提供虚假材料的规定”接受处罚。</w:t>
      </w:r>
    </w:p>
    <w:p w14:paraId="4EF4E3B4">
      <w:pPr>
        <w:pageBreakBefore w:val="0"/>
        <w:widowControl w:val="0"/>
        <w:tabs>
          <w:tab w:val="left" w:pos="5580"/>
        </w:tabs>
        <w:kinsoku/>
        <w:overflowPunct/>
        <w:topLinePunct w:val="0"/>
        <w:bidi w:val="0"/>
        <w:spacing w:before="120" w:line="360" w:lineRule="auto"/>
        <w:ind w:firstLine="400" w:firstLineChars="200"/>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特此声明。</w:t>
      </w:r>
    </w:p>
    <w:p w14:paraId="34E822B5">
      <w:pPr>
        <w:pageBreakBefore w:val="0"/>
        <w:widowControl w:val="0"/>
        <w:tabs>
          <w:tab w:val="left" w:pos="5580"/>
        </w:tabs>
        <w:kinsoku/>
        <w:overflowPunct/>
        <w:topLinePunct w:val="0"/>
        <w:bidi w:val="0"/>
        <w:spacing w:before="120" w:line="360" w:lineRule="auto"/>
        <w:ind w:firstLine="400" w:firstLineChars="200"/>
        <w:textAlignment w:val="auto"/>
        <w:rPr>
          <w:rFonts w:hint="eastAsia" w:ascii="仿宋" w:hAnsi="仿宋" w:eastAsia="仿宋" w:cs="仿宋"/>
          <w:color w:val="auto"/>
          <w:sz w:val="20"/>
          <w:szCs w:val="22"/>
          <w:highlight w:val="none"/>
        </w:rPr>
      </w:pPr>
    </w:p>
    <w:p w14:paraId="20B16EE6">
      <w:pPr>
        <w:pageBreakBefore w:val="0"/>
        <w:widowControl w:val="0"/>
        <w:kinsoku/>
        <w:overflowPunct/>
        <w:topLinePunct w:val="0"/>
        <w:bidi w:val="0"/>
        <w:spacing w:before="120" w:after="120" w:line="360" w:lineRule="auto"/>
        <w:ind w:firstLine="3000" w:firstLineChars="1500"/>
        <w:textAlignment w:val="auto"/>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 xml:space="preserve">供应商名称： </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（公章）</w:t>
      </w:r>
    </w:p>
    <w:p w14:paraId="03F57B2B">
      <w:pPr>
        <w:pageBreakBefore w:val="0"/>
        <w:widowControl w:val="0"/>
        <w:kinsoku/>
        <w:overflowPunct/>
        <w:topLinePunct w:val="0"/>
        <w:bidi w:val="0"/>
        <w:spacing w:line="360" w:lineRule="auto"/>
        <w:ind w:firstLine="3000" w:firstLineChars="1500"/>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    期：</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年</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月</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日</w:t>
      </w:r>
    </w:p>
    <w:p w14:paraId="1A5BDF69">
      <w:pPr>
        <w:pageBreakBefore w:val="0"/>
        <w:widowControl w:val="0"/>
        <w:kinsoku/>
        <w:overflowPunct/>
        <w:topLinePunct w:val="0"/>
        <w:bidi w:val="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2"/>
          <w:szCs w:val="22"/>
          <w:highlight w:val="none"/>
        </w:rPr>
        <w:br w:type="page"/>
      </w:r>
      <w:bookmarkEnd w:id="5"/>
    </w:p>
    <w:p w14:paraId="21567B88">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八、</w:t>
      </w:r>
      <w:r>
        <w:rPr>
          <w:rFonts w:hint="eastAsia" w:ascii="仿宋" w:hAnsi="仿宋" w:eastAsia="仿宋" w:cs="仿宋"/>
          <w:b/>
          <w:bCs/>
          <w:color w:val="auto"/>
          <w:sz w:val="28"/>
          <w:szCs w:val="28"/>
          <w:highlight w:val="none"/>
        </w:rPr>
        <w:t>供应商应具有履行合同所必需的设备和专业技术能力履行合同承诺函</w:t>
      </w:r>
    </w:p>
    <w:p w14:paraId="63030B4C">
      <w:pPr>
        <w:pageBreakBefore w:val="0"/>
        <w:widowControl w:val="0"/>
        <w:kinsoku/>
        <w:overflowPunct/>
        <w:topLinePunct w:val="0"/>
        <w:bidi w:val="0"/>
        <w:jc w:val="center"/>
        <w:textAlignment w:val="auto"/>
        <w:rPr>
          <w:rFonts w:hint="eastAsia" w:ascii="仿宋" w:hAnsi="仿宋" w:eastAsia="仿宋" w:cs="仿宋"/>
          <w:b/>
          <w:color w:val="auto"/>
          <w:szCs w:val="24"/>
          <w:highlight w:val="none"/>
        </w:rPr>
      </w:pPr>
    </w:p>
    <w:p w14:paraId="160AEB6C">
      <w:pPr>
        <w:pageBreakBefore w:val="0"/>
        <w:widowControl w:val="0"/>
        <w:kinsoku/>
        <w:overflowPunct/>
        <w:topLinePunct w:val="0"/>
        <w:bidi w:val="0"/>
        <w:spacing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67D7D971">
      <w:pPr>
        <w:pageBreakBefore w:val="0"/>
        <w:widowControl w:val="0"/>
        <w:kinsoku/>
        <w:overflowPunct/>
        <w:topLinePunct w:val="0"/>
        <w:bidi w:val="0"/>
        <w:spacing w:line="360" w:lineRule="auto"/>
        <w:textAlignment w:val="auto"/>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u w:val="single"/>
        </w:rPr>
        <w:t>致：（采购人名称）</w:t>
      </w:r>
    </w:p>
    <w:p w14:paraId="0B212871">
      <w:pPr>
        <w:pageBreakBefore w:val="0"/>
        <w:widowControl w:val="0"/>
        <w:kinsoku/>
        <w:overflowPunct/>
        <w:topLinePunct w:val="0"/>
        <w:bidi w:val="0"/>
        <w:spacing w:line="360" w:lineRule="auto"/>
        <w:ind w:firstLine="480"/>
        <w:textAlignment w:val="auto"/>
        <w:rPr>
          <w:rFonts w:hint="eastAsia" w:ascii="仿宋" w:hAnsi="仿宋" w:eastAsia="仿宋" w:cs="仿宋"/>
          <w:color w:val="auto"/>
          <w:sz w:val="20"/>
          <w:szCs w:val="22"/>
          <w:highlight w:val="none"/>
        </w:rPr>
      </w:pPr>
      <w:r>
        <w:rPr>
          <w:rFonts w:hint="eastAsia" w:ascii="仿宋" w:hAnsi="仿宋" w:eastAsia="仿宋" w:cs="仿宋"/>
          <w:b/>
          <w:color w:val="auto"/>
          <w:sz w:val="20"/>
          <w:szCs w:val="22"/>
          <w:highlight w:val="none"/>
        </w:rPr>
        <w:t>我方作为</w:t>
      </w:r>
      <w:r>
        <w:rPr>
          <w:rFonts w:hint="eastAsia" w:ascii="仿宋" w:hAnsi="仿宋" w:eastAsia="仿宋" w:cs="仿宋"/>
          <w:b/>
          <w:color w:val="auto"/>
          <w:sz w:val="20"/>
          <w:szCs w:val="22"/>
          <w:highlight w:val="none"/>
          <w:u w:val="single"/>
        </w:rPr>
        <w:t xml:space="preserve">项目名称  </w:t>
      </w:r>
      <w:r>
        <w:rPr>
          <w:rFonts w:hint="eastAsia" w:ascii="仿宋" w:hAnsi="仿宋" w:eastAsia="仿宋" w:cs="仿宋"/>
          <w:b/>
          <w:color w:val="auto"/>
          <w:sz w:val="20"/>
          <w:szCs w:val="22"/>
          <w:highlight w:val="none"/>
        </w:rPr>
        <w:t>（项目编号：</w:t>
      </w:r>
      <w:r>
        <w:rPr>
          <w:rFonts w:hint="eastAsia" w:ascii="仿宋" w:hAnsi="仿宋" w:eastAsia="仿宋" w:cs="仿宋"/>
          <w:b/>
          <w:color w:val="auto"/>
          <w:sz w:val="20"/>
          <w:szCs w:val="22"/>
          <w:highlight w:val="none"/>
          <w:u w:val="single"/>
        </w:rPr>
        <w:t xml:space="preserve">     </w:t>
      </w:r>
      <w:r>
        <w:rPr>
          <w:rFonts w:hint="eastAsia" w:ascii="仿宋" w:hAnsi="仿宋" w:eastAsia="仿宋" w:cs="仿宋"/>
          <w:b/>
          <w:color w:val="auto"/>
          <w:sz w:val="20"/>
          <w:szCs w:val="22"/>
          <w:highlight w:val="none"/>
        </w:rPr>
        <w:t>）的投标供应商，在此郑重承诺：</w:t>
      </w:r>
    </w:p>
    <w:p w14:paraId="1D3FFC69">
      <w:pPr>
        <w:pageBreakBefore w:val="0"/>
        <w:widowControl w:val="0"/>
        <w:kinsoku/>
        <w:overflowPunct/>
        <w:topLinePunct w:val="0"/>
        <w:bidi w:val="0"/>
        <w:spacing w:line="360" w:lineRule="auto"/>
        <w:ind w:firstLine="480"/>
        <w:textAlignment w:val="auto"/>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我公司具备履行合同所必需的设备和专业技术能力。</w:t>
      </w:r>
    </w:p>
    <w:p w14:paraId="01430F3B">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如有不实，我方将无条件地退出本项目的采购活动，并遵照《中华人民共和国政府采购法》有关“提供虚假材料的规定”接受处罚。</w:t>
      </w:r>
    </w:p>
    <w:p w14:paraId="15D2185E">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特此承诺。</w:t>
      </w:r>
    </w:p>
    <w:p w14:paraId="7C56B5F6">
      <w:pPr>
        <w:pageBreakBefore w:val="0"/>
        <w:widowControl w:val="0"/>
        <w:kinsoku/>
        <w:overflowPunct/>
        <w:topLinePunct w:val="0"/>
        <w:bidi w:val="0"/>
        <w:spacing w:line="360" w:lineRule="auto"/>
        <w:ind w:firstLine="480"/>
        <w:textAlignment w:val="auto"/>
        <w:rPr>
          <w:rFonts w:hint="eastAsia" w:ascii="仿宋" w:hAnsi="仿宋" w:eastAsia="仿宋" w:cs="仿宋"/>
          <w:b/>
          <w:color w:val="auto"/>
          <w:sz w:val="20"/>
          <w:szCs w:val="22"/>
          <w:highlight w:val="none"/>
        </w:rPr>
      </w:pPr>
    </w:p>
    <w:p w14:paraId="4263DDD1">
      <w:pPr>
        <w:pageBreakBefore w:val="0"/>
        <w:widowControl w:val="0"/>
        <w:kinsoku/>
        <w:overflowPunct/>
        <w:topLinePunct w:val="0"/>
        <w:bidi w:val="0"/>
        <w:spacing w:line="360" w:lineRule="auto"/>
        <w:ind w:firstLine="400" w:firstLineChars="200"/>
        <w:jc w:val="center"/>
        <w:textAlignment w:val="auto"/>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 xml:space="preserve">              供应商名称： </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（公章）</w:t>
      </w:r>
    </w:p>
    <w:p w14:paraId="291F400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 xml:space="preserve">            </w:t>
      </w:r>
      <w:r>
        <w:rPr>
          <w:rFonts w:hint="eastAsia" w:ascii="仿宋" w:hAnsi="仿宋" w:eastAsia="仿宋" w:cs="仿宋"/>
          <w:color w:val="auto"/>
          <w:sz w:val="20"/>
          <w:szCs w:val="22"/>
          <w:highlight w:val="none"/>
          <w:lang w:val="en-US" w:eastAsia="zh-CN"/>
        </w:rPr>
        <w:t xml:space="preserve">                        </w:t>
      </w:r>
      <w:r>
        <w:rPr>
          <w:rFonts w:hint="eastAsia" w:ascii="仿宋" w:hAnsi="仿宋" w:eastAsia="仿宋" w:cs="仿宋"/>
          <w:color w:val="auto"/>
          <w:sz w:val="20"/>
          <w:szCs w:val="22"/>
          <w:highlight w:val="none"/>
        </w:rPr>
        <w:t>日    期：</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年</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月</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日</w:t>
      </w:r>
    </w:p>
    <w:p w14:paraId="0E4CC87C">
      <w:pPr>
        <w:pStyle w:val="5"/>
        <w:rPr>
          <w:rFonts w:hint="eastAsia" w:ascii="仿宋" w:hAnsi="仿宋" w:eastAsia="仿宋" w:cs="仿宋"/>
          <w:color w:val="auto"/>
          <w:sz w:val="20"/>
          <w:szCs w:val="22"/>
          <w:highlight w:val="none"/>
        </w:rPr>
      </w:pPr>
    </w:p>
    <w:p w14:paraId="0E7B41CE">
      <w:pPr>
        <w:pStyle w:val="5"/>
        <w:rPr>
          <w:rFonts w:hint="eastAsia" w:ascii="仿宋" w:hAnsi="仿宋" w:eastAsia="仿宋" w:cs="仿宋"/>
          <w:color w:val="auto"/>
          <w:sz w:val="20"/>
          <w:szCs w:val="22"/>
          <w:highlight w:val="none"/>
        </w:rPr>
      </w:pPr>
    </w:p>
    <w:p w14:paraId="14BF4EB7">
      <w:pPr>
        <w:pStyle w:val="5"/>
        <w:rPr>
          <w:rFonts w:hint="eastAsia" w:ascii="仿宋" w:hAnsi="仿宋" w:eastAsia="仿宋" w:cs="仿宋"/>
          <w:color w:val="auto"/>
          <w:sz w:val="20"/>
          <w:szCs w:val="22"/>
          <w:highlight w:val="none"/>
        </w:rPr>
      </w:pPr>
    </w:p>
    <w:p w14:paraId="5E90A401">
      <w:pPr>
        <w:pStyle w:val="5"/>
        <w:rPr>
          <w:rFonts w:hint="eastAsia" w:ascii="仿宋" w:hAnsi="仿宋" w:eastAsia="仿宋" w:cs="仿宋"/>
          <w:color w:val="auto"/>
          <w:sz w:val="20"/>
          <w:szCs w:val="22"/>
          <w:highlight w:val="none"/>
        </w:rPr>
      </w:pPr>
    </w:p>
    <w:p w14:paraId="728644C2">
      <w:pPr>
        <w:pStyle w:val="5"/>
        <w:rPr>
          <w:rFonts w:hint="eastAsia" w:ascii="仿宋" w:hAnsi="仿宋" w:eastAsia="仿宋" w:cs="仿宋"/>
          <w:color w:val="auto"/>
          <w:sz w:val="20"/>
          <w:szCs w:val="22"/>
          <w:highlight w:val="none"/>
        </w:rPr>
      </w:pPr>
    </w:p>
    <w:p w14:paraId="2E03C6BE">
      <w:pPr>
        <w:pStyle w:val="5"/>
        <w:rPr>
          <w:rFonts w:hint="eastAsia" w:ascii="仿宋" w:hAnsi="仿宋" w:eastAsia="仿宋" w:cs="仿宋"/>
          <w:color w:val="auto"/>
          <w:sz w:val="20"/>
          <w:szCs w:val="22"/>
          <w:highlight w:val="none"/>
        </w:rPr>
      </w:pPr>
    </w:p>
    <w:p w14:paraId="7C65F433">
      <w:pPr>
        <w:pageBreakBefore w:val="0"/>
        <w:widowControl w:val="0"/>
        <w:kinsoku/>
        <w:overflowPunct/>
        <w:topLinePunct w:val="0"/>
        <w:bidi w:val="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2"/>
          <w:szCs w:val="22"/>
          <w:highlight w:val="none"/>
        </w:rPr>
        <w:br w:type="page"/>
      </w:r>
      <w:bookmarkEnd w:id="2"/>
    </w:p>
    <w:p w14:paraId="1B4D424F">
      <w:pPr>
        <w:pageBreakBefore w:val="0"/>
        <w:widowControl w:val="0"/>
        <w:kinsoku/>
        <w:overflowPunct/>
        <w:topLinePunct w:val="0"/>
        <w:bidi w:val="0"/>
        <w:spacing w:line="360" w:lineRule="auto"/>
        <w:textAlignment w:val="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lang w:val="en-US" w:eastAsia="zh-CN"/>
        </w:rPr>
        <w:t>九、信用记录</w:t>
      </w:r>
    </w:p>
    <w:p w14:paraId="5E50F5C0">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bookmarkStart w:id="6" w:name="_Toc18549"/>
      <w:bookmarkStart w:id="7" w:name="_Toc24112"/>
      <w:bookmarkStart w:id="8" w:name="_Toc28966"/>
      <w:bookmarkStart w:id="9" w:name="_Toc5040"/>
      <w:bookmarkStart w:id="10" w:name="_Toc22518"/>
      <w:bookmarkStart w:id="11" w:name="_Toc528596084"/>
      <w:bookmarkStart w:id="12" w:name="_Toc9011"/>
      <w:bookmarkStart w:id="13" w:name="_Toc28054"/>
      <w:bookmarkStart w:id="14" w:name="_Toc19115"/>
      <w:bookmarkStart w:id="15" w:name="_Toc17677"/>
      <w:bookmarkStart w:id="16" w:name="_Toc726"/>
      <w:bookmarkStart w:id="17" w:name="_Toc13679"/>
      <w:bookmarkStart w:id="18" w:name="_Toc17411"/>
      <w:r>
        <w:rPr>
          <w:rFonts w:hint="eastAsia" w:ascii="仿宋" w:hAnsi="仿宋" w:eastAsia="仿宋" w:cs="仿宋"/>
          <w:b/>
          <w:bCs/>
          <w:color w:val="auto"/>
          <w:sz w:val="28"/>
          <w:szCs w:val="28"/>
          <w:highlight w:val="none"/>
        </w:rPr>
        <w:t>供应商信用记录书面声明函</w:t>
      </w:r>
      <w:bookmarkEnd w:id="6"/>
      <w:bookmarkEnd w:id="7"/>
      <w:bookmarkEnd w:id="8"/>
      <w:bookmarkEnd w:id="9"/>
      <w:bookmarkEnd w:id="10"/>
      <w:bookmarkEnd w:id="11"/>
      <w:bookmarkEnd w:id="12"/>
      <w:bookmarkEnd w:id="13"/>
      <w:bookmarkEnd w:id="14"/>
      <w:bookmarkEnd w:id="15"/>
      <w:bookmarkEnd w:id="16"/>
      <w:bookmarkEnd w:id="17"/>
      <w:bookmarkEnd w:id="18"/>
    </w:p>
    <w:p w14:paraId="63686C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致：(采购人名称）</w:t>
      </w:r>
    </w:p>
    <w:p w14:paraId="2F1E9E56">
      <w:pPr>
        <w:keepNext w:val="0"/>
        <w:keepLines w:val="0"/>
        <w:pageBreakBefore w:val="0"/>
        <w:widowControl w:val="0"/>
        <w:kinsoku/>
        <w:wordWrap/>
        <w:overflowPunct/>
        <w:topLinePunct w:val="0"/>
        <w:autoSpaceDE/>
        <w:autoSpaceDN/>
        <w:bidi w:val="0"/>
        <w:adjustRightInd/>
        <w:snapToGrid/>
        <w:spacing w:line="360" w:lineRule="auto"/>
        <w:ind w:right="11"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）的磋商供应商，在此郑重声明：</w:t>
      </w:r>
    </w:p>
    <w:p w14:paraId="4958A38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1、供应商在参加政府采购活动前3年内因违法经营被禁止在一定期限内参加政府采购活动，期限届满的，可以参加政府采购活动，但应提供期限届满的证明材料。</w:t>
      </w:r>
    </w:p>
    <w:p w14:paraId="2111FA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2、我方_____（填“未被列入”或“被列入”）“信用中国”网站失信被执行人名单。</w:t>
      </w:r>
    </w:p>
    <w:p w14:paraId="3413CB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3、我方_____（填“未被列入”或“被列入”）“信用中国”网站重大税收违法失信主体名单。</w:t>
      </w:r>
    </w:p>
    <w:p w14:paraId="2858AB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4、我方_____（填“未被列入”或“被列入”）中国政府采购网站政府采购严重违法失信行为记录名单。</w:t>
      </w:r>
    </w:p>
    <w:p w14:paraId="3F12D8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w:t>
      </w:r>
      <w:r>
        <w:rPr>
          <w:rFonts w:hint="eastAsia" w:ascii="仿宋" w:hAnsi="仿宋" w:eastAsia="仿宋" w:cs="仿宋"/>
          <w:color w:val="auto"/>
          <w:sz w:val="24"/>
          <w:szCs w:val="24"/>
          <w:highlight w:val="none"/>
          <w:lang w:eastAsia="zh-CN"/>
        </w:rPr>
        <w:t>中华人民共和国政府采购法</w:t>
      </w:r>
      <w:r>
        <w:rPr>
          <w:rFonts w:hint="eastAsia" w:ascii="仿宋" w:hAnsi="仿宋" w:eastAsia="仿宋" w:cs="仿宋"/>
          <w:color w:val="auto"/>
          <w:sz w:val="24"/>
          <w:szCs w:val="24"/>
          <w:highlight w:val="none"/>
        </w:rPr>
        <w:t>》有关“提供虚假材料的规定”接受处罚。</w:t>
      </w:r>
    </w:p>
    <w:p w14:paraId="072B6A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1E1E0CC7">
      <w:pPr>
        <w:keepNext w:val="0"/>
        <w:keepLines w:val="0"/>
        <w:pageBreakBefore w:val="0"/>
        <w:widowControl w:val="0"/>
        <w:kinsoku/>
        <w:wordWrap/>
        <w:overflowPunct/>
        <w:topLinePunct w:val="0"/>
        <w:autoSpaceDE/>
        <w:autoSpaceDN/>
        <w:bidi w:val="0"/>
        <w:adjustRightInd/>
        <w:snapToGrid/>
        <w:spacing w:line="360" w:lineRule="auto"/>
        <w:ind w:firstLine="4080" w:firstLineChars="17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42C62FDA">
      <w:pPr>
        <w:keepNext w:val="0"/>
        <w:keepLines w:val="0"/>
        <w:pageBreakBefore w:val="0"/>
        <w:widowControl w:val="0"/>
        <w:kinsoku/>
        <w:wordWrap/>
        <w:overflowPunct/>
        <w:topLinePunct w:val="0"/>
        <w:autoSpaceDE/>
        <w:autoSpaceDN/>
        <w:bidi w:val="0"/>
        <w:adjustRightInd/>
        <w:snapToGrid/>
        <w:spacing w:line="360" w:lineRule="auto"/>
        <w:ind w:firstLine="4320" w:firstLineChars="1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53B78644">
      <w:pPr>
        <w:pageBreakBefore w:val="0"/>
        <w:widowControl w:val="0"/>
        <w:numPr>
          <w:ilvl w:val="0"/>
          <w:numId w:val="0"/>
        </w:numPr>
        <w:kinsoku/>
        <w:overflowPunct/>
        <w:topLinePunct w:val="0"/>
        <w:bidi w:val="0"/>
        <w:spacing w:line="360" w:lineRule="auto"/>
        <w:textAlignment w:val="auto"/>
        <w:outlineLvl w:val="2"/>
        <w:rPr>
          <w:rFonts w:hint="eastAsia" w:ascii="仿宋" w:hAnsi="仿宋" w:eastAsia="仿宋" w:cs="仿宋"/>
          <w:b/>
          <w:bCs/>
          <w:color w:val="auto"/>
          <w:sz w:val="28"/>
          <w:szCs w:val="28"/>
          <w:highlight w:val="none"/>
          <w:lang w:val="en-US" w:eastAsia="zh-CN"/>
        </w:rPr>
      </w:pPr>
      <w:bookmarkStart w:id="19" w:name="_Toc16890"/>
      <w:bookmarkStart w:id="20" w:name="_Toc6319"/>
      <w:bookmarkStart w:id="21" w:name="_Toc3608"/>
      <w:r>
        <w:rPr>
          <w:rFonts w:hint="eastAsia" w:ascii="仿宋" w:hAnsi="仿宋" w:eastAsia="仿宋" w:cs="仿宋"/>
          <w:b/>
          <w:bCs/>
          <w:color w:val="auto"/>
          <w:sz w:val="20"/>
          <w:szCs w:val="20"/>
          <w:highlight w:val="none"/>
        </w:rPr>
        <w:br w:type="page"/>
      </w:r>
      <w:r>
        <w:rPr>
          <w:rFonts w:hint="eastAsia" w:ascii="仿宋" w:hAnsi="仿宋" w:eastAsia="仿宋" w:cs="仿宋"/>
          <w:b/>
          <w:bCs/>
          <w:color w:val="auto"/>
          <w:sz w:val="28"/>
          <w:szCs w:val="28"/>
          <w:highlight w:val="none"/>
          <w:lang w:val="en-US" w:eastAsia="zh-CN"/>
        </w:rPr>
        <w:t>十、</w:t>
      </w:r>
      <w:bookmarkEnd w:id="19"/>
      <w:bookmarkEnd w:id="20"/>
      <w:bookmarkEnd w:id="21"/>
      <w:r>
        <w:rPr>
          <w:rFonts w:hint="eastAsia" w:ascii="仿宋" w:hAnsi="仿宋" w:eastAsia="仿宋" w:cs="仿宋"/>
          <w:b/>
          <w:bCs/>
          <w:color w:val="auto"/>
          <w:sz w:val="28"/>
          <w:szCs w:val="28"/>
          <w:highlight w:val="none"/>
          <w:lang w:val="en-US" w:eastAsia="zh-CN"/>
        </w:rPr>
        <w:t>供应商资质</w:t>
      </w:r>
    </w:p>
    <w:p w14:paraId="1E8A62A8">
      <w:pPr>
        <w:pageBreakBefore w:val="0"/>
        <w:widowControl w:val="0"/>
        <w:numPr>
          <w:ilvl w:val="0"/>
          <w:numId w:val="0"/>
        </w:numPr>
        <w:kinsoku/>
        <w:overflowPunct/>
        <w:topLinePunct w:val="0"/>
        <w:bidi w:val="0"/>
        <w:spacing w:line="360" w:lineRule="auto"/>
        <w:textAlignment w:val="auto"/>
        <w:outlineLvl w:val="9"/>
        <w:rPr>
          <w:rFonts w:hint="eastAsia" w:ascii="仿宋_GB2312" w:hAnsi="仿宋_GB2312" w:eastAsia="仿宋_GB2312" w:cs="仿宋_GB2312"/>
          <w:sz w:val="22"/>
          <w:szCs w:val="22"/>
          <w:shd w:val="clear" w:color="auto" w:fill="FFFFFF"/>
          <w:lang w:val="en-US" w:eastAsia="zh-CN"/>
        </w:rPr>
      </w:pPr>
      <w:r>
        <w:rPr>
          <w:rFonts w:hint="eastAsia" w:ascii="仿宋_GB2312" w:hAnsi="仿宋_GB2312" w:eastAsia="仿宋_GB2312" w:cs="仿宋_GB2312"/>
          <w:sz w:val="22"/>
          <w:szCs w:val="22"/>
          <w:shd w:val="clear" w:color="auto" w:fill="FFFFFF"/>
          <w:lang w:eastAsia="zh-CN"/>
        </w:rPr>
        <w:t>具备中华人民共和国市场监督管理总局颁发的法定计量检定机构计量检测授权证书（含陕西省市场监督管理局依法设置或依法授权的法定计量检定机构）</w:t>
      </w:r>
      <w:r>
        <w:rPr>
          <w:rFonts w:hint="eastAsia" w:ascii="仿宋_GB2312" w:hAnsi="仿宋_GB2312" w:eastAsia="仿宋_GB2312" w:cs="仿宋_GB2312"/>
          <w:sz w:val="22"/>
          <w:szCs w:val="22"/>
          <w:shd w:val="clear" w:color="auto" w:fill="FFFFFF"/>
        </w:rPr>
        <w:t>。</w:t>
      </w:r>
      <w:r>
        <w:rPr>
          <w:rFonts w:hint="eastAsia" w:ascii="仿宋_GB2312" w:hAnsi="仿宋_GB2312" w:eastAsia="仿宋_GB2312" w:cs="仿宋_GB2312"/>
          <w:sz w:val="22"/>
          <w:szCs w:val="22"/>
          <w:shd w:val="clear" w:color="auto" w:fill="FFFFFF"/>
          <w:lang w:val="en-US" w:eastAsia="zh-CN"/>
        </w:rPr>
        <w:t>授权范围覆盖陕西全省。</w:t>
      </w:r>
    </w:p>
    <w:p w14:paraId="6EEA1606">
      <w:pPr>
        <w:pageBreakBefore w:val="0"/>
        <w:widowControl w:val="0"/>
        <w:kinsoku/>
        <w:overflowPunct/>
        <w:topLinePunct w:val="0"/>
        <w:bidi w:val="0"/>
        <w:spacing w:line="500" w:lineRule="exact"/>
        <w:ind w:firstLine="3200" w:firstLineChars="1600"/>
        <w:textAlignment w:val="auto"/>
        <w:rPr>
          <w:rFonts w:hint="eastAsia" w:ascii="仿宋" w:hAnsi="仿宋" w:eastAsia="仿宋" w:cs="仿宋"/>
          <w:color w:val="auto"/>
          <w:sz w:val="20"/>
          <w:szCs w:val="22"/>
          <w:highlight w:val="none"/>
        </w:rPr>
      </w:pPr>
    </w:p>
    <w:p w14:paraId="3111C438">
      <w:pPr>
        <w:pStyle w:val="3"/>
        <w:pageBreakBefore w:val="0"/>
        <w:widowControl w:val="0"/>
        <w:kinsoku/>
        <w:overflowPunct/>
        <w:topLinePunct w:val="0"/>
        <w:bidi w:val="0"/>
        <w:textAlignment w:val="auto"/>
        <w:rPr>
          <w:rFonts w:hint="eastAsia" w:ascii="仿宋" w:hAnsi="仿宋" w:eastAsia="仿宋" w:cs="仿宋"/>
          <w:color w:val="auto"/>
          <w:sz w:val="20"/>
          <w:szCs w:val="22"/>
          <w:highlight w:val="none"/>
        </w:rPr>
      </w:pPr>
    </w:p>
    <w:p w14:paraId="75C7F1B6">
      <w:pPr>
        <w:pStyle w:val="3"/>
        <w:pageBreakBefore w:val="0"/>
        <w:widowControl w:val="0"/>
        <w:kinsoku/>
        <w:overflowPunct/>
        <w:topLinePunct w:val="0"/>
        <w:bidi w:val="0"/>
        <w:textAlignment w:val="auto"/>
        <w:rPr>
          <w:rFonts w:hint="eastAsia" w:ascii="仿宋" w:hAnsi="仿宋" w:eastAsia="仿宋" w:cs="仿宋"/>
          <w:color w:val="auto"/>
          <w:highlight w:val="none"/>
        </w:rPr>
      </w:pPr>
    </w:p>
    <w:p w14:paraId="1FE979CA">
      <w:pPr>
        <w:pageBreakBefore w:val="0"/>
        <w:widowControl w:val="0"/>
        <w:kinsoku/>
        <w:overflowPunct/>
        <w:topLinePunct w:val="0"/>
        <w:bidi w:val="0"/>
        <w:spacing w:line="360" w:lineRule="auto"/>
        <w:jc w:val="left"/>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ab/>
      </w:r>
    </w:p>
    <w:p w14:paraId="1601D7BC">
      <w:pPr>
        <w:pageBreakBefore w:val="0"/>
        <w:widowControl w:val="0"/>
        <w:kinsoku/>
        <w:overflowPunct/>
        <w:topLinePunct w:val="0"/>
        <w:bidi w:val="0"/>
        <w:spacing w:before="166" w:beforeLines="50" w:line="360" w:lineRule="auto"/>
        <w:textAlignment w:val="auto"/>
        <w:outlineLvl w:val="2"/>
        <w:rPr>
          <w:rFonts w:hint="eastAsia" w:ascii="仿宋" w:hAnsi="仿宋" w:eastAsia="仿宋" w:cs="仿宋"/>
          <w:b/>
          <w:bCs/>
          <w:color w:val="auto"/>
          <w:sz w:val="28"/>
          <w:szCs w:val="28"/>
          <w:highlight w:val="none"/>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b/>
          <w:bCs/>
          <w:color w:val="auto"/>
          <w:sz w:val="28"/>
          <w:szCs w:val="28"/>
          <w:highlight w:val="none"/>
        </w:rPr>
        <w:br w:type="page"/>
      </w:r>
    </w:p>
    <w:p w14:paraId="24BDC017">
      <w:pPr>
        <w:pageBreakBefore w:val="0"/>
        <w:widowControl w:val="0"/>
        <w:kinsoku/>
        <w:overflowPunct/>
        <w:topLinePunct w:val="0"/>
        <w:bidi w:val="0"/>
        <w:spacing w:before="166" w:beforeLines="50" w:line="360" w:lineRule="auto"/>
        <w:textAlignment w:val="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lang w:val="en-US" w:eastAsia="zh-CN"/>
        </w:rPr>
        <w:t>十一、供应商参与磋商的承诺函</w:t>
      </w:r>
    </w:p>
    <w:p w14:paraId="7B6FF340">
      <w:pPr>
        <w:pageBreakBefore w:val="0"/>
        <w:widowControl w:val="0"/>
        <w:kinsoku/>
        <w:overflowPunct/>
        <w:topLinePunct w:val="0"/>
        <w:bidi w:val="0"/>
        <w:spacing w:line="500" w:lineRule="exact"/>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供应商参与磋商的承诺函</w:t>
      </w:r>
    </w:p>
    <w:p w14:paraId="74DFA4A9">
      <w:pPr>
        <w:pageBreakBefore w:val="0"/>
        <w:widowControl w:val="0"/>
        <w:kinsoku/>
        <w:overflowPunct/>
        <w:topLinePunct w:val="0"/>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致：（采购人名称）</w:t>
      </w:r>
    </w:p>
    <w:p w14:paraId="6382A954">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我公司郑重承诺，在投标有效期内不随意撤回、撤销投标，在</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后按照磋商文件和磋商响应文件与采购人签订合同。如果违反以上承诺，给</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人造成损失的，我公司自愿按照政府采购法等法律法规规定承担相应的责任。</w:t>
      </w:r>
    </w:p>
    <w:p w14:paraId="5046634A">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p>
    <w:p w14:paraId="48643E17">
      <w:pPr>
        <w:pageBreakBefore w:val="0"/>
        <w:widowControl w:val="0"/>
        <w:kinsoku/>
        <w:overflowPunct/>
        <w:topLinePunct w:val="0"/>
        <w:bidi w:val="0"/>
        <w:spacing w:line="500" w:lineRule="exact"/>
        <w:ind w:firstLine="480" w:firstLineChars="200"/>
        <w:textAlignment w:val="auto"/>
        <w:rPr>
          <w:rFonts w:hint="eastAsia" w:ascii="仿宋" w:hAnsi="仿宋" w:eastAsia="仿宋" w:cs="仿宋"/>
          <w:color w:val="auto"/>
          <w:sz w:val="24"/>
          <w:szCs w:val="24"/>
          <w:highlight w:val="none"/>
        </w:rPr>
      </w:pPr>
    </w:p>
    <w:p w14:paraId="0B1CA52B">
      <w:pPr>
        <w:pageBreakBefore w:val="0"/>
        <w:widowControl w:val="0"/>
        <w:kinsoku/>
        <w:overflowPunct/>
        <w:topLinePunct w:val="0"/>
        <w:bidi w:val="0"/>
        <w:spacing w:line="500" w:lineRule="exact"/>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（公章） </w:t>
      </w:r>
    </w:p>
    <w:p w14:paraId="5A7C540D">
      <w:pPr>
        <w:pageBreakBefore w:val="0"/>
        <w:widowControl w:val="0"/>
        <w:kinsoku/>
        <w:overflowPunct/>
        <w:topLinePunct w:val="0"/>
        <w:bidi w:val="0"/>
        <w:spacing w:line="500" w:lineRule="exact"/>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235B56A2">
      <w:pPr>
        <w:pageBreakBefore w:val="0"/>
        <w:widowControl w:val="0"/>
        <w:kinsoku/>
        <w:overflowPunct/>
        <w:topLinePunct w:val="0"/>
        <w:bidi w:val="0"/>
        <w:spacing w:line="500" w:lineRule="exact"/>
        <w:ind w:firstLine="3360" w:firstLineChars="14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14:paraId="222E32D8">
      <w:pPr>
        <w:pStyle w:val="6"/>
        <w:pageBreakBefore w:val="0"/>
        <w:widowControl w:val="0"/>
        <w:kinsoku/>
        <w:overflowPunct/>
        <w:topLinePunct w:val="0"/>
        <w:bidi w:val="0"/>
        <w:ind w:left="0" w:leftChars="0" w:firstLine="0" w:firstLineChars="0"/>
        <w:textAlignment w:val="auto"/>
        <w:rPr>
          <w:rFonts w:hint="eastAsia" w:ascii="仿宋" w:hAnsi="仿宋" w:eastAsia="仿宋" w:cs="仿宋"/>
          <w:color w:val="auto"/>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315B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09AA54">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309AA54">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B8AE4">
    <w:pPr>
      <w:spacing w:line="500" w:lineRule="exact"/>
      <w:ind w:left="1530" w:hanging="1785" w:hangingChars="8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C3D22"/>
    <w:rsid w:val="5C4C3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9"/>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4"/>
    <w:unhideWhenUsed/>
    <w:qFormat/>
    <w:uiPriority w:val="0"/>
    <w:pPr>
      <w:spacing w:line="240" w:lineRule="auto"/>
      <w:ind w:firstLine="420" w:firstLineChars="100"/>
    </w:pPr>
    <w:rPr>
      <w:rFonts w:ascii="Times New Roman" w:hAnsi="Times New Roman"/>
      <w:sz w:val="18"/>
      <w:szCs w:val="18"/>
    </w:rPr>
  </w:style>
  <w:style w:type="character" w:customStyle="1" w:styleId="9">
    <w:name w:val="标题 2 字符"/>
    <w:link w:val="2"/>
    <w:qFormat/>
    <w:uiPriority w:val="9"/>
    <w:rPr>
      <w:rFonts w:ascii="Arial" w:hAnsi="Arial"/>
      <w:b/>
      <w:bCs/>
      <w:sz w:val="28"/>
      <w:szCs w:val="32"/>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标题 2（投标文件）"/>
    <w:basedOn w:val="2"/>
    <w:autoRedefine/>
    <w:qFormat/>
    <w:uiPriority w:val="99"/>
    <w:pPr>
      <w:jc w:val="center"/>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2</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2026-01-30T09:35:00Z</dcterms:created>
  <dc:creator>¬_¬~EmiKo:D</dc:creator>
  <cp:lastModifiedBy>¬_¬~EmiKo:D</cp:lastModifiedBy>
  <dcterms:modified xsi:type="dcterms:W3CDTF">2026-01-30T09:48:14Z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385E64E17D244059B9896607C3617037_11</vt:lpwstr>
  </property>
  <property fmtid="{D5CDD505-2E9C-101B-9397-08002B2CF9AE}" pid="4" name="KSOTemplateDocerSaveRecord">
    <vt:lpwstr>eyJoZGlkIjoiMmE3MGMzNTNmNTRhOWZkYzA5MzJiY2RhMDdlODIxYjIiLCJ1c2VySWQiOiIyMzMzMTIxNDkifQ==</vt:lpwstr>
  </property>
</Properties>
</file>