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版本号：SXZZZB-2026（005）号20260228001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周至县2025年黄河流域生态保护和高质量发展专项资金湿地保护和恢复项目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SXZZZB-2026（005）号</w:t>
      </w:r>
      <w:r>
        <w:br/>
      </w:r>
      <w:r>
        <w:br/>
      </w:r>
      <w:r>
        <w:br/>
      </w:r>
    </w:p>
    <w:p>
      <w:pPr>
        <w:pStyle w:val="null3"/>
        <w:jc w:val="center"/>
        <w:outlineLvl w:val="2"/>
      </w:pPr>
      <w:r>
        <w:rPr>
          <w:rFonts w:ascii="仿宋_GB2312" w:hAnsi="仿宋_GB2312" w:cs="仿宋_GB2312" w:eastAsia="仿宋_GB2312"/>
          <w:sz w:val="28"/>
          <w:b/>
        </w:rPr>
        <w:t>周至黑河湿地省级自然保护区管理中心</w:t>
      </w:r>
    </w:p>
    <w:p>
      <w:pPr>
        <w:pStyle w:val="null3"/>
        <w:jc w:val="center"/>
        <w:outlineLvl w:val="2"/>
      </w:pPr>
      <w:r>
        <w:rPr>
          <w:rFonts w:ascii="仿宋_GB2312" w:hAnsi="仿宋_GB2312" w:cs="仿宋_GB2312" w:eastAsia="仿宋_GB2312"/>
          <w:sz w:val="28"/>
          <w:b/>
        </w:rPr>
        <w:t>陕西中正建设工程咨询服务有限公司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陕西中正建设工程咨询服务有限公司</w:t>
      </w:r>
      <w:r>
        <w:rPr>
          <w:rFonts w:ascii="仿宋_GB2312" w:hAnsi="仿宋_GB2312" w:cs="仿宋_GB2312" w:eastAsia="仿宋_GB2312"/>
        </w:rPr>
        <w:t>（以下简称“代理机构”）受</w:t>
      </w:r>
      <w:r>
        <w:rPr>
          <w:rFonts w:ascii="仿宋_GB2312" w:hAnsi="仿宋_GB2312" w:cs="仿宋_GB2312" w:eastAsia="仿宋_GB2312"/>
        </w:rPr>
        <w:t>周至黑河湿地省级自然保护区管理中心</w:t>
      </w:r>
      <w:r>
        <w:rPr>
          <w:rFonts w:ascii="仿宋_GB2312" w:hAnsi="仿宋_GB2312" w:cs="仿宋_GB2312" w:eastAsia="仿宋_GB2312"/>
        </w:rPr>
        <w:t>委托，拟对</w:t>
      </w:r>
      <w:r>
        <w:rPr>
          <w:rFonts w:ascii="仿宋_GB2312" w:hAnsi="仿宋_GB2312" w:cs="仿宋_GB2312" w:eastAsia="仿宋_GB2312"/>
        </w:rPr>
        <w:t>周至县2025年黄河流域生态保护和高质量发展专项资金湿地保护和恢复项目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SXZZZB-2026（005）号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周至县2025年黄河流域生态保护和高质量发展专项资金湿地保护和恢复项目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周至县2025年黄河流域生态保护和高质量发展专项资金湿地保护和恢复项目分3个采购包，其中采购包1为湿地植被恢复；采购包2为湿地鸟类、植物、鱼类栖息地专项调查；采购包3为湿地保护监测体系建设及湿地保护宣传教育，具体采购需求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pPr>
        <w:pStyle w:val="null3"/>
      </w:pPr>
      <w:r>
        <w:rPr>
          <w:rFonts w:ascii="仿宋_GB2312" w:hAnsi="仿宋_GB2312" w:cs="仿宋_GB2312" w:eastAsia="仿宋_GB2312"/>
        </w:rPr>
        <w:t>2、法定代表人身份证明/法定代表人授权委托书：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pPr>
        <w:pStyle w:val="null3"/>
      </w:pPr>
      <w:r>
        <w:rPr>
          <w:rFonts w:ascii="仿宋_GB2312" w:hAnsi="仿宋_GB2312" w:cs="仿宋_GB2312" w:eastAsia="仿宋_GB2312"/>
        </w:rPr>
        <w:t>3、财务状况报告：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pPr>
        <w:pStyle w:val="null3"/>
      </w:pPr>
      <w:r>
        <w:rPr>
          <w:rFonts w:ascii="仿宋_GB2312" w:hAnsi="仿宋_GB2312" w:cs="仿宋_GB2312" w:eastAsia="仿宋_GB2312"/>
        </w:rPr>
        <w:t>4、税收缴纳证明及社保缴纳证明：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pPr>
        <w:pStyle w:val="null3"/>
      </w:pPr>
      <w:r>
        <w:rPr>
          <w:rFonts w:ascii="仿宋_GB2312" w:hAnsi="仿宋_GB2312" w:cs="仿宋_GB2312" w:eastAsia="仿宋_GB2312"/>
        </w:rPr>
        <w:t>5、供应商“失信被执行人”及“重大税收违法失信主体”信用查询：供应商不得为“信用中国”（http://www.creditchina.gov.cn）网站或者“中国执行信息公开网”（http://zxgk.court.gov.cn/shixin/）网站“失信被执行人”和“信用中国”（http://www.creditchina.gov.cn）网站“重大税收违法失信主体”的企业。</w:t>
      </w:r>
    </w:p>
    <w:p>
      <w:pPr>
        <w:pStyle w:val="null3"/>
      </w:pPr>
      <w:r>
        <w:rPr>
          <w:rFonts w:ascii="仿宋_GB2312" w:hAnsi="仿宋_GB2312" w:cs="仿宋_GB2312" w:eastAsia="仿宋_GB2312"/>
        </w:rPr>
        <w:t>6、供应商“中国政府采购网”信用查询：供应商不得为“中国政府采购网”（www.ccgp.gov.cn）政府采购严重违法失信行为记录名单中被财政部门禁止参加政府采购活动的企业。</w:t>
      </w:r>
    </w:p>
    <w:p>
      <w:pPr>
        <w:pStyle w:val="null3"/>
      </w:pPr>
      <w:r>
        <w:rPr>
          <w:rFonts w:ascii="仿宋_GB2312" w:hAnsi="仿宋_GB2312" w:cs="仿宋_GB2312" w:eastAsia="仿宋_GB2312"/>
        </w:rPr>
        <w:t>7、履行本合同所必需的设备和专业技术能力的说明及承诺：供应商须提供具有履行本合同所必需的设备和专业技术能力的说明及承诺。</w:t>
      </w:r>
    </w:p>
    <w:p>
      <w:pPr>
        <w:pStyle w:val="null3"/>
      </w:pPr>
      <w:r>
        <w:rPr>
          <w:rFonts w:ascii="仿宋_GB2312" w:hAnsi="仿宋_GB2312" w:cs="仿宋_GB2312" w:eastAsia="仿宋_GB2312"/>
        </w:rPr>
        <w:t>8、采购活动前3年内，在经营活动中没有重大违法记录：参加政府采购活动前3年内，在经营活动中没有重大违法记录的书面声明。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9、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10、本项目不接受联合体投标：非联合体投标声明。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pPr>
        <w:pStyle w:val="null3"/>
      </w:pPr>
      <w:r>
        <w:rPr>
          <w:rFonts w:ascii="仿宋_GB2312" w:hAnsi="仿宋_GB2312" w:cs="仿宋_GB2312" w:eastAsia="仿宋_GB2312"/>
        </w:rPr>
        <w:t>2、法定代表人身份证明/法定代表人授权委托书：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pPr>
        <w:pStyle w:val="null3"/>
      </w:pPr>
      <w:r>
        <w:rPr>
          <w:rFonts w:ascii="仿宋_GB2312" w:hAnsi="仿宋_GB2312" w:cs="仿宋_GB2312" w:eastAsia="仿宋_GB2312"/>
        </w:rPr>
        <w:t>3、企业要求：供应商须具有林业调查规划设计丙级及以上资质。</w:t>
      </w:r>
    </w:p>
    <w:p>
      <w:pPr>
        <w:pStyle w:val="null3"/>
      </w:pPr>
      <w:r>
        <w:rPr>
          <w:rFonts w:ascii="仿宋_GB2312" w:hAnsi="仿宋_GB2312" w:cs="仿宋_GB2312" w:eastAsia="仿宋_GB2312"/>
        </w:rPr>
        <w:t>4、财务状况报告：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pPr>
        <w:pStyle w:val="null3"/>
      </w:pPr>
      <w:r>
        <w:rPr>
          <w:rFonts w:ascii="仿宋_GB2312" w:hAnsi="仿宋_GB2312" w:cs="仿宋_GB2312" w:eastAsia="仿宋_GB2312"/>
        </w:rPr>
        <w:t>5、税收缴纳证明及社保缴纳证明：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pPr>
        <w:pStyle w:val="null3"/>
      </w:pPr>
      <w:r>
        <w:rPr>
          <w:rFonts w:ascii="仿宋_GB2312" w:hAnsi="仿宋_GB2312" w:cs="仿宋_GB2312" w:eastAsia="仿宋_GB2312"/>
        </w:rPr>
        <w:t>6、供应商“失信被执行人”及“重大税收违法失信主体”信用查询：供应商不得为“信用中国”（http://www.creditchina.gov.cn）网站或者“中国执行信息公开网”（http://zxgk.court.gov.cn/shixin/）网站“失信被执行人”和“信用中国”（http://www.creditchina.gov.cn）网站“重大税收违法失信主体”的企业。</w:t>
      </w:r>
    </w:p>
    <w:p>
      <w:pPr>
        <w:pStyle w:val="null3"/>
      </w:pPr>
      <w:r>
        <w:rPr>
          <w:rFonts w:ascii="仿宋_GB2312" w:hAnsi="仿宋_GB2312" w:cs="仿宋_GB2312" w:eastAsia="仿宋_GB2312"/>
        </w:rPr>
        <w:t>7、供应商“中国政府采购网”信用查询：供应商不得为“中国政府采购网”（www.ccgp.gov.cn）政府采购严重违法失信行为记录名单中被财政部门禁止参加政府采购活动的企业。</w:t>
      </w:r>
    </w:p>
    <w:p>
      <w:pPr>
        <w:pStyle w:val="null3"/>
      </w:pPr>
      <w:r>
        <w:rPr>
          <w:rFonts w:ascii="仿宋_GB2312" w:hAnsi="仿宋_GB2312" w:cs="仿宋_GB2312" w:eastAsia="仿宋_GB2312"/>
        </w:rPr>
        <w:t>8、履行本合同所必需的设备和专业技术能力的说明及承诺：供应商须提供具有履行本合同所必需的设备和专业技术能力的说明及承诺。</w:t>
      </w:r>
    </w:p>
    <w:p>
      <w:pPr>
        <w:pStyle w:val="null3"/>
      </w:pPr>
      <w:r>
        <w:rPr>
          <w:rFonts w:ascii="仿宋_GB2312" w:hAnsi="仿宋_GB2312" w:cs="仿宋_GB2312" w:eastAsia="仿宋_GB2312"/>
        </w:rPr>
        <w:t>9、采购活动前3年内，在经营活动中没有重大违法记录：参加政府采购活动前3年内，在经营活动中没有重大违法记录的书面声明。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11、本项目不接受联合体投标：非联合体投标声明。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pPr>
        <w:pStyle w:val="null3"/>
      </w:pPr>
      <w:r>
        <w:rPr>
          <w:rFonts w:ascii="仿宋_GB2312" w:hAnsi="仿宋_GB2312" w:cs="仿宋_GB2312" w:eastAsia="仿宋_GB2312"/>
        </w:rPr>
        <w:t>2、法定代表人身份证明/法定代表人授权委托书：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pPr>
        <w:pStyle w:val="null3"/>
      </w:pPr>
      <w:r>
        <w:rPr>
          <w:rFonts w:ascii="仿宋_GB2312" w:hAnsi="仿宋_GB2312" w:cs="仿宋_GB2312" w:eastAsia="仿宋_GB2312"/>
        </w:rPr>
        <w:t>3、财务状况报告：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pPr>
        <w:pStyle w:val="null3"/>
      </w:pPr>
      <w:r>
        <w:rPr>
          <w:rFonts w:ascii="仿宋_GB2312" w:hAnsi="仿宋_GB2312" w:cs="仿宋_GB2312" w:eastAsia="仿宋_GB2312"/>
        </w:rPr>
        <w:t>4、税收缴纳证明及社保缴纳证明：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pPr>
        <w:pStyle w:val="null3"/>
      </w:pPr>
      <w:r>
        <w:rPr>
          <w:rFonts w:ascii="仿宋_GB2312" w:hAnsi="仿宋_GB2312" w:cs="仿宋_GB2312" w:eastAsia="仿宋_GB2312"/>
        </w:rPr>
        <w:t>5、供应商“失信被执行人”及“重大税收违法失信主体”信用查询：供应商不得为“信用中国”（http://www.creditchina.gov.cn）网站或者“中国执行信息公开网”（http://zxgk.court.gov.cn/shixin/）网站“失信被执行人”和“信用中国”（http://www.creditchina.gov.cn）网站“重大税收违法失信主体”的企业。</w:t>
      </w:r>
    </w:p>
    <w:p>
      <w:pPr>
        <w:pStyle w:val="null3"/>
      </w:pPr>
      <w:r>
        <w:rPr>
          <w:rFonts w:ascii="仿宋_GB2312" w:hAnsi="仿宋_GB2312" w:cs="仿宋_GB2312" w:eastAsia="仿宋_GB2312"/>
        </w:rPr>
        <w:t>6、供应商“中国政府采购网”信用查询：供应商不得为“中国政府采购网”（www.ccgp.gov.cn）政府采购严重违法失信行为记录名单中被财政部门禁止参加政府采购活动的企业。</w:t>
      </w:r>
    </w:p>
    <w:p>
      <w:pPr>
        <w:pStyle w:val="null3"/>
      </w:pPr>
      <w:r>
        <w:rPr>
          <w:rFonts w:ascii="仿宋_GB2312" w:hAnsi="仿宋_GB2312" w:cs="仿宋_GB2312" w:eastAsia="仿宋_GB2312"/>
        </w:rPr>
        <w:t>7、履行本合同所必需的设备和专业技术能力的说明及承诺：供应商须提供具有履行本合同所必需的设备和专业技术能力的说明及承诺。</w:t>
      </w:r>
    </w:p>
    <w:p>
      <w:pPr>
        <w:pStyle w:val="null3"/>
      </w:pPr>
      <w:r>
        <w:rPr>
          <w:rFonts w:ascii="仿宋_GB2312" w:hAnsi="仿宋_GB2312" w:cs="仿宋_GB2312" w:eastAsia="仿宋_GB2312"/>
        </w:rPr>
        <w:t>8、采购活动前3年内，在经营活动中没有重大违法记录：参加政府采购活动前3年内，在经营活动中没有重大违法记录的书面声明。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9、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10、本项目不接受联合体投标：非联合体投标声明。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周至黑河湿地省级自然保护区管理中心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029-87151869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陕西中正建设工程咨询服务有限公司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咸阳市秦都区秦皇路华泰·玉景台西2号楼17层西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程园园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029-33284252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采购包1：265,810.00元</w:t>
            </w:r>
          </w:p>
          <w:p>
            <w:pPr>
              <w:pStyle w:val="null3"/>
            </w:pPr>
            <w:r>
              <w:rPr>
                <w:rFonts w:ascii="仿宋_GB2312" w:hAnsi="仿宋_GB2312" w:cs="仿宋_GB2312" w:eastAsia="仿宋_GB2312"/>
              </w:rPr>
              <w:t>采购包2：585,000.00元</w:t>
            </w:r>
          </w:p>
          <w:p>
            <w:pPr>
              <w:pStyle w:val="null3"/>
            </w:pPr>
            <w:r>
              <w:rPr>
                <w:rFonts w:ascii="仿宋_GB2312" w:hAnsi="仿宋_GB2312" w:cs="仿宋_GB2312" w:eastAsia="仿宋_GB2312"/>
              </w:rPr>
              <w:t>采购包3：3,464,500.00元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说明：履约保证金形式：支票、本票、汇票、网上银行支付等非现金形式交纳，也可通过履约担保函（包含纸质保函、电子保函）形式提交； 中标供应商在收到采购代理机构的中标通知书后10日内向采购人提交履约保证金或履约担保。 本项目履约保证金在采购项目验收合格后，中标供应商持政府采购项目验收单，到履约保证金原收取人处办理退还手续，5个工作日内无息退还。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说明：履约保证金形式：支票、本票、汇票、网上银行支付等非现金形式交纳，也可通过履约担保函（包含纸质保函、电子保函）形式提交； 中标供应商在收到采购代理机构的中标通知书后10日内向采购人提交履约保证金或履约担保。 本项目履约保证金在采购项目验收合格后，中标供应商持政府采购项目验收单，到履约保证金原收取人处办理退还手续，5个工作日内无息退还。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说明：履约保证金形式：支票、本票、汇票、网上银行支付等非现金形式交纳，也可通过履约担保函（包含纸质保函、电子保函）形式提交； 中标供应商在收到采购代理机构的中标通知书后10日内向采购人提交履约保证金或履约担保。 本项目履约保证金在采购项目验收合格后，中标供应商持政府采购项目验收单，到履约保证金原收取人处办理退还手续，5个工作日内无息退还。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项目中标价为基数，参照发改价格[2011]534号《国家发展和改革委员会关于降低部分建设项目收费标准规范收费行为等有关问题的通知》及国家计委计价格[2002]1980号《招标代理服务收费管理暂行办法》—差额定率累进法计算，按上述标准下浮20%计取，由中标单位在领取中标通知书前向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周至黑河湿地省级自然保护区管理中心</w:t>
      </w:r>
      <w:r>
        <w:rPr>
          <w:rFonts w:ascii="仿宋_GB2312" w:hAnsi="仿宋_GB2312" w:cs="仿宋_GB2312" w:eastAsia="仿宋_GB2312"/>
        </w:rPr>
        <w:t>和</w:t>
      </w:r>
      <w:r>
        <w:rPr>
          <w:rFonts w:ascii="仿宋_GB2312" w:hAnsi="仿宋_GB2312" w:cs="仿宋_GB2312" w:eastAsia="仿宋_GB2312"/>
        </w:rPr>
        <w:t>陕西中正建设工程咨询服务有限公司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周至黑河湿地省级自然保护区管理中心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陕西中正建设工程咨询服务有限公司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周至黑河湿地省级自然保护区管理中心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陕西中正建设工程咨询服务有限公司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中标人完成的工作质量须满足国家及行业规定的合格标准。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中标人完成的工作质量须满足国家及行业规定的合格标准，提交的专项调查报告成果通过专家评审。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采购人和供应商共同对货物进行验收。其内容包括确认货物的准确产地、规格、型号和数量，对其货物技术指标、性能参数进行逐项检查。 （1）货物型号、数量、技术指标及配置等全部按招标文件、投标文件及澄清函（如有）等进行验收。各项指标均应符合要求，若所验货物的指标、性能参数通过验收达不到招标文件要求和投标文件承诺，或在使用中采购人发现不能容忍的缺陷等，将视为货物验收不合格，供应商应免费更换或退货。 （2）若发现中标人有弄虚作假的，故意或随意夸大货物技术性能，采购人除要求退货外，有权要求供应商赔偿采购人相应的损失。 （3）验收标准：系统及货物按招标文件、投标文件及澄清函等技术指标进行验收。货物质量、安装调试各项指标均应符合验收标准及要求。 （4）验收合格后，填写验收单，双方签字生效。 （5）验收依据： a)本合同文本； b)招标文件、投标文件及澄清函； c)国家和行业制定的相应的标准和规范。 d)设备验收清单（注明各部件的品名、数量、价格、规格型号和原产地或生产厂家）。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陕西中正建设工程咨询服务有限公司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陕西中正建设工程咨询服务有限公司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陕西中正建设工程咨询服务有限公司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联系人：程园园</w:t>
      </w:r>
    </w:p>
    <w:p>
      <w:pPr>
        <w:pStyle w:val="null3"/>
      </w:pPr>
      <w:r>
        <w:rPr>
          <w:rFonts w:ascii="仿宋_GB2312" w:hAnsi="仿宋_GB2312" w:cs="仿宋_GB2312" w:eastAsia="仿宋_GB2312"/>
        </w:rPr>
        <w:t>联系电话：029-33284252</w:t>
      </w:r>
    </w:p>
    <w:p>
      <w:pPr>
        <w:pStyle w:val="null3"/>
      </w:pPr>
      <w:r>
        <w:rPr>
          <w:rFonts w:ascii="仿宋_GB2312" w:hAnsi="仿宋_GB2312" w:cs="仿宋_GB2312" w:eastAsia="仿宋_GB2312"/>
        </w:rPr>
        <w:t>地址：咸阳市秦都区秦皇路华泰·玉景台西2号楼17层西</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至县2025年黄河流域生态保护和高质量发展专项资金湿地保护和恢复项目分3个采购包，其中采购包1为湿地植被恢复；采购包2为湿地鸟类、植物、鱼类栖息地专项调查；采购包3为湿地保护监测体系建设及湿地保护宣传教育，具体采购需求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265,810.00</w:t>
      </w:r>
    </w:p>
    <w:p>
      <w:pPr>
        <w:pStyle w:val="null3"/>
      </w:pPr>
      <w:r>
        <w:rPr>
          <w:rFonts w:ascii="仿宋_GB2312" w:hAnsi="仿宋_GB2312" w:cs="仿宋_GB2312" w:eastAsia="仿宋_GB2312"/>
        </w:rPr>
        <w:t>采购包最高限价（元）: 265,810.00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周至县2025年黄河流域生态保护和高质量发展专项资金湿地保护和恢复项目-湿地植被恢复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265,810.00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585,000.00</w:t>
      </w:r>
    </w:p>
    <w:p>
      <w:pPr>
        <w:pStyle w:val="null3"/>
      </w:pPr>
      <w:r>
        <w:rPr>
          <w:rFonts w:ascii="仿宋_GB2312" w:hAnsi="仿宋_GB2312" w:cs="仿宋_GB2312" w:eastAsia="仿宋_GB2312"/>
        </w:rPr>
        <w:t>采购包最高限价（元）: 585,000.00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周至县2025年黄河流域生态保护和高质量发展专项资金湿地保护和恢复项目-湿地鸟类 植物 鱼类栖息地专项调查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3,464,500.00</w:t>
      </w:r>
    </w:p>
    <w:p>
      <w:pPr>
        <w:pStyle w:val="null3"/>
      </w:pPr>
      <w:r>
        <w:rPr>
          <w:rFonts w:ascii="仿宋_GB2312" w:hAnsi="仿宋_GB2312" w:cs="仿宋_GB2312" w:eastAsia="仿宋_GB2312"/>
        </w:rPr>
        <w:t>采购包最高限价（元）: 3,464,500.00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周至县2025年黄河流域生态保护和高质量发展专项资金湿地保护和恢复项目-湿地保护监测体系建设及湿地保护宣传教育</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3,464,500.00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标的名称：周至县2025年黄河流域生态保护和高质量发展专项资金湿地保护和恢复项目-湿地植被恢复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8"/>
              <w:gridCol w:w="469"/>
              <w:gridCol w:w="1376"/>
              <w:gridCol w:w="215"/>
              <w:gridCol w:w="265"/>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w:t>
                  </w:r>
                  <w:r>
                    <w:rPr>
                      <w:rFonts w:ascii="仿宋_GB2312" w:hAnsi="仿宋_GB2312" w:cs="仿宋_GB2312" w:eastAsia="仿宋_GB2312"/>
                      <w:sz w:val="21"/>
                      <w:b/>
                    </w:rPr>
                    <w:t xml:space="preserve">  </w:t>
                  </w:r>
                  <w:r>
                    <w:rPr>
                      <w:rFonts w:ascii="仿宋_GB2312" w:hAnsi="仿宋_GB2312" w:cs="仿宋_GB2312" w:eastAsia="仿宋_GB2312"/>
                      <w:sz w:val="21"/>
                      <w:b/>
                    </w:rPr>
                    <w:t>称</w:t>
                  </w:r>
                </w:p>
              </w:tc>
              <w:tc>
                <w:tcPr>
                  <w:tcW w:type="dxa" w:w="1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w:t>
                  </w:r>
                  <w:r>
                    <w:rPr>
                      <w:rFonts w:ascii="仿宋_GB2312" w:hAnsi="仿宋_GB2312" w:cs="仿宋_GB2312" w:eastAsia="仿宋_GB2312"/>
                      <w:sz w:val="21"/>
                      <w:b/>
                    </w:rPr>
                    <w:t xml:space="preserve">  </w:t>
                  </w:r>
                  <w:r>
                    <w:rPr>
                      <w:rFonts w:ascii="仿宋_GB2312" w:hAnsi="仿宋_GB2312" w:cs="仿宋_GB2312" w:eastAsia="仿宋_GB2312"/>
                      <w:sz w:val="21"/>
                      <w:b/>
                    </w:rPr>
                    <w:t>容</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32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湿地植被恢复费用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菖蒲种植</w:t>
                  </w:r>
                </w:p>
              </w:tc>
              <w:tc>
                <w:tcPr>
                  <w:tcW w:type="dxa" w:w="1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种植方法：采分株法，将成熟的菖蒲分株插入湿润的土壤中，覆盖一定泥土。</w:t>
                  </w:r>
                </w:p>
                <w:p>
                  <w:pPr>
                    <w:pStyle w:val="null3"/>
                    <w:jc w:val="both"/>
                  </w:pPr>
                  <w:r>
                    <w:rPr>
                      <w:rFonts w:ascii="仿宋_GB2312" w:hAnsi="仿宋_GB2312" w:cs="仿宋_GB2312" w:eastAsia="仿宋_GB2312"/>
                      <w:sz w:val="21"/>
                    </w:rPr>
                    <w:t>后期管理：确保有充足的水分和适当的肥料，定期除草和松土以保持土壤湿润和透气，同时注意适时修剪枯黄叶片或枝条。</w:t>
                  </w:r>
                </w:p>
                <w:p>
                  <w:pPr>
                    <w:pStyle w:val="null3"/>
                    <w:jc w:val="both"/>
                  </w:pPr>
                  <w:r>
                    <w:rPr>
                      <w:rFonts w:ascii="仿宋_GB2312" w:hAnsi="仿宋_GB2312" w:cs="仿宋_GB2312" w:eastAsia="仿宋_GB2312"/>
                      <w:sz w:val="21"/>
                    </w:rPr>
                    <w:t>种植密度：</w:t>
                  </w:r>
                  <w:r>
                    <w:rPr>
                      <w:rFonts w:ascii="仿宋_GB2312" w:hAnsi="仿宋_GB2312" w:cs="仿宋_GB2312" w:eastAsia="仿宋_GB2312"/>
                      <w:sz w:val="21"/>
                    </w:rPr>
                    <w:t>4窝/㎡。</w:t>
                  </w:r>
                </w:p>
                <w:p>
                  <w:pPr>
                    <w:pStyle w:val="null3"/>
                    <w:jc w:val="both"/>
                  </w:pPr>
                  <w:r>
                    <w:rPr>
                      <w:rFonts w:ascii="仿宋_GB2312" w:hAnsi="仿宋_GB2312" w:cs="仿宋_GB2312" w:eastAsia="仿宋_GB2312"/>
                      <w:sz w:val="21"/>
                    </w:rPr>
                    <w:t>工程量：共</w:t>
                  </w:r>
                  <w:r>
                    <w:rPr>
                      <w:rFonts w:ascii="仿宋_GB2312" w:hAnsi="仿宋_GB2312" w:cs="仿宋_GB2312" w:eastAsia="仿宋_GB2312"/>
                      <w:sz w:val="21"/>
                    </w:rPr>
                    <w:t>100亩</w:t>
                  </w:r>
                </w:p>
                <w:p>
                  <w:pPr>
                    <w:pStyle w:val="null3"/>
                    <w:jc w:val="both"/>
                  </w:pPr>
                  <w:r>
                    <w:rPr>
                      <w:rFonts w:ascii="仿宋_GB2312" w:hAnsi="仿宋_GB2312" w:cs="仿宋_GB2312" w:eastAsia="仿宋_GB2312"/>
                      <w:sz w:val="21"/>
                    </w:rPr>
                    <w:t>规格要求：</w:t>
                  </w:r>
                  <w:r>
                    <w:rPr>
                      <w:rFonts w:ascii="仿宋_GB2312" w:hAnsi="仿宋_GB2312" w:cs="仿宋_GB2312" w:eastAsia="仿宋_GB2312"/>
                      <w:sz w:val="21"/>
                    </w:rPr>
                    <w:t>3芽/窝。</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窝</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266400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石竹种植</w:t>
                  </w:r>
                </w:p>
              </w:tc>
              <w:tc>
                <w:tcPr>
                  <w:tcW w:type="dxa" w:w="1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施工方法：土地平整后，将种子与细沙混合后均匀撒播。播种后，保持土壤湿润，但要避免积水，再覆盖一定的土壤，减少鸟类和昆虫对种子的取食，同时维持种子四周的湿度。</w:t>
                  </w:r>
                </w:p>
                <w:p>
                  <w:pPr>
                    <w:pStyle w:val="null3"/>
                    <w:jc w:val="both"/>
                  </w:pPr>
                  <w:r>
                    <w:rPr>
                      <w:rFonts w:ascii="仿宋_GB2312" w:hAnsi="仿宋_GB2312" w:cs="仿宋_GB2312" w:eastAsia="仿宋_GB2312"/>
                      <w:sz w:val="21"/>
                    </w:rPr>
                    <w:t>后期管理：在生长期间，每隔</w:t>
                  </w:r>
                  <w:r>
                    <w:rPr>
                      <w:rFonts w:ascii="仿宋_GB2312" w:hAnsi="仿宋_GB2312" w:cs="仿宋_GB2312" w:eastAsia="仿宋_GB2312"/>
                      <w:sz w:val="21"/>
                    </w:rPr>
                    <w:t>10天左右施一次稀薄液肥，生长期间还需追加2至3次腐熟的人粪尿或饼肥。定期修剪可以帮助植株保持形态匀称，促进新芽生长，从而开花更多。</w:t>
                  </w:r>
                </w:p>
                <w:p>
                  <w:pPr>
                    <w:pStyle w:val="null3"/>
                    <w:jc w:val="both"/>
                  </w:pPr>
                  <w:r>
                    <w:rPr>
                      <w:rFonts w:ascii="仿宋_GB2312" w:hAnsi="仿宋_GB2312" w:cs="仿宋_GB2312" w:eastAsia="仿宋_GB2312"/>
                      <w:sz w:val="21"/>
                    </w:rPr>
                    <w:t>种植密度：</w:t>
                  </w:r>
                  <w:r>
                    <w:rPr>
                      <w:rFonts w:ascii="仿宋_GB2312" w:hAnsi="仿宋_GB2312" w:cs="仿宋_GB2312" w:eastAsia="仿宋_GB2312"/>
                      <w:sz w:val="21"/>
                    </w:rPr>
                    <w:t>20g/㎡。</w:t>
                  </w:r>
                </w:p>
                <w:p>
                  <w:pPr>
                    <w:pStyle w:val="null3"/>
                    <w:jc w:val="both"/>
                  </w:pPr>
                  <w:r>
                    <w:rPr>
                      <w:rFonts w:ascii="仿宋_GB2312" w:hAnsi="仿宋_GB2312" w:cs="仿宋_GB2312" w:eastAsia="仿宋_GB2312"/>
                      <w:sz w:val="21"/>
                    </w:rPr>
                    <w:t>规格要求：颜色随机混合。</w:t>
                  </w:r>
                </w:p>
                <w:p>
                  <w:pPr>
                    <w:pStyle w:val="null3"/>
                    <w:jc w:val="both"/>
                  </w:pPr>
                  <w:r>
                    <w:rPr>
                      <w:rFonts w:ascii="仿宋_GB2312" w:hAnsi="仿宋_GB2312" w:cs="仿宋_GB2312" w:eastAsia="仿宋_GB2312"/>
                      <w:sz w:val="21"/>
                    </w:rPr>
                    <w:t>工程量：共</w:t>
                  </w:r>
                  <w:r>
                    <w:rPr>
                      <w:rFonts w:ascii="仿宋_GB2312" w:hAnsi="仿宋_GB2312" w:cs="仿宋_GB2312" w:eastAsia="仿宋_GB2312"/>
                      <w:sz w:val="21"/>
                    </w:rPr>
                    <w:t>50亩。</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混播草种植</w:t>
                  </w:r>
                </w:p>
              </w:tc>
              <w:tc>
                <w:tcPr>
                  <w:tcW w:type="dxa" w:w="1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施工方法：将草坪种子与细河沙或腐叶土混合，均匀撒播。使用播种机或手动撒播器播种，小面积可用手工撒播。撒播后，轻轻将种子与土壤接触，但不要完全覆盖。</w:t>
                  </w:r>
                </w:p>
                <w:p>
                  <w:pPr>
                    <w:pStyle w:val="null3"/>
                    <w:jc w:val="both"/>
                  </w:pPr>
                  <w:r>
                    <w:rPr>
                      <w:rFonts w:ascii="仿宋_GB2312" w:hAnsi="仿宋_GB2312" w:cs="仿宋_GB2312" w:eastAsia="仿宋_GB2312"/>
                      <w:sz w:val="21"/>
                    </w:rPr>
                    <w:t>后期管理：播种后充分浇水，保持土壤湿润，促进发芽。使用喷雾式喷水器或洒水罐，避免直接冲走种子。发芽后适当管理，包括定期修剪、施肥和病虫害防治。根据土壤状况选择合适的草坪专用肥料，按照推荐用量施肥。注意病虫害的防治，及时采取措施如喷洒农药、调整灌溉时间等。</w:t>
                  </w:r>
                </w:p>
                <w:p>
                  <w:pPr>
                    <w:pStyle w:val="null3"/>
                    <w:jc w:val="both"/>
                  </w:pPr>
                  <w:r>
                    <w:rPr>
                      <w:rFonts w:ascii="仿宋_GB2312" w:hAnsi="仿宋_GB2312" w:cs="仿宋_GB2312" w:eastAsia="仿宋_GB2312"/>
                      <w:sz w:val="21"/>
                    </w:rPr>
                    <w:t>种植密度：</w:t>
                  </w:r>
                  <w:r>
                    <w:rPr>
                      <w:rFonts w:ascii="仿宋_GB2312" w:hAnsi="仿宋_GB2312" w:cs="仿宋_GB2312" w:eastAsia="仿宋_GB2312"/>
                      <w:sz w:val="21"/>
                    </w:rPr>
                    <w:t>30g/㎡。</w:t>
                  </w:r>
                </w:p>
                <w:p>
                  <w:pPr>
                    <w:pStyle w:val="null3"/>
                    <w:jc w:val="both"/>
                  </w:pPr>
                  <w:r>
                    <w:rPr>
                      <w:rFonts w:ascii="仿宋_GB2312" w:hAnsi="仿宋_GB2312" w:cs="仿宋_GB2312" w:eastAsia="仿宋_GB2312"/>
                      <w:sz w:val="21"/>
                    </w:rPr>
                    <w:t>工程量：共</w:t>
                  </w:r>
                  <w:r>
                    <w:rPr>
                      <w:rFonts w:ascii="仿宋_GB2312" w:hAnsi="仿宋_GB2312" w:cs="仿宋_GB2312" w:eastAsia="仿宋_GB2312"/>
                      <w:sz w:val="21"/>
                    </w:rPr>
                    <w:t>50亩。</w:t>
                  </w:r>
                </w:p>
                <w:p>
                  <w:pPr>
                    <w:pStyle w:val="null3"/>
                    <w:jc w:val="both"/>
                  </w:pPr>
                  <w:r>
                    <w:rPr>
                      <w:rFonts w:ascii="仿宋_GB2312" w:hAnsi="仿宋_GB2312" w:cs="仿宋_GB2312" w:eastAsia="仿宋_GB2312"/>
                      <w:sz w:val="21"/>
                    </w:rPr>
                    <w:t>规格要求：早熟禾、结缕草和黑麦草以</w:t>
                  </w:r>
                  <w:r>
                    <w:rPr>
                      <w:rFonts w:ascii="仿宋_GB2312" w:hAnsi="仿宋_GB2312" w:cs="仿宋_GB2312" w:eastAsia="仿宋_GB2312"/>
                      <w:sz w:val="21"/>
                    </w:rPr>
                    <w:t>2:2:1混合。</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湿地修复持续</w:t>
                  </w:r>
                  <w:r>
                    <w:br/>
                  </w:r>
                  <w:r>
                    <w:rPr>
                      <w:rFonts w:ascii="仿宋_GB2312" w:hAnsi="仿宋_GB2312" w:cs="仿宋_GB2312" w:eastAsia="仿宋_GB2312"/>
                      <w:sz w:val="21"/>
                    </w:rPr>
                    <w:t>养护</w:t>
                  </w:r>
                </w:p>
              </w:tc>
              <w:tc>
                <w:tcPr>
                  <w:tcW w:type="dxa" w:w="1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保持土壤湿润：</w:t>
                  </w:r>
                </w:p>
                <w:p>
                  <w:pPr>
                    <w:pStyle w:val="null3"/>
                    <w:jc w:val="both"/>
                  </w:pPr>
                  <w:r>
                    <w:rPr>
                      <w:rFonts w:ascii="仿宋_GB2312" w:hAnsi="仿宋_GB2312" w:cs="仿宋_GB2312" w:eastAsia="仿宋_GB2312"/>
                      <w:sz w:val="21"/>
                    </w:rPr>
                    <w:t>确保植被生长所需的水分，避免干旱对植被生长的影响。湿地植被水分管理措施：</w:t>
                  </w:r>
                </w:p>
                <w:p>
                  <w:pPr>
                    <w:pStyle w:val="null3"/>
                    <w:jc w:val="both"/>
                  </w:pPr>
                  <w:r>
                    <w:rPr>
                      <w:rFonts w:ascii="仿宋_GB2312" w:hAnsi="仿宋_GB2312" w:cs="仿宋_GB2312" w:eastAsia="仿宋_GB2312"/>
                      <w:sz w:val="21"/>
                    </w:rPr>
                    <w:t>灌溉：在植被生长初期，需保持土壤湿润，特别是在干旱季节，应定期进行灌溉。</w:t>
                  </w:r>
                </w:p>
                <w:p>
                  <w:pPr>
                    <w:pStyle w:val="null3"/>
                    <w:jc w:val="both"/>
                  </w:pPr>
                  <w:r>
                    <w:rPr>
                      <w:rFonts w:ascii="仿宋_GB2312" w:hAnsi="仿宋_GB2312" w:cs="仿宋_GB2312" w:eastAsia="仿宋_GB2312"/>
                      <w:sz w:val="21"/>
                    </w:rPr>
                    <w:t>排水：避免长时间积水，特别是在雨季，应做好排水工作，以防止植被根部腐烂。</w:t>
                  </w:r>
                </w:p>
                <w:p>
                  <w:pPr>
                    <w:pStyle w:val="null3"/>
                    <w:jc w:val="both"/>
                  </w:pPr>
                  <w:r>
                    <w:rPr>
                      <w:rFonts w:ascii="仿宋_GB2312" w:hAnsi="仿宋_GB2312" w:cs="仿宋_GB2312" w:eastAsia="仿宋_GB2312"/>
                      <w:sz w:val="21"/>
                    </w:rPr>
                    <w:t>2. 病虫害防治：</w:t>
                  </w:r>
                </w:p>
                <w:p>
                  <w:pPr>
                    <w:pStyle w:val="null3"/>
                    <w:jc w:val="both"/>
                  </w:pPr>
                  <w:r>
                    <w:rPr>
                      <w:rFonts w:ascii="仿宋_GB2312" w:hAnsi="仿宋_GB2312" w:cs="仿宋_GB2312" w:eastAsia="仿宋_GB2312"/>
                      <w:sz w:val="21"/>
                    </w:rPr>
                    <w:t>定期检查植被生长情况，及时发现并处理病虫害问题。病虫害防治措施：</w:t>
                  </w:r>
                </w:p>
                <w:p>
                  <w:pPr>
                    <w:pStyle w:val="null3"/>
                    <w:jc w:val="both"/>
                  </w:pPr>
                  <w:r>
                    <w:rPr>
                      <w:rFonts w:ascii="仿宋_GB2312" w:hAnsi="仿宋_GB2312" w:cs="仿宋_GB2312" w:eastAsia="仿宋_GB2312"/>
                      <w:sz w:val="21"/>
                    </w:rPr>
                    <w:t>生物防治：利用天敌、微生物等生物手段进行病虫害防治，如释放天敌昆虫、使用生物农药等。</w:t>
                  </w:r>
                </w:p>
                <w:p>
                  <w:pPr>
                    <w:pStyle w:val="null3"/>
                    <w:jc w:val="both"/>
                  </w:pPr>
                  <w:r>
                    <w:rPr>
                      <w:rFonts w:ascii="仿宋_GB2312" w:hAnsi="仿宋_GB2312" w:cs="仿宋_GB2312" w:eastAsia="仿宋_GB2312"/>
                      <w:sz w:val="21"/>
                    </w:rPr>
                    <w:t>化学防治：在病虫害严重时，可使用化学农药进行防治，但需注意选择对湿地植被无害的农药，并严格按照使用说明进行操作。</w:t>
                  </w:r>
                </w:p>
                <w:p>
                  <w:pPr>
                    <w:pStyle w:val="null3"/>
                    <w:jc w:val="both"/>
                  </w:pPr>
                  <w:r>
                    <w:rPr>
                      <w:rFonts w:ascii="仿宋_GB2312" w:hAnsi="仿宋_GB2312" w:cs="仿宋_GB2312" w:eastAsia="仿宋_GB2312"/>
                      <w:sz w:val="21"/>
                    </w:rPr>
                    <w:t>3. 生长状况观测：</w:t>
                  </w:r>
                </w:p>
                <w:p>
                  <w:pPr>
                    <w:pStyle w:val="null3"/>
                    <w:jc w:val="both"/>
                  </w:pPr>
                  <w:r>
                    <w:rPr>
                      <w:rFonts w:ascii="仿宋_GB2312" w:hAnsi="仿宋_GB2312" w:cs="仿宋_GB2312" w:eastAsia="仿宋_GB2312"/>
                      <w:sz w:val="21"/>
                    </w:rPr>
                    <w:t>定期观测植被的生长状况，包括高度、盖度、密度等指标，以评估养护效果。生长状况观测措施：</w:t>
                  </w:r>
                </w:p>
                <w:p>
                  <w:pPr>
                    <w:pStyle w:val="null3"/>
                    <w:jc w:val="both"/>
                  </w:pPr>
                  <w:r>
                    <w:rPr>
                      <w:rFonts w:ascii="仿宋_GB2312" w:hAnsi="仿宋_GB2312" w:cs="仿宋_GB2312" w:eastAsia="仿宋_GB2312"/>
                      <w:sz w:val="21"/>
                    </w:rPr>
                    <w:t>定期观测：定期观测植被的生长状况，包括高度、盖度、密度等指标。</w:t>
                  </w:r>
                </w:p>
                <w:p>
                  <w:pPr>
                    <w:pStyle w:val="null3"/>
                    <w:jc w:val="both"/>
                  </w:pPr>
                  <w:r>
                    <w:rPr>
                      <w:rFonts w:ascii="仿宋_GB2312" w:hAnsi="仿宋_GB2312" w:cs="仿宋_GB2312" w:eastAsia="仿宋_GB2312"/>
                      <w:sz w:val="21"/>
                    </w:rPr>
                    <w:t>数据分析：对观测数据进行统计分析，评估养护效果，并根据评估结果调整养护措施。</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标的名称：周至县2025年黄河流域生态保护和高质量发展专项资金湿地保护和恢复项目-湿地鸟类 植物 鱼类栖息地专项调查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477"/>
              <w:gridCol w:w="1383"/>
              <w:gridCol w:w="202"/>
              <w:gridCol w:w="258"/>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w:t>
                  </w:r>
                  <w:r>
                    <w:rPr>
                      <w:rFonts w:ascii="仿宋_GB2312" w:hAnsi="仿宋_GB2312" w:cs="仿宋_GB2312" w:eastAsia="仿宋_GB2312"/>
                      <w:sz w:val="21"/>
                      <w:b/>
                    </w:rPr>
                    <w:t xml:space="preserve">  </w:t>
                  </w:r>
                  <w:r>
                    <w:rPr>
                      <w:rFonts w:ascii="仿宋_GB2312" w:hAnsi="仿宋_GB2312" w:cs="仿宋_GB2312" w:eastAsia="仿宋_GB2312"/>
                      <w:sz w:val="21"/>
                      <w:b/>
                    </w:rPr>
                    <w:t>称</w:t>
                  </w:r>
                </w:p>
              </w:tc>
              <w:tc>
                <w:tcPr>
                  <w:tcW w:type="dxa" w:w="1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w:t>
                  </w:r>
                  <w:r>
                    <w:rPr>
                      <w:rFonts w:ascii="仿宋_GB2312" w:hAnsi="仿宋_GB2312" w:cs="仿宋_GB2312" w:eastAsia="仿宋_GB2312"/>
                      <w:sz w:val="21"/>
                      <w:b/>
                    </w:rPr>
                    <w:t xml:space="preserve">  </w:t>
                  </w:r>
                  <w:r>
                    <w:rPr>
                      <w:rFonts w:ascii="仿宋_GB2312" w:hAnsi="仿宋_GB2312" w:cs="仿宋_GB2312" w:eastAsia="仿宋_GB2312"/>
                      <w:sz w:val="21"/>
                      <w:b/>
                    </w:rPr>
                    <w:t>容</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外业调查</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1、鸟类栖息地专项调查；重点调查对象包括：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列入国家重点保护野生动物名录的鸟类；（2）世界自然保护联盟（IUCN）红色名录所列的受威胁种类；（3）中国候鸟保护重点鸟类、生态系统指示种及旗舰鸟类；（4）区域特色鸟类，如湿地依赖型、水域繁殖鸟类、森林指示种等；（5）具有潜在入侵风险或生态扰动能力的外来鸟类。</w:t>
                  </w:r>
                </w:p>
                <w:p>
                  <w:pPr>
                    <w:pStyle w:val="null3"/>
                    <w:jc w:val="both"/>
                  </w:pPr>
                  <w:r>
                    <w:rPr>
                      <w:rFonts w:ascii="仿宋_GB2312" w:hAnsi="仿宋_GB2312" w:cs="仿宋_GB2312" w:eastAsia="仿宋_GB2312"/>
                      <w:sz w:val="21"/>
                    </w:rPr>
                    <w:t>调查方法结合了多种标准化的生态学调查手段，以确保数据的代表性与科学性。主要以鸟类观测为主，观测指标包括以下</w:t>
                  </w:r>
                  <w:r>
                    <w:rPr>
                      <w:rFonts w:ascii="仿宋_GB2312" w:hAnsi="仿宋_GB2312" w:cs="仿宋_GB2312" w:eastAsia="仿宋_GB2312"/>
                      <w:sz w:val="21"/>
                    </w:rPr>
                    <w:t>3部分：1)种类组成、区域分布、种群动态、面临的威胁等；2)栖息地特征，干扰因素及程度；3)日期，天气等基础信息。</w:t>
                  </w:r>
                </w:p>
                <w:p>
                  <w:pPr>
                    <w:pStyle w:val="null3"/>
                    <w:jc w:val="both"/>
                  </w:pPr>
                  <w:r>
                    <w:rPr>
                      <w:rFonts w:ascii="仿宋_GB2312" w:hAnsi="仿宋_GB2312" w:cs="仿宋_GB2312" w:eastAsia="仿宋_GB2312"/>
                      <w:sz w:val="21"/>
                    </w:rPr>
                    <w:t>调查成果：</w:t>
                  </w:r>
                  <w:r>
                    <w:rPr>
                      <w:rFonts w:ascii="仿宋_GB2312" w:hAnsi="仿宋_GB2312" w:cs="仿宋_GB2312" w:eastAsia="仿宋_GB2312"/>
                      <w:sz w:val="21"/>
                    </w:rPr>
                    <w:t>(1)完成调查样线20条，样方60个。(2)完成陕西渭河湿地省级重要湿地（周至段）鸟类名录。(3)完成《陕西渭河湿地省级重要湿地（周至段）鸟类资源调专项查报告》。</w:t>
                  </w:r>
                </w:p>
                <w:p>
                  <w:pPr>
                    <w:pStyle w:val="null3"/>
                    <w:jc w:val="both"/>
                  </w:pPr>
                  <w:r>
                    <w:rPr>
                      <w:rFonts w:ascii="仿宋_GB2312" w:hAnsi="仿宋_GB2312" w:cs="仿宋_GB2312" w:eastAsia="仿宋_GB2312"/>
                      <w:sz w:val="21"/>
                    </w:rPr>
                    <w:t>2、植物栖息地专项调查；重点调查对象包括：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列入国家重点保护野生植物名录的植物；中国植物红色名录受威胁植物和濒危野生动植；国际贸易公约附录收录的植物的种类；（2）《中国外来入侵植物名录》中所列植物物种；（3）国家保护的有益的或者有重要经济、科学研究价值的野生植物。</w:t>
                  </w:r>
                </w:p>
                <w:p>
                  <w:pPr>
                    <w:pStyle w:val="null3"/>
                    <w:jc w:val="both"/>
                  </w:pPr>
                  <w:r>
                    <w:rPr>
                      <w:rFonts w:ascii="仿宋_GB2312" w:hAnsi="仿宋_GB2312" w:cs="仿宋_GB2312" w:eastAsia="仿宋_GB2312"/>
                      <w:sz w:val="21"/>
                    </w:rPr>
                    <w:t>调查内容：（</w:t>
                  </w:r>
                  <w:r>
                    <w:rPr>
                      <w:rFonts w:ascii="仿宋_GB2312" w:hAnsi="仿宋_GB2312" w:cs="仿宋_GB2312" w:eastAsia="仿宋_GB2312"/>
                      <w:sz w:val="21"/>
                    </w:rPr>
                    <w:t>1）调查野生、栽培种子植物资源种类，分布；（2）外来植物、分布；（3）珍稀保护植物、分布、数量、生境。</w:t>
                  </w:r>
                </w:p>
                <w:p>
                  <w:pPr>
                    <w:pStyle w:val="null3"/>
                    <w:jc w:val="both"/>
                  </w:pPr>
                  <w:r>
                    <w:rPr>
                      <w:rFonts w:ascii="仿宋_GB2312" w:hAnsi="仿宋_GB2312" w:cs="仿宋_GB2312" w:eastAsia="仿宋_GB2312"/>
                      <w:sz w:val="21"/>
                    </w:rPr>
                    <w:t>调查成果：（</w:t>
                  </w:r>
                  <w:r>
                    <w:rPr>
                      <w:rFonts w:ascii="仿宋_GB2312" w:hAnsi="仿宋_GB2312" w:cs="仿宋_GB2312" w:eastAsia="仿宋_GB2312"/>
                      <w:sz w:val="21"/>
                    </w:rPr>
                    <w:t>1）完成调查样线20条，样方60个。（2）完成陕西渭河湿地省级重要湿地（周至段）种子植物名录。（3）完成《陕西渭河湿地省级重要湿地（周至段）植物资源专项调查报告》。（4）拍摄植物、生态照片800张。</w:t>
                  </w:r>
                </w:p>
                <w:p>
                  <w:pPr>
                    <w:pStyle w:val="null3"/>
                    <w:jc w:val="both"/>
                  </w:pPr>
                  <w:r>
                    <w:rPr>
                      <w:rFonts w:ascii="仿宋_GB2312" w:hAnsi="仿宋_GB2312" w:cs="仿宋_GB2312" w:eastAsia="仿宋_GB2312"/>
                      <w:sz w:val="21"/>
                    </w:rPr>
                    <w:t>3、鱼类栖息地专项调查</w:t>
                  </w:r>
                </w:p>
                <w:p>
                  <w:pPr>
                    <w:pStyle w:val="null3"/>
                    <w:jc w:val="both"/>
                  </w:pPr>
                  <w:r>
                    <w:rPr>
                      <w:rFonts w:ascii="仿宋_GB2312" w:hAnsi="仿宋_GB2312" w:cs="仿宋_GB2312" w:eastAsia="仿宋_GB2312"/>
                      <w:sz w:val="21"/>
                    </w:rPr>
                    <w:t>项目区鱼类栖息地情况，包含：种群数量、分布范围、生物学参数、河流生境特征（平均水深、河宽、河流底质）、水温</w:t>
                  </w:r>
                  <w:r>
                    <w:rPr>
                      <w:rFonts w:ascii="仿宋_GB2312" w:hAnsi="仿宋_GB2312" w:cs="仿宋_GB2312" w:eastAsia="仿宋_GB2312"/>
                      <w:sz w:val="21"/>
                    </w:rPr>
                    <w:t>(℃)、溶解氧（mg/L）、pH值。同时关注重点保护鱼类的种类和分布，以及鱼类回流场、产卵场、觅食场分布情况。调查周期为1年，共调查2次，分别在鱼类的繁殖期和越冬期两个重要时段各调查1次，一般在4～6月，10～12月。</w:t>
                  </w:r>
                </w:p>
                <w:p>
                  <w:pPr>
                    <w:pStyle w:val="null3"/>
                    <w:jc w:val="both"/>
                  </w:pPr>
                  <w:r>
                    <w:rPr>
                      <w:rFonts w:ascii="仿宋_GB2312" w:hAnsi="仿宋_GB2312" w:cs="仿宋_GB2312" w:eastAsia="仿宋_GB2312"/>
                      <w:sz w:val="21"/>
                    </w:rPr>
                    <w:t>提供成果：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1）现地调查原始记录表（纸质和电子版）1套，其中，调查原始记录表纸质版电子版1份；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2）调查工作照片及调查鸟类照等影像资料1套，包括调查工作照、生境照（每个调查点两次调查各需提供工作照及生境照各1张）；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3）完成《陕西渭河湿地省级重要湿地（周至段）鱼类资源专项调查报告》。</w:t>
                  </w:r>
                </w:p>
                <w:p>
                  <w:pPr>
                    <w:pStyle w:val="null3"/>
                    <w:jc w:val="both"/>
                  </w:pPr>
                  <w:r>
                    <w:rPr>
                      <w:rFonts w:ascii="仿宋_GB2312" w:hAnsi="仿宋_GB2312" w:cs="仿宋_GB2312" w:eastAsia="仿宋_GB2312"/>
                      <w:sz w:val="21"/>
                    </w:rPr>
                    <w:t>鸟类调查共计</w:t>
                  </w:r>
                  <w:r>
                    <w:rPr>
                      <w:rFonts w:ascii="仿宋_GB2312" w:hAnsi="仿宋_GB2312" w:cs="仿宋_GB2312" w:eastAsia="仿宋_GB2312"/>
                      <w:sz w:val="21"/>
                    </w:rPr>
                    <w:t>92天；鱼类调查共2次，每次调查35天</w:t>
                  </w:r>
                  <w:r>
                    <w:rPr>
                      <w:rFonts w:ascii="仿宋_GB2312" w:hAnsi="仿宋_GB2312" w:cs="仿宋_GB2312" w:eastAsia="仿宋_GB2312"/>
                      <w:sz w:val="21"/>
                    </w:rPr>
                    <w:t>。</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内业数据分析及报告撰写</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根据调查结果完成：</w:t>
                  </w:r>
                </w:p>
                <w:p>
                  <w:pPr>
                    <w:pStyle w:val="null3"/>
                    <w:jc w:val="both"/>
                  </w:pPr>
                  <w:r>
                    <w:rPr>
                      <w:rFonts w:ascii="仿宋_GB2312" w:hAnsi="仿宋_GB2312" w:cs="仿宋_GB2312" w:eastAsia="仿宋_GB2312"/>
                      <w:sz w:val="21"/>
                    </w:rPr>
                    <w:t>1、《陕西渭河湿地省级重要湿地（周至段）鸟类资源专项调查报告》</w:t>
                  </w:r>
                </w:p>
                <w:p>
                  <w:pPr>
                    <w:pStyle w:val="null3"/>
                    <w:jc w:val="both"/>
                  </w:pPr>
                  <w:r>
                    <w:rPr>
                      <w:rFonts w:ascii="仿宋_GB2312" w:hAnsi="仿宋_GB2312" w:cs="仿宋_GB2312" w:eastAsia="仿宋_GB2312"/>
                      <w:sz w:val="21"/>
                    </w:rPr>
                    <w:t>2、《陕西渭河湿地省级重要湿地（周至段）植物资源专项调查报告》</w:t>
                  </w:r>
                </w:p>
                <w:p>
                  <w:pPr>
                    <w:pStyle w:val="null3"/>
                    <w:jc w:val="both"/>
                  </w:pPr>
                  <w:r>
                    <w:rPr>
                      <w:rFonts w:ascii="仿宋_GB2312" w:hAnsi="仿宋_GB2312" w:cs="仿宋_GB2312" w:eastAsia="仿宋_GB2312"/>
                      <w:sz w:val="21"/>
                    </w:rPr>
                    <w:t>3、《陕西渭河湿地省级重要湿地（周至段）鱼类资源专项调查报告》</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标的名称：周至县2025年黄河流域生态保护和高质量发展专项资金湿地保护和恢复项目-湿地保护监测体系建设及湿地保护宣传教育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3"/>
              <w:gridCol w:w="295"/>
              <w:gridCol w:w="1642"/>
              <w:gridCol w:w="191"/>
              <w:gridCol w:w="187"/>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c>
                <w:tcPr>
                  <w:tcW w:type="dxa" w:w="1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w:t>
                  </w:r>
                  <w:r>
                    <w:rPr>
                      <w:rFonts w:ascii="仿宋_GB2312" w:hAnsi="仿宋_GB2312" w:cs="仿宋_GB2312" w:eastAsia="仿宋_GB2312"/>
                      <w:sz w:val="21"/>
                      <w:b/>
                    </w:rPr>
                    <w:t>参数</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231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湿地保护监测体系建设（</w:t>
                  </w:r>
                  <w:r>
                    <w:rPr>
                      <w:rFonts w:ascii="仿宋_GB2312" w:hAnsi="仿宋_GB2312" w:cs="仿宋_GB2312" w:eastAsia="仿宋_GB2312"/>
                      <w:sz w:val="21"/>
                      <w:b/>
                    </w:rPr>
                    <w:t>10300亩）</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31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新增监测设施</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400万全智能激光光纤中型云台</w:t>
                  </w:r>
                </w:p>
              </w:tc>
              <w:tc>
                <w:tcPr>
                  <w:tcW w:type="dxa" w:w="1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传感器类型：</w:t>
                  </w:r>
                  <w:r>
                    <w:rPr>
                      <w:rFonts w:ascii="仿宋_GB2312" w:hAnsi="仿宋_GB2312" w:cs="仿宋_GB2312" w:eastAsia="仿宋_GB2312"/>
                      <w:sz w:val="21"/>
                    </w:rPr>
                    <w:t>1/1.8英寸CMOS；</w:t>
                  </w:r>
                  <w:r>
                    <w:br/>
                  </w:r>
                  <w:r>
                    <w:rPr>
                      <w:rFonts w:ascii="仿宋_GB2312" w:hAnsi="仿宋_GB2312" w:cs="仿宋_GB2312" w:eastAsia="仿宋_GB2312"/>
                      <w:sz w:val="21"/>
                    </w:rPr>
                    <w:t>像素：</w:t>
                  </w:r>
                  <w:r>
                    <w:rPr>
                      <w:rFonts w:ascii="仿宋_GB2312" w:hAnsi="仿宋_GB2312" w:cs="仿宋_GB2312" w:eastAsia="仿宋_GB2312"/>
                      <w:sz w:val="21"/>
                    </w:rPr>
                    <w:t>≥</w:t>
                  </w:r>
                  <w:r>
                    <w:rPr>
                      <w:rFonts w:ascii="仿宋_GB2312" w:hAnsi="仿宋_GB2312" w:cs="仿宋_GB2312" w:eastAsia="仿宋_GB2312"/>
                      <w:sz w:val="21"/>
                    </w:rPr>
                    <w:t>400万；</w:t>
                  </w:r>
                  <w:r>
                    <w:br/>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2560×1440；</w:t>
                  </w:r>
                  <w:r>
                    <w:br/>
                  </w:r>
                  <w:r>
                    <w:rPr>
                      <w:rFonts w:ascii="仿宋_GB2312" w:hAnsi="仿宋_GB2312" w:cs="仿宋_GB2312" w:eastAsia="仿宋_GB2312"/>
                      <w:sz w:val="21"/>
                    </w:rPr>
                    <w:t>最低照度：彩色：</w:t>
                  </w:r>
                  <w:r>
                    <w:rPr>
                      <w:rFonts w:ascii="仿宋_GB2312" w:hAnsi="仿宋_GB2312" w:cs="仿宋_GB2312" w:eastAsia="仿宋_GB2312"/>
                      <w:sz w:val="21"/>
                    </w:rPr>
                    <w:t>≤</w:t>
                  </w:r>
                  <w:r>
                    <w:rPr>
                      <w:rFonts w:ascii="仿宋_GB2312" w:hAnsi="仿宋_GB2312" w:cs="仿宋_GB2312" w:eastAsia="仿宋_GB2312"/>
                      <w:sz w:val="21"/>
                    </w:rPr>
                    <w:t>0.001Lux/F1.4黑白：</w:t>
                  </w:r>
                  <w:r>
                    <w:rPr>
                      <w:rFonts w:ascii="仿宋_GB2312" w:hAnsi="仿宋_GB2312" w:cs="仿宋_GB2312" w:eastAsia="仿宋_GB2312"/>
                      <w:sz w:val="21"/>
                    </w:rPr>
                    <w:t>≤</w:t>
                  </w:r>
                  <w:r>
                    <w:rPr>
                      <w:rFonts w:ascii="仿宋_GB2312" w:hAnsi="仿宋_GB2312" w:cs="仿宋_GB2312" w:eastAsia="仿宋_GB2312"/>
                      <w:sz w:val="21"/>
                    </w:rPr>
                    <w:t>0.0001Lux/F1.40Lux（激光开启）；</w:t>
                  </w:r>
                  <w:r>
                    <w:br/>
                  </w:r>
                  <w:r>
                    <w:rPr>
                      <w:rFonts w:ascii="仿宋_GB2312" w:hAnsi="仿宋_GB2312" w:cs="仿宋_GB2312" w:eastAsia="仿宋_GB2312"/>
                      <w:sz w:val="21"/>
                    </w:rPr>
                    <w:t>（</w:t>
                  </w:r>
                  <w:r>
                    <w:rPr>
                      <w:rFonts w:ascii="仿宋_GB2312" w:hAnsi="仿宋_GB2312" w:cs="仿宋_GB2312" w:eastAsia="仿宋_GB2312"/>
                      <w:sz w:val="21"/>
                    </w:rPr>
                    <w:t>激</w:t>
                  </w:r>
                  <w:r>
                    <w:rPr>
                      <w:rFonts w:ascii="仿宋_GB2312" w:hAnsi="仿宋_GB2312" w:cs="仿宋_GB2312" w:eastAsia="仿宋_GB2312"/>
                      <w:sz w:val="21"/>
                    </w:rPr>
                    <w:t>光）补光</w:t>
                  </w:r>
                  <w:r>
                    <w:rPr>
                      <w:rFonts w:ascii="仿宋_GB2312" w:hAnsi="仿宋_GB2312" w:cs="仿宋_GB2312" w:eastAsia="仿宋_GB2312"/>
                      <w:sz w:val="21"/>
                    </w:rPr>
                    <w:t>距离：</w:t>
                  </w:r>
                  <w:r>
                    <w:rPr>
                      <w:rFonts w:ascii="仿宋_GB2312" w:hAnsi="仿宋_GB2312" w:cs="仿宋_GB2312" w:eastAsia="仿宋_GB2312"/>
                      <w:sz w:val="21"/>
                    </w:rPr>
                    <w:t>≥</w:t>
                  </w:r>
                  <w:r>
                    <w:rPr>
                      <w:rFonts w:ascii="仿宋_GB2312" w:hAnsi="仿宋_GB2312" w:cs="仿宋_GB2312" w:eastAsia="仿宋_GB2312"/>
                      <w:sz w:val="21"/>
                    </w:rPr>
                    <w:t>1000m；</w:t>
                  </w:r>
                  <w:r>
                    <w:rPr>
                      <w:rFonts w:ascii="仿宋_GB2312" w:hAnsi="仿宋_GB2312" w:cs="仿宋_GB2312" w:eastAsia="仿宋_GB2312"/>
                      <w:sz w:val="21"/>
                    </w:rPr>
                    <w:t>配备</w:t>
                  </w:r>
                  <w:r>
                    <w:rPr>
                      <w:rFonts w:ascii="仿宋_GB2312" w:hAnsi="仿宋_GB2312" w:cs="仿宋_GB2312" w:eastAsia="仿宋_GB2312"/>
                      <w:sz w:val="21"/>
                    </w:rPr>
                    <w:t>雨刷；</w:t>
                  </w:r>
                  <w:r>
                    <w:br/>
                  </w:r>
                  <w:r>
                    <w:rPr>
                      <w:rFonts w:ascii="仿宋_GB2312" w:hAnsi="仿宋_GB2312" w:cs="仿宋_GB2312" w:eastAsia="仿宋_GB2312"/>
                      <w:sz w:val="21"/>
                    </w:rPr>
                    <w:t>镜头焦距：</w:t>
                  </w:r>
                  <w:r>
                    <w:rPr>
                      <w:rFonts w:ascii="仿宋_GB2312" w:hAnsi="仿宋_GB2312" w:cs="仿宋_GB2312" w:eastAsia="仿宋_GB2312"/>
                      <w:sz w:val="21"/>
                    </w:rPr>
                    <w:t>≥</w:t>
                  </w:r>
                  <w:r>
                    <w:rPr>
                      <w:rFonts w:ascii="仿宋_GB2312" w:hAnsi="仿宋_GB2312" w:cs="仿宋_GB2312" w:eastAsia="仿宋_GB2312"/>
                      <w:sz w:val="21"/>
                    </w:rPr>
                    <w:t>6.25mm～300mm；</w:t>
                  </w:r>
                  <w:r>
                    <w:br/>
                  </w:r>
                  <w:r>
                    <w:rPr>
                      <w:rFonts w:ascii="仿宋_GB2312" w:hAnsi="仿宋_GB2312" w:cs="仿宋_GB2312" w:eastAsia="仿宋_GB2312"/>
                      <w:sz w:val="21"/>
                    </w:rPr>
                    <w:t>镜头光圈：</w:t>
                  </w:r>
                  <w:r>
                    <w:rPr>
                      <w:rFonts w:ascii="仿宋_GB2312" w:hAnsi="仿宋_GB2312" w:cs="仿宋_GB2312" w:eastAsia="仿宋_GB2312"/>
                      <w:sz w:val="21"/>
                    </w:rPr>
                    <w:t>≥</w:t>
                  </w:r>
                  <w:r>
                    <w:rPr>
                      <w:rFonts w:ascii="仿宋_GB2312" w:hAnsi="仿宋_GB2312" w:cs="仿宋_GB2312" w:eastAsia="仿宋_GB2312"/>
                      <w:sz w:val="21"/>
                    </w:rPr>
                    <w:t>F1.4～F4.5；</w:t>
                  </w:r>
                  <w:r>
                    <w:br/>
                  </w:r>
                  <w:r>
                    <w:rPr>
                      <w:rFonts w:ascii="仿宋_GB2312" w:hAnsi="仿宋_GB2312" w:cs="仿宋_GB2312" w:eastAsia="仿宋_GB2312"/>
                      <w:sz w:val="21"/>
                    </w:rPr>
                    <w:t>光学变倍：</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倍；</w:t>
                  </w:r>
                  <w:r>
                    <w:br/>
                  </w:r>
                  <w:r>
                    <w:rPr>
                      <w:rFonts w:ascii="仿宋_GB2312" w:hAnsi="仿宋_GB2312" w:cs="仿宋_GB2312" w:eastAsia="仿宋_GB2312"/>
                      <w:sz w:val="21"/>
                    </w:rPr>
                    <w:t>定时任务：预置点；巡迹；巡航；线扫；</w:t>
                  </w:r>
                  <w:r>
                    <w:br/>
                  </w:r>
                  <w:r>
                    <w:rPr>
                      <w:rFonts w:ascii="仿宋_GB2312" w:hAnsi="仿宋_GB2312" w:cs="仿宋_GB2312" w:eastAsia="仿宋_GB2312"/>
                      <w:sz w:val="21"/>
                    </w:rPr>
                    <w:t>可视域功能：支持；</w:t>
                  </w:r>
                  <w:r>
                    <w:br/>
                  </w:r>
                  <w:r>
                    <w:rPr>
                      <w:rFonts w:ascii="仿宋_GB2312" w:hAnsi="仿宋_GB2312" w:cs="仿宋_GB2312" w:eastAsia="仿宋_GB2312"/>
                      <w:sz w:val="21"/>
                    </w:rPr>
                    <w:t>智能分类：全智能；</w:t>
                  </w:r>
                  <w:r>
                    <w:br/>
                  </w:r>
                  <w:r>
                    <w:rPr>
                      <w:rFonts w:ascii="仿宋_GB2312" w:hAnsi="仿宋_GB2312" w:cs="仿宋_GB2312" w:eastAsia="仿宋_GB2312"/>
                      <w:sz w:val="21"/>
                    </w:rPr>
                    <w:t>视频结构化：支持机动车、非机动车、人脸、人体检测；支持优选；支持抓拍；支持上报最优的抓图机动车属性</w:t>
                  </w:r>
                  <w:r>
                    <w:rPr>
                      <w:rFonts w:ascii="仿宋_GB2312" w:hAnsi="仿宋_GB2312" w:cs="仿宋_GB2312" w:eastAsia="仿宋_GB2312"/>
                      <w:sz w:val="21"/>
                    </w:rPr>
                    <w:t>，</w:t>
                  </w:r>
                  <w:r>
                    <w:rPr>
                      <w:rFonts w:ascii="仿宋_GB2312" w:hAnsi="仿宋_GB2312" w:cs="仿宋_GB2312" w:eastAsia="仿宋_GB2312"/>
                      <w:sz w:val="21"/>
                    </w:rPr>
                    <w:t>非机动车属性</w:t>
                  </w:r>
                  <w:r>
                    <w:rPr>
                      <w:rFonts w:ascii="仿宋_GB2312" w:hAnsi="仿宋_GB2312" w:cs="仿宋_GB2312" w:eastAsia="仿宋_GB2312"/>
                      <w:sz w:val="21"/>
                    </w:rPr>
                    <w:t>，</w:t>
                  </w:r>
                  <w:r>
                    <w:rPr>
                      <w:rFonts w:ascii="仿宋_GB2312" w:hAnsi="仿宋_GB2312" w:cs="仿宋_GB2312" w:eastAsia="仿宋_GB2312"/>
                      <w:sz w:val="21"/>
                    </w:rPr>
                    <w:t>人体属性</w:t>
                  </w:r>
                  <w:r>
                    <w:rPr>
                      <w:rFonts w:ascii="仿宋_GB2312" w:hAnsi="仿宋_GB2312" w:cs="仿宋_GB2312" w:eastAsia="仿宋_GB2312"/>
                      <w:sz w:val="21"/>
                    </w:rPr>
                    <w:t>，</w:t>
                  </w:r>
                  <w:r>
                    <w:rPr>
                      <w:rFonts w:ascii="仿宋_GB2312" w:hAnsi="仿宋_GB2312" w:cs="仿宋_GB2312" w:eastAsia="仿宋_GB2312"/>
                      <w:sz w:val="21"/>
                    </w:rPr>
                    <w:t>人脸属性；</w:t>
                  </w:r>
                  <w:r>
                    <w:br/>
                  </w:r>
                  <w:r>
                    <w:rPr>
                      <w:rFonts w:ascii="仿宋_GB2312" w:hAnsi="仿宋_GB2312" w:cs="仿宋_GB2312" w:eastAsia="仿宋_GB2312"/>
                      <w:sz w:val="21"/>
                    </w:rPr>
                    <w:t>周界防范：支持绊线入侵；支持区域入侵；支持穿越围栏；支持徘徊检测；支持物品遗留；支持物品搬移；支持快速移动；支持停车检测；支持人员聚集；支持人车分类报警；支持联动跟踪；</w:t>
                  </w:r>
                  <w:r>
                    <w:br/>
                  </w:r>
                  <w:r>
                    <w:rPr>
                      <w:rFonts w:ascii="仿宋_GB2312" w:hAnsi="仿宋_GB2312" w:cs="仿宋_GB2312" w:eastAsia="仿宋_GB2312"/>
                      <w:sz w:val="21"/>
                    </w:rPr>
                    <w:t>人脸识别：支持人脸检测；支持人脸轨迹框；支持优选；支持抓拍；支持上报最优的人脸抓图；支持人脸增强，人脸曝光；支持人脸属性提取，支持</w:t>
                  </w:r>
                  <w:r>
                    <w:rPr>
                      <w:rFonts w:ascii="仿宋_GB2312" w:hAnsi="仿宋_GB2312" w:cs="仿宋_GB2312" w:eastAsia="仿宋_GB2312"/>
                      <w:sz w:val="21"/>
                    </w:rPr>
                    <w:t>多种</w:t>
                  </w:r>
                  <w:r>
                    <w:rPr>
                      <w:rFonts w:ascii="仿宋_GB2312" w:hAnsi="仿宋_GB2312" w:cs="仿宋_GB2312" w:eastAsia="仿宋_GB2312"/>
                      <w:sz w:val="21"/>
                    </w:rPr>
                    <w:t>属性</w:t>
                  </w:r>
                  <w:r>
                    <w:rPr>
                      <w:rFonts w:ascii="仿宋_GB2312" w:hAnsi="仿宋_GB2312" w:cs="仿宋_GB2312" w:eastAsia="仿宋_GB2312"/>
                      <w:sz w:val="21"/>
                    </w:rPr>
                    <w:t>及</w:t>
                  </w:r>
                  <w:r>
                    <w:rPr>
                      <w:rFonts w:ascii="仿宋_GB2312" w:hAnsi="仿宋_GB2312" w:cs="仿宋_GB2312" w:eastAsia="仿宋_GB2312"/>
                      <w:sz w:val="21"/>
                    </w:rPr>
                    <w:t>表情；支持人脸抠图区域可设；支持添加</w:t>
                  </w:r>
                  <w:r>
                    <w:rPr>
                      <w:rFonts w:ascii="仿宋_GB2312" w:hAnsi="仿宋_GB2312" w:cs="仿宋_GB2312" w:eastAsia="仿宋_GB2312"/>
                      <w:sz w:val="21"/>
                    </w:rPr>
                    <w:t>至少</w:t>
                  </w:r>
                  <w:r>
                    <w:rPr>
                      <w:rFonts w:ascii="仿宋_GB2312" w:hAnsi="仿宋_GB2312" w:cs="仿宋_GB2312" w:eastAsia="仿宋_GB2312"/>
                      <w:sz w:val="21"/>
                    </w:rPr>
                    <w:t>5个人脸库；支持单个以及批量人员注册；支持人脸识别相似度设置；支持</w:t>
                  </w:r>
                  <w:r>
                    <w:rPr>
                      <w:rFonts w:ascii="仿宋_GB2312" w:hAnsi="仿宋_GB2312" w:cs="仿宋_GB2312" w:eastAsia="仿宋_GB2312"/>
                      <w:sz w:val="21"/>
                    </w:rPr>
                    <w:t>不少于</w:t>
                  </w:r>
                  <w:r>
                    <w:rPr>
                      <w:rFonts w:ascii="仿宋_GB2312" w:hAnsi="仿宋_GB2312" w:cs="仿宋_GB2312" w:eastAsia="仿宋_GB2312"/>
                      <w:sz w:val="21"/>
                    </w:rPr>
                    <w:t>1万人脸底库的人脸比对；</w:t>
                  </w:r>
                  <w:r>
                    <w:br/>
                  </w:r>
                  <w:r>
                    <w:rPr>
                      <w:rFonts w:ascii="仿宋_GB2312" w:hAnsi="仿宋_GB2312" w:cs="仿宋_GB2312" w:eastAsia="仿宋_GB2312"/>
                      <w:sz w:val="21"/>
                    </w:rPr>
                    <w:t>网络接口：</w:t>
                  </w:r>
                  <w:r>
                    <w:rPr>
                      <w:rFonts w:ascii="仿宋_GB2312" w:hAnsi="仿宋_GB2312" w:cs="仿宋_GB2312" w:eastAsia="仿宋_GB2312"/>
                      <w:sz w:val="21"/>
                    </w:rPr>
                    <w:t>≥</w:t>
                  </w:r>
                  <w:r>
                    <w:rPr>
                      <w:rFonts w:ascii="仿宋_GB2312" w:hAnsi="仿宋_GB2312" w:cs="仿宋_GB2312" w:eastAsia="仿宋_GB2312"/>
                      <w:sz w:val="21"/>
                    </w:rPr>
                    <w:t>1个（RJ-45，支持10M/100M</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0</w:t>
                  </w:r>
                  <w:r>
                    <w:rPr>
                      <w:rFonts w:ascii="仿宋_GB2312" w:hAnsi="仿宋_GB2312" w:cs="仿宋_GB2312" w:eastAsia="仿宋_GB2312"/>
                      <w:sz w:val="21"/>
                    </w:rPr>
                    <w:t>M网络数据）；</w:t>
                  </w:r>
                  <w:r>
                    <w:br/>
                  </w:r>
                  <w:r>
                    <w:rPr>
                      <w:rFonts w:ascii="仿宋_GB2312" w:hAnsi="仿宋_GB2312" w:cs="仿宋_GB2312" w:eastAsia="仿宋_GB2312"/>
                      <w:sz w:val="21"/>
                    </w:rPr>
                    <w:t>音频输入：</w:t>
                  </w:r>
                  <w:r>
                    <w:rPr>
                      <w:rFonts w:ascii="仿宋_GB2312" w:hAnsi="仿宋_GB2312" w:cs="仿宋_GB2312" w:eastAsia="仿宋_GB2312"/>
                      <w:sz w:val="21"/>
                    </w:rPr>
                    <w:t>≥</w:t>
                  </w:r>
                  <w:r>
                    <w:rPr>
                      <w:rFonts w:ascii="仿宋_GB2312" w:hAnsi="仿宋_GB2312" w:cs="仿宋_GB2312" w:eastAsia="仿宋_GB2312"/>
                      <w:sz w:val="21"/>
                    </w:rPr>
                    <w:t>1路；</w:t>
                  </w:r>
                  <w:r>
                    <w:br/>
                  </w:r>
                  <w:r>
                    <w:rPr>
                      <w:rFonts w:ascii="仿宋_GB2312" w:hAnsi="仿宋_GB2312" w:cs="仿宋_GB2312" w:eastAsia="仿宋_GB2312"/>
                      <w:sz w:val="21"/>
                    </w:rPr>
                    <w:t>音频输出：</w:t>
                  </w:r>
                  <w:r>
                    <w:rPr>
                      <w:rFonts w:ascii="仿宋_GB2312" w:hAnsi="仿宋_GB2312" w:cs="仿宋_GB2312" w:eastAsia="仿宋_GB2312"/>
                      <w:sz w:val="21"/>
                    </w:rPr>
                    <w:t>≥</w:t>
                  </w:r>
                  <w:r>
                    <w:rPr>
                      <w:rFonts w:ascii="仿宋_GB2312" w:hAnsi="仿宋_GB2312" w:cs="仿宋_GB2312" w:eastAsia="仿宋_GB2312"/>
                      <w:sz w:val="21"/>
                    </w:rPr>
                    <w:t>1路；</w:t>
                  </w:r>
                  <w:r>
                    <w:br/>
                  </w:r>
                  <w:r>
                    <w:rPr>
                      <w:rFonts w:ascii="仿宋_GB2312" w:hAnsi="仿宋_GB2312" w:cs="仿宋_GB2312" w:eastAsia="仿宋_GB2312"/>
                      <w:sz w:val="21"/>
                    </w:rPr>
                    <w:t>语音对讲：支持；</w:t>
                  </w:r>
                  <w:r>
                    <w:br/>
                  </w:r>
                  <w:r>
                    <w:rPr>
                      <w:rFonts w:ascii="仿宋_GB2312" w:hAnsi="仿宋_GB2312" w:cs="仿宋_GB2312" w:eastAsia="仿宋_GB2312"/>
                      <w:sz w:val="21"/>
                    </w:rPr>
                    <w:t>报警输入：</w:t>
                  </w:r>
                  <w:r>
                    <w:rPr>
                      <w:rFonts w:ascii="仿宋_GB2312" w:hAnsi="仿宋_GB2312" w:cs="仿宋_GB2312" w:eastAsia="仿宋_GB2312"/>
                      <w:sz w:val="21"/>
                    </w:rPr>
                    <w:t>≥5</w:t>
                  </w:r>
                  <w:r>
                    <w:rPr>
                      <w:rFonts w:ascii="仿宋_GB2312" w:hAnsi="仿宋_GB2312" w:cs="仿宋_GB2312" w:eastAsia="仿宋_GB2312"/>
                      <w:sz w:val="21"/>
                    </w:rPr>
                    <w:t>路；</w:t>
                  </w:r>
                  <w:r>
                    <w:br/>
                  </w:r>
                  <w:r>
                    <w:rPr>
                      <w:rFonts w:ascii="仿宋_GB2312" w:hAnsi="仿宋_GB2312" w:cs="仿宋_GB2312" w:eastAsia="仿宋_GB2312"/>
                      <w:sz w:val="21"/>
                    </w:rPr>
                    <w:t>报警输出：</w:t>
                  </w:r>
                  <w:r>
                    <w:rPr>
                      <w:rFonts w:ascii="仿宋_GB2312" w:hAnsi="仿宋_GB2312" w:cs="仿宋_GB2312" w:eastAsia="仿宋_GB2312"/>
                      <w:sz w:val="21"/>
                    </w:rPr>
                    <w:t>≥</w:t>
                  </w:r>
                  <w:r>
                    <w:rPr>
                      <w:rFonts w:ascii="仿宋_GB2312" w:hAnsi="仿宋_GB2312" w:cs="仿宋_GB2312" w:eastAsia="仿宋_GB2312"/>
                      <w:sz w:val="21"/>
                    </w:rPr>
                    <w:t>2路；</w:t>
                  </w:r>
                  <w:r>
                    <w:br/>
                  </w:r>
                  <w:r>
                    <w:rPr>
                      <w:rFonts w:ascii="仿宋_GB2312" w:hAnsi="仿宋_GB2312" w:cs="仿宋_GB2312" w:eastAsia="仿宋_GB2312"/>
                      <w:sz w:val="21"/>
                    </w:rPr>
                    <w:t>光纤接口：</w:t>
                  </w:r>
                  <w:r>
                    <w:rPr>
                      <w:rFonts w:ascii="仿宋_GB2312" w:hAnsi="仿宋_GB2312" w:cs="仿宋_GB2312" w:eastAsia="仿宋_GB2312"/>
                      <w:sz w:val="21"/>
                    </w:rPr>
                    <w:t>100M单纤FC</w:t>
                  </w:r>
                  <w:r>
                    <w:rPr>
                      <w:rFonts w:ascii="仿宋_GB2312" w:hAnsi="仿宋_GB2312" w:cs="仿宋_GB2312" w:eastAsia="仿宋_GB2312"/>
                      <w:sz w:val="21"/>
                    </w:rPr>
                    <w:t>；</w:t>
                  </w:r>
                  <w:r>
                    <w:br/>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IP67；</w:t>
                  </w:r>
                  <w:r>
                    <w:rPr>
                      <w:rFonts w:ascii="仿宋_GB2312" w:hAnsi="仿宋_GB2312" w:cs="仿宋_GB2312" w:eastAsia="仿宋_GB2312"/>
                      <w:sz w:val="21"/>
                    </w:rPr>
                    <w:t>具有</w:t>
                  </w:r>
                  <w:r>
                    <w:rPr>
                      <w:rFonts w:ascii="仿宋_GB2312" w:hAnsi="仿宋_GB2312" w:cs="仿宋_GB2312" w:eastAsia="仿宋_GB2312"/>
                      <w:sz w:val="21"/>
                    </w:rPr>
                    <w:t>防雷、防浪涌和防突波保护</w:t>
                  </w:r>
                  <w:r>
                    <w:rPr>
                      <w:rFonts w:ascii="仿宋_GB2312" w:hAnsi="仿宋_GB2312" w:cs="仿宋_GB2312" w:eastAsia="仿宋_GB2312"/>
                      <w:sz w:val="21"/>
                    </w:rPr>
                    <w:t>功能。</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环境因子</w:t>
                  </w:r>
                  <w:r>
                    <w:br/>
                  </w:r>
                  <w:r>
                    <w:rPr>
                      <w:rFonts w:ascii="仿宋_GB2312" w:hAnsi="仿宋_GB2312" w:cs="仿宋_GB2312" w:eastAsia="仿宋_GB2312"/>
                      <w:sz w:val="21"/>
                    </w:rPr>
                    <w:t>主机</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支持集成</w:t>
                  </w:r>
                  <w:r>
                    <w:rPr>
                      <w:rFonts w:ascii="仿宋_GB2312" w:hAnsi="仿宋_GB2312" w:cs="仿宋_GB2312" w:eastAsia="仿宋_GB2312"/>
                      <w:sz w:val="21"/>
                    </w:rPr>
                    <w:t>IO数采程序，能够通过数视堡垒的串口和TCP直接采集数据</w:t>
                  </w:r>
                  <w:r>
                    <w:rPr>
                      <w:rFonts w:ascii="仿宋_GB2312" w:hAnsi="仿宋_GB2312" w:cs="仿宋_GB2312" w:eastAsia="仿宋_GB2312"/>
                      <w:sz w:val="21"/>
                    </w:rPr>
                    <w:t>；</w:t>
                  </w:r>
                  <w:r>
                    <w:br/>
                  </w:r>
                  <w:r>
                    <w:rPr>
                      <w:rFonts w:ascii="仿宋_GB2312" w:hAnsi="仿宋_GB2312" w:cs="仿宋_GB2312" w:eastAsia="仿宋_GB2312"/>
                      <w:sz w:val="21"/>
                    </w:rPr>
                    <w:t>支持每一路视频都能够自由叠加相关数据，该数据由</w:t>
                  </w:r>
                  <w:r>
                    <w:rPr>
                      <w:rFonts w:ascii="仿宋_GB2312" w:hAnsi="仿宋_GB2312" w:cs="仿宋_GB2312" w:eastAsia="仿宋_GB2312"/>
                      <w:sz w:val="21"/>
                    </w:rPr>
                    <w:t>IO数采程序采集而来</w:t>
                  </w:r>
                  <w:r>
                    <w:rPr>
                      <w:rFonts w:ascii="仿宋_GB2312" w:hAnsi="仿宋_GB2312" w:cs="仿宋_GB2312" w:eastAsia="仿宋_GB2312"/>
                      <w:sz w:val="21"/>
                    </w:rPr>
                    <w:t>；</w:t>
                  </w:r>
                  <w:r>
                    <w:br/>
                  </w:r>
                  <w:r>
                    <w:rPr>
                      <w:rFonts w:ascii="仿宋_GB2312" w:hAnsi="仿宋_GB2312" w:cs="仿宋_GB2312" w:eastAsia="仿宋_GB2312"/>
                      <w:sz w:val="21"/>
                    </w:rPr>
                    <w:t>支持通用行为分析、工装检测、人数统计、人脸识别、离岗分析等算法</w:t>
                  </w:r>
                  <w:r>
                    <w:rPr>
                      <w:rFonts w:ascii="仿宋_GB2312" w:hAnsi="仿宋_GB2312" w:cs="仿宋_GB2312" w:eastAsia="仿宋_GB2312"/>
                      <w:sz w:val="21"/>
                    </w:rPr>
                    <w:t>；</w:t>
                  </w:r>
                  <w:r>
                    <w:br/>
                  </w:r>
                  <w:r>
                    <w:rPr>
                      <w:rFonts w:ascii="仿宋_GB2312" w:hAnsi="仿宋_GB2312" w:cs="仿宋_GB2312" w:eastAsia="仿宋_GB2312"/>
                      <w:sz w:val="21"/>
                    </w:rPr>
                    <w:t>支持</w:t>
                  </w:r>
                  <w:r>
                    <w:rPr>
                      <w:rFonts w:ascii="仿宋_GB2312" w:hAnsi="仿宋_GB2312" w:cs="仿宋_GB2312" w:eastAsia="仿宋_GB2312"/>
                      <w:sz w:val="21"/>
                    </w:rPr>
                    <w:t>至少</w:t>
                  </w:r>
                  <w:r>
                    <w:rPr>
                      <w:rFonts w:ascii="仿宋_GB2312" w:hAnsi="仿宋_GB2312" w:cs="仿宋_GB2312" w:eastAsia="仿宋_GB2312"/>
                      <w:sz w:val="21"/>
                    </w:rPr>
                    <w:t>2路后智能人脸检测比对</w:t>
                  </w:r>
                  <w:r>
                    <w:rPr>
                      <w:rFonts w:ascii="仿宋_GB2312" w:hAnsi="仿宋_GB2312" w:cs="仿宋_GB2312" w:eastAsia="仿宋_GB2312"/>
                      <w:sz w:val="21"/>
                    </w:rPr>
                    <w:t>、</w:t>
                  </w:r>
                  <w:r>
                    <w:rPr>
                      <w:rFonts w:ascii="仿宋_GB2312" w:hAnsi="仿宋_GB2312" w:cs="仿宋_GB2312" w:eastAsia="仿宋_GB2312"/>
                      <w:sz w:val="21"/>
                    </w:rPr>
                    <w:t>4路后智能周界检测</w:t>
                  </w:r>
                  <w:r>
                    <w:rPr>
                      <w:rFonts w:ascii="仿宋_GB2312" w:hAnsi="仿宋_GB2312" w:cs="仿宋_GB2312" w:eastAsia="仿宋_GB2312"/>
                      <w:sz w:val="21"/>
                    </w:rPr>
                    <w:t>、</w:t>
                  </w:r>
                  <w:r>
                    <w:rPr>
                      <w:rFonts w:ascii="仿宋_GB2312" w:hAnsi="仿宋_GB2312" w:cs="仿宋_GB2312" w:eastAsia="仿宋_GB2312"/>
                      <w:sz w:val="21"/>
                    </w:rPr>
                    <w:t>8路后智能SMD</w:t>
                  </w:r>
                  <w:r>
                    <w:rPr>
                      <w:rFonts w:ascii="仿宋_GB2312" w:hAnsi="仿宋_GB2312" w:cs="仿宋_GB2312" w:eastAsia="仿宋_GB2312"/>
                      <w:sz w:val="21"/>
                    </w:rPr>
                    <w:t>；</w:t>
                  </w:r>
                  <w:r>
                    <w:br/>
                  </w:r>
                  <w:r>
                    <w:rPr>
                      <w:rFonts w:ascii="仿宋_GB2312" w:hAnsi="仿宋_GB2312" w:cs="仿宋_GB2312" w:eastAsia="仿宋_GB2312"/>
                      <w:sz w:val="21"/>
                    </w:rPr>
                    <w:t>支持</w:t>
                  </w:r>
                  <w:r>
                    <w:rPr>
                      <w:rFonts w:ascii="仿宋_GB2312" w:hAnsi="仿宋_GB2312" w:cs="仿宋_GB2312" w:eastAsia="仿宋_GB2312"/>
                      <w:sz w:val="21"/>
                    </w:rPr>
                    <w:t>至少</w:t>
                  </w:r>
                  <w:r>
                    <w:rPr>
                      <w:rFonts w:ascii="仿宋_GB2312" w:hAnsi="仿宋_GB2312" w:cs="仿宋_GB2312" w:eastAsia="仿宋_GB2312"/>
                      <w:sz w:val="21"/>
                    </w:rPr>
                    <w:t>2路后智能实时智能读表、安全帽佩戴识别、工作服穿着识别、围栏跨越识别、误入误出划定区域识别、人脸识别</w:t>
                  </w:r>
                  <w:r>
                    <w:rPr>
                      <w:rFonts w:ascii="仿宋_GB2312" w:hAnsi="仿宋_GB2312" w:cs="仿宋_GB2312" w:eastAsia="仿宋_GB2312"/>
                      <w:sz w:val="21"/>
                    </w:rPr>
                    <w:t>等</w:t>
                  </w:r>
                  <w:r>
                    <w:rPr>
                      <w:rFonts w:ascii="仿宋_GB2312" w:hAnsi="仿宋_GB2312" w:cs="仿宋_GB2312" w:eastAsia="仿宋_GB2312"/>
                      <w:sz w:val="21"/>
                    </w:rPr>
                    <w:t>；</w:t>
                  </w:r>
                  <w:r>
                    <w:br/>
                  </w:r>
                  <w:r>
                    <w:rPr>
                      <w:rFonts w:ascii="仿宋_GB2312" w:hAnsi="仿宋_GB2312" w:cs="仿宋_GB2312" w:eastAsia="仿宋_GB2312"/>
                      <w:sz w:val="21"/>
                    </w:rPr>
                    <w:t>支持前智能：人脸检测比对、周界防范、视频结构化、立体行为分析、</w:t>
                  </w:r>
                  <w:r>
                    <w:rPr>
                      <w:rFonts w:ascii="仿宋_GB2312" w:hAnsi="仿宋_GB2312" w:cs="仿宋_GB2312" w:eastAsia="仿宋_GB2312"/>
                      <w:sz w:val="21"/>
                    </w:rPr>
                    <w:t>SMD功能</w:t>
                  </w:r>
                  <w:r>
                    <w:rPr>
                      <w:rFonts w:ascii="仿宋_GB2312" w:hAnsi="仿宋_GB2312" w:cs="仿宋_GB2312" w:eastAsia="仿宋_GB2312"/>
                      <w:sz w:val="21"/>
                    </w:rPr>
                    <w:t>等</w:t>
                  </w:r>
                  <w:r>
                    <w:rPr>
                      <w:rFonts w:ascii="仿宋_GB2312" w:hAnsi="仿宋_GB2312" w:cs="仿宋_GB2312" w:eastAsia="仿宋_GB2312"/>
                      <w:sz w:val="21"/>
                    </w:rPr>
                    <w:t>；</w:t>
                  </w:r>
                  <w:r>
                    <w:br/>
                  </w:r>
                  <w:r>
                    <w:rPr>
                      <w:rFonts w:ascii="仿宋_GB2312" w:hAnsi="仿宋_GB2312" w:cs="仿宋_GB2312" w:eastAsia="仿宋_GB2312"/>
                      <w:sz w:val="21"/>
                    </w:rPr>
                    <w:t>可接驳支持</w:t>
                  </w:r>
                  <w:r>
                    <w:rPr>
                      <w:rFonts w:ascii="仿宋_GB2312" w:hAnsi="仿宋_GB2312" w:cs="仿宋_GB2312" w:eastAsia="仿宋_GB2312"/>
                      <w:sz w:val="21"/>
                    </w:rPr>
                    <w:t>ONVIF、RTSP协议的第三方摄像机和主流品牌摄像机</w:t>
                  </w:r>
                  <w:r>
                    <w:rPr>
                      <w:rFonts w:ascii="仿宋_GB2312" w:hAnsi="仿宋_GB2312" w:cs="仿宋_GB2312" w:eastAsia="仿宋_GB2312"/>
                      <w:sz w:val="21"/>
                    </w:rPr>
                    <w:t>；</w:t>
                  </w:r>
                  <w:r>
                    <w:br/>
                  </w:r>
                  <w:r>
                    <w:rPr>
                      <w:rFonts w:ascii="仿宋_GB2312" w:hAnsi="仿宋_GB2312" w:cs="仿宋_GB2312" w:eastAsia="仿宋_GB2312"/>
                      <w:sz w:val="21"/>
                    </w:rPr>
                    <w:t>支持</w:t>
                  </w:r>
                  <w:r>
                    <w:rPr>
                      <w:rFonts w:ascii="仿宋_GB2312" w:hAnsi="仿宋_GB2312" w:cs="仿宋_GB2312" w:eastAsia="仿宋_GB2312"/>
                      <w:sz w:val="21"/>
                    </w:rPr>
                    <w:t>IPv4、IPv6、HTTP、NTP、DNS、ONVIF网络协议</w:t>
                  </w:r>
                  <w:r>
                    <w:rPr>
                      <w:rFonts w:ascii="仿宋_GB2312" w:hAnsi="仿宋_GB2312" w:cs="仿宋_GB2312" w:eastAsia="仿宋_GB2312"/>
                      <w:sz w:val="21"/>
                    </w:rPr>
                    <w:t>；</w:t>
                  </w:r>
                  <w:r>
                    <w:br/>
                  </w:r>
                  <w:r>
                    <w:rPr>
                      <w:rFonts w:ascii="仿宋_GB2312" w:hAnsi="仿宋_GB2312" w:cs="仿宋_GB2312" w:eastAsia="仿宋_GB2312"/>
                      <w:sz w:val="21"/>
                    </w:rPr>
                    <w:t>支持</w:t>
                  </w:r>
                  <w:r>
                    <w:rPr>
                      <w:rFonts w:ascii="仿宋_GB2312" w:hAnsi="仿宋_GB2312" w:cs="仿宋_GB2312" w:eastAsia="仿宋_GB2312"/>
                      <w:sz w:val="21"/>
                    </w:rPr>
                    <w:t>32M/24M/16M/12M/8M/6M/5M/4M/3M/1080P/960P/720PIPC分辨率接入</w:t>
                  </w:r>
                  <w:r>
                    <w:rPr>
                      <w:rFonts w:ascii="仿宋_GB2312" w:hAnsi="仿宋_GB2312" w:cs="仿宋_GB2312" w:eastAsia="仿宋_GB2312"/>
                      <w:sz w:val="21"/>
                    </w:rPr>
                    <w:t>；</w:t>
                  </w:r>
                  <w:r>
                    <w:br/>
                  </w:r>
                  <w:r>
                    <w:rPr>
                      <w:rFonts w:ascii="仿宋_GB2312" w:hAnsi="仿宋_GB2312" w:cs="仿宋_GB2312" w:eastAsia="仿宋_GB2312"/>
                      <w:sz w:val="21"/>
                    </w:rPr>
                    <w:t>支持语音对讲，客户端通过</w:t>
                  </w:r>
                  <w:r>
                    <w:rPr>
                      <w:rFonts w:ascii="仿宋_GB2312" w:hAnsi="仿宋_GB2312" w:cs="仿宋_GB2312" w:eastAsia="仿宋_GB2312"/>
                      <w:sz w:val="21"/>
                    </w:rPr>
                    <w:t>NVR与网络摄像机进行语音对讲</w:t>
                  </w:r>
                  <w:r>
                    <w:rPr>
                      <w:rFonts w:ascii="仿宋_GB2312" w:hAnsi="仿宋_GB2312" w:cs="仿宋_GB2312" w:eastAsia="仿宋_GB2312"/>
                      <w:sz w:val="21"/>
                    </w:rPr>
                    <w:t>；</w:t>
                  </w:r>
                  <w:r>
                    <w:br/>
                  </w:r>
                  <w:r>
                    <w:rPr>
                      <w:rFonts w:ascii="仿宋_GB2312" w:hAnsi="仿宋_GB2312" w:cs="仿宋_GB2312" w:eastAsia="仿宋_GB2312"/>
                      <w:sz w:val="21"/>
                    </w:rPr>
                    <w:t>支持按时间、按事件等多种方式进行录像的检索、回放、备份，支持图片本地回放与查询</w:t>
                  </w:r>
                  <w:r>
                    <w:rPr>
                      <w:rFonts w:ascii="仿宋_GB2312" w:hAnsi="仿宋_GB2312" w:cs="仿宋_GB2312" w:eastAsia="仿宋_GB2312"/>
                      <w:sz w:val="21"/>
                    </w:rPr>
                    <w:t>；</w:t>
                  </w:r>
                  <w:r>
                    <w:br/>
                  </w:r>
                  <w:r>
                    <w:rPr>
                      <w:rFonts w:ascii="仿宋_GB2312" w:hAnsi="仿宋_GB2312" w:cs="仿宋_GB2312" w:eastAsia="仿宋_GB2312"/>
                      <w:sz w:val="21"/>
                    </w:rPr>
                    <w:t>支持标签自定义功能，设备支持对指定时间的录像进行标签并归档</w:t>
                  </w:r>
                  <w:r>
                    <w:rPr>
                      <w:rFonts w:ascii="仿宋_GB2312" w:hAnsi="仿宋_GB2312" w:cs="仿宋_GB2312" w:eastAsia="仿宋_GB2312"/>
                      <w:sz w:val="21"/>
                    </w:rPr>
                    <w:t>；</w:t>
                  </w:r>
                  <w:r>
                    <w:br/>
                  </w:r>
                  <w:r>
                    <w:rPr>
                      <w:rFonts w:ascii="仿宋_GB2312" w:hAnsi="仿宋_GB2312" w:cs="仿宋_GB2312" w:eastAsia="仿宋_GB2312"/>
                      <w:sz w:val="21"/>
                    </w:rPr>
                    <w:t>支持本机硬盘、网络等存储方式，支持硬盘、外接</w:t>
                  </w:r>
                  <w:r>
                    <w:rPr>
                      <w:rFonts w:ascii="仿宋_GB2312" w:hAnsi="仿宋_GB2312" w:cs="仿宋_GB2312" w:eastAsia="仿宋_GB2312"/>
                      <w:sz w:val="21"/>
                    </w:rPr>
                    <w:t>USB存储设备备份方式</w:t>
                  </w:r>
                  <w:r>
                    <w:rPr>
                      <w:rFonts w:ascii="仿宋_GB2312" w:hAnsi="仿宋_GB2312" w:cs="仿宋_GB2312" w:eastAsia="仿宋_GB2312"/>
                      <w:sz w:val="21"/>
                    </w:rPr>
                    <w:t>；</w:t>
                  </w:r>
                  <w:r>
                    <w:br/>
                  </w:r>
                  <w:r>
                    <w:rPr>
                      <w:rFonts w:ascii="仿宋_GB2312" w:hAnsi="仿宋_GB2312" w:cs="仿宋_GB2312" w:eastAsia="仿宋_GB2312"/>
                      <w:sz w:val="21"/>
                    </w:rPr>
                    <w:t>包含土壤、气象</w:t>
                  </w:r>
                  <w:r>
                    <w:rPr>
                      <w:rFonts w:ascii="仿宋_GB2312" w:hAnsi="仿宋_GB2312" w:cs="仿宋_GB2312" w:eastAsia="仿宋_GB2312"/>
                      <w:sz w:val="21"/>
                    </w:rPr>
                    <w:t>等</w:t>
                  </w:r>
                  <w:r>
                    <w:rPr>
                      <w:rFonts w:ascii="仿宋_GB2312" w:hAnsi="仿宋_GB2312" w:cs="仿宋_GB2312" w:eastAsia="仿宋_GB2312"/>
                      <w:sz w:val="21"/>
                    </w:rPr>
                    <w:t>参数在线监测传感器</w:t>
                  </w:r>
                  <w:r>
                    <w:rPr>
                      <w:rFonts w:ascii="仿宋_GB2312" w:hAnsi="仿宋_GB2312" w:cs="仿宋_GB2312" w:eastAsia="仿宋_GB2312"/>
                      <w:sz w:val="21"/>
                    </w:rPr>
                    <w:t>；</w:t>
                  </w:r>
                  <w:r>
                    <w:br/>
                  </w:r>
                  <w:r>
                    <w:rPr>
                      <w:rFonts w:ascii="仿宋_GB2312" w:hAnsi="仿宋_GB2312" w:cs="仿宋_GB2312" w:eastAsia="仿宋_GB2312"/>
                      <w:sz w:val="21"/>
                    </w:rPr>
                    <w:t>物联感知系统</w:t>
                  </w:r>
                  <w:r>
                    <w:rPr>
                      <w:rFonts w:ascii="仿宋_GB2312" w:hAnsi="仿宋_GB2312" w:cs="仿宋_GB2312" w:eastAsia="仿宋_GB2312"/>
                      <w:sz w:val="21"/>
                    </w:rPr>
                    <w:t>IOT设备数量授权</w:t>
                  </w:r>
                  <w:r>
                    <w:rPr>
                      <w:rFonts w:ascii="仿宋_GB2312" w:hAnsi="仿宋_GB2312" w:cs="仿宋_GB2312" w:eastAsia="仿宋_GB2312"/>
                      <w:sz w:val="21"/>
                    </w:rPr>
                    <w:t>不少于</w:t>
                  </w:r>
                  <w:r>
                    <w:rPr>
                      <w:rFonts w:ascii="仿宋_GB2312" w:hAnsi="仿宋_GB2312" w:cs="仿宋_GB2312" w:eastAsia="仿宋_GB2312"/>
                      <w:sz w:val="21"/>
                    </w:rPr>
                    <w:t>10路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支持接入三方探测器的种类授权</w:t>
                  </w:r>
                  <w:r>
                    <w:rPr>
                      <w:rFonts w:ascii="仿宋_GB2312" w:hAnsi="仿宋_GB2312" w:cs="仿宋_GB2312" w:eastAsia="仿宋_GB2312"/>
                      <w:sz w:val="21"/>
                    </w:rPr>
                    <w:t>；</w:t>
                  </w:r>
                  <w:r>
                    <w:br/>
                  </w:r>
                  <w:r>
                    <w:rPr>
                      <w:rFonts w:ascii="仿宋_GB2312" w:hAnsi="仿宋_GB2312" w:cs="仿宋_GB2312" w:eastAsia="仿宋_GB2312"/>
                      <w:sz w:val="21"/>
                    </w:rPr>
                    <w:t>第三方物联感知接入种类</w:t>
                  </w:r>
                  <w:r>
                    <w:rPr>
                      <w:rFonts w:ascii="仿宋_GB2312" w:hAnsi="仿宋_GB2312" w:cs="仿宋_GB2312" w:eastAsia="仿宋_GB2312"/>
                      <w:sz w:val="21"/>
                    </w:rPr>
                    <w:t>不少于</w:t>
                  </w:r>
                  <w:r>
                    <w:rPr>
                      <w:rFonts w:ascii="仿宋_GB2312" w:hAnsi="仿宋_GB2312" w:cs="仿宋_GB2312" w:eastAsia="仿宋_GB2312"/>
                      <w:sz w:val="21"/>
                    </w:rPr>
                    <w:t>5路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支持接入三方探测器的路数授权</w:t>
                  </w:r>
                  <w:r>
                    <w:rPr>
                      <w:rFonts w:ascii="仿宋_GB2312" w:hAnsi="仿宋_GB2312" w:cs="仿宋_GB2312" w:eastAsia="仿宋_GB2312"/>
                      <w:sz w:val="21"/>
                    </w:rPr>
                    <w:t>。</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w:t>
                  </w:r>
                  <w:r>
                    <w:br/>
                  </w:r>
                  <w:r>
                    <w:rPr>
                      <w:rFonts w:ascii="仿宋_GB2312" w:hAnsi="仿宋_GB2312" w:cs="仿宋_GB2312" w:eastAsia="仿宋_GB2312"/>
                      <w:sz w:val="21"/>
                    </w:rPr>
                    <w:t>防雷器</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传输速率：网络接口速率</w:t>
                  </w:r>
                  <w:r>
                    <w:rPr>
                      <w:rFonts w:ascii="仿宋_GB2312" w:hAnsi="仿宋_GB2312" w:cs="仿宋_GB2312" w:eastAsia="仿宋_GB2312"/>
                      <w:sz w:val="21"/>
                    </w:rPr>
                    <w:t xml:space="preserve"> </w:t>
                  </w:r>
                  <w:r>
                    <w:rPr>
                      <w:rFonts w:ascii="仿宋_GB2312" w:hAnsi="仿宋_GB2312" w:cs="仿宋_GB2312" w:eastAsia="仿宋_GB2312"/>
                      <w:sz w:val="21"/>
                    </w:rPr>
                    <w:t>1000Mbps；</w:t>
                  </w:r>
                  <w:r>
                    <w:br/>
                  </w:r>
                  <w:r>
                    <w:rPr>
                      <w:rFonts w:ascii="仿宋_GB2312" w:hAnsi="仿宋_GB2312" w:cs="仿宋_GB2312" w:eastAsia="仿宋_GB2312"/>
                      <w:sz w:val="21"/>
                    </w:rPr>
                    <w:t>端口：</w:t>
                  </w:r>
                  <w:r>
                    <w:rPr>
                      <w:rFonts w:ascii="仿宋_GB2312" w:hAnsi="仿宋_GB2312" w:cs="仿宋_GB2312" w:eastAsia="仿宋_GB2312"/>
                      <w:sz w:val="21"/>
                    </w:rPr>
                    <w:t>RJ45网络端口；</w:t>
                  </w:r>
                  <w:r>
                    <w:br/>
                  </w:r>
                  <w:r>
                    <w:rPr>
                      <w:rFonts w:ascii="仿宋_GB2312" w:hAnsi="仿宋_GB2312" w:cs="仿宋_GB2312" w:eastAsia="仿宋_GB2312"/>
                      <w:sz w:val="21"/>
                    </w:rPr>
                    <w:t>温度范围：</w:t>
                  </w:r>
                  <w:r>
                    <w:rPr>
                      <w:rFonts w:ascii="仿宋_GB2312" w:hAnsi="仿宋_GB2312" w:cs="仿宋_GB2312" w:eastAsia="仿宋_GB2312"/>
                      <w:sz w:val="21"/>
                    </w:rPr>
                    <w:t>-30℃～+60℃；</w:t>
                  </w:r>
                  <w:r>
                    <w:br/>
                  </w:r>
                  <w:r>
                    <w:rPr>
                      <w:rFonts w:ascii="仿宋_GB2312" w:hAnsi="仿宋_GB2312" w:cs="仿宋_GB2312" w:eastAsia="仿宋_GB2312"/>
                      <w:sz w:val="21"/>
                    </w:rPr>
                    <w:t>防水等级：</w:t>
                  </w:r>
                  <w:r>
                    <w:rPr>
                      <w:rFonts w:ascii="仿宋_GB2312" w:hAnsi="仿宋_GB2312" w:cs="仿宋_GB2312" w:eastAsia="仿宋_GB2312"/>
                      <w:sz w:val="21"/>
                    </w:rPr>
                    <w:t>≥</w:t>
                  </w:r>
                  <w:r>
                    <w:rPr>
                      <w:rFonts w:ascii="仿宋_GB2312" w:hAnsi="仿宋_GB2312" w:cs="仿宋_GB2312" w:eastAsia="仿宋_GB2312"/>
                      <w:sz w:val="21"/>
                    </w:rPr>
                    <w:t>IP20</w:t>
                  </w:r>
                  <w:r>
                    <w:rPr>
                      <w:rFonts w:ascii="仿宋_GB2312" w:hAnsi="仿宋_GB2312" w:cs="仿宋_GB2312" w:eastAsia="仿宋_GB2312"/>
                      <w:sz w:val="21"/>
                    </w:rPr>
                    <w:t>。</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24口三层</w:t>
                  </w:r>
                  <w:r>
                    <w:br/>
                  </w:r>
                  <w:r>
                    <w:rPr>
                      <w:rFonts w:ascii="仿宋_GB2312" w:hAnsi="仿宋_GB2312" w:cs="仿宋_GB2312" w:eastAsia="仿宋_GB2312"/>
                      <w:sz w:val="21"/>
                    </w:rPr>
                    <w:t>管理型</w:t>
                  </w:r>
                  <w:r>
                    <w:br/>
                  </w:r>
                  <w:r>
                    <w:rPr>
                      <w:rFonts w:ascii="仿宋_GB2312" w:hAnsi="仿宋_GB2312" w:cs="仿宋_GB2312" w:eastAsia="仿宋_GB2312"/>
                      <w:sz w:val="21"/>
                    </w:rPr>
                    <w:t>交换机</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24个10/100/1000BASE-T电口，4个1G/10GBase-X光口；</w:t>
                  </w:r>
                  <w:r>
                    <w:br/>
                  </w:r>
                  <w:r>
                    <w:rPr>
                      <w:rFonts w:ascii="仿宋_GB2312" w:hAnsi="仿宋_GB2312" w:cs="仿宋_GB2312" w:eastAsia="仿宋_GB2312"/>
                      <w:sz w:val="21"/>
                    </w:rPr>
                    <w:t>交换容量：</w:t>
                  </w:r>
                  <w:r>
                    <w:rPr>
                      <w:rFonts w:ascii="仿宋_GB2312" w:hAnsi="仿宋_GB2312" w:cs="仿宋_GB2312" w:eastAsia="仿宋_GB2312"/>
                      <w:sz w:val="21"/>
                    </w:rPr>
                    <w:t>432Gbps/4.32Tbps，包转发率：108Mpps/126Mpps；</w:t>
                  </w:r>
                  <w:r>
                    <w:br/>
                  </w:r>
                  <w:r>
                    <w:rPr>
                      <w:rFonts w:ascii="仿宋_GB2312" w:hAnsi="仿宋_GB2312" w:cs="仿宋_GB2312" w:eastAsia="仿宋_GB2312"/>
                      <w:sz w:val="21"/>
                    </w:rPr>
                    <w:t>支持</w:t>
                  </w:r>
                  <w:r>
                    <w:rPr>
                      <w:rFonts w:ascii="仿宋_GB2312" w:hAnsi="仿宋_GB2312" w:cs="仿宋_GB2312" w:eastAsia="仿宋_GB2312"/>
                      <w:sz w:val="21"/>
                    </w:rPr>
                    <w:t>常用网络传输协议</w:t>
                  </w:r>
                  <w:r>
                    <w:rPr>
                      <w:rFonts w:ascii="仿宋_GB2312" w:hAnsi="仿宋_GB2312" w:cs="仿宋_GB2312" w:eastAsia="仿宋_GB2312"/>
                      <w:sz w:val="21"/>
                    </w:rPr>
                    <w:t>；</w:t>
                  </w:r>
                  <w:r>
                    <w:br/>
                  </w:r>
                  <w:r>
                    <w:rPr>
                      <w:rFonts w:ascii="仿宋_GB2312" w:hAnsi="仿宋_GB2312" w:cs="仿宋_GB2312" w:eastAsia="仿宋_GB2312"/>
                      <w:sz w:val="21"/>
                    </w:rPr>
                    <w:t>支持静态、动态链路聚合；</w:t>
                  </w:r>
                  <w:r>
                    <w:br/>
                  </w:r>
                  <w:r>
                    <w:rPr>
                      <w:rFonts w:ascii="仿宋_GB2312" w:hAnsi="仿宋_GB2312" w:cs="仿宋_GB2312" w:eastAsia="仿宋_GB2312"/>
                      <w:sz w:val="21"/>
                    </w:rPr>
                    <w:t>支持虚拟化堆叠技术；</w:t>
                  </w:r>
                  <w:r>
                    <w:br/>
                  </w:r>
                  <w:r>
                    <w:rPr>
                      <w:rFonts w:ascii="仿宋_GB2312" w:hAnsi="仿宋_GB2312" w:cs="仿宋_GB2312" w:eastAsia="仿宋_GB2312"/>
                      <w:sz w:val="21"/>
                    </w:rPr>
                    <w:t>1U高度，支持桌面、机架安装方式；</w:t>
                  </w:r>
                  <w:r>
                    <w:br/>
                  </w:r>
                  <w:r>
                    <w:rPr>
                      <w:rFonts w:ascii="仿宋_GB2312" w:hAnsi="仿宋_GB2312" w:cs="仿宋_GB2312" w:eastAsia="仿宋_GB2312"/>
                      <w:sz w:val="21"/>
                    </w:rPr>
                    <w:t>工作温度：</w:t>
                  </w:r>
                  <w:r>
                    <w:rPr>
                      <w:rFonts w:ascii="仿宋_GB2312" w:hAnsi="仿宋_GB2312" w:cs="仿宋_GB2312" w:eastAsia="仿宋_GB2312"/>
                      <w:sz w:val="21"/>
                    </w:rPr>
                    <w:t>-10℃～+50℃。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w:t>
                  </w:r>
                </w:p>
                <w:p>
                  <w:pPr>
                    <w:pStyle w:val="null3"/>
                    <w:jc w:val="center"/>
                  </w:pPr>
                  <w:r>
                    <w:rPr>
                      <w:rFonts w:ascii="仿宋_GB2312" w:hAnsi="仿宋_GB2312" w:cs="仿宋_GB2312" w:eastAsia="仿宋_GB2312"/>
                      <w:sz w:val="21"/>
                    </w:rPr>
                    <w:t>传输</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千兆互联网</w:t>
                  </w:r>
                  <w:r>
                    <w:rPr>
                      <w:rFonts w:ascii="仿宋_GB2312" w:hAnsi="仿宋_GB2312" w:cs="仿宋_GB2312" w:eastAsia="仿宋_GB2312"/>
                      <w:sz w:val="21"/>
                    </w:rPr>
                    <w:t>VPN专线2年租赁及</w:t>
                  </w:r>
                  <w:r>
                    <w:rPr>
                      <w:rFonts w:ascii="仿宋_GB2312" w:hAnsi="仿宋_GB2312" w:cs="仿宋_GB2312" w:eastAsia="仿宋_GB2312"/>
                      <w:sz w:val="21"/>
                    </w:rPr>
                    <w:t>相应配套设施；保障监测点位监测数据通过网络传输至指挥中心，并接入已建成生物多样性数据管理系统中。共</w:t>
                  </w:r>
                  <w:r>
                    <w:rPr>
                      <w:rFonts w:ascii="仿宋_GB2312" w:hAnsi="仿宋_GB2312" w:cs="仿宋_GB2312" w:eastAsia="仿宋_GB2312"/>
                      <w:sz w:val="21"/>
                    </w:rPr>
                    <w:t>20条VPN专线。</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太阳能</w:t>
                  </w:r>
                  <w:r>
                    <w:br/>
                  </w:r>
                  <w:r>
                    <w:rPr>
                      <w:rFonts w:ascii="仿宋_GB2312" w:hAnsi="仿宋_GB2312" w:cs="仿宋_GB2312" w:eastAsia="仿宋_GB2312"/>
                      <w:sz w:val="21"/>
                    </w:rPr>
                    <w:t>供电</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单晶硅太阳能电池组件，功率</w:t>
                  </w:r>
                  <w:r>
                    <w:rPr>
                      <w:rFonts w:ascii="仿宋_GB2312" w:hAnsi="仿宋_GB2312" w:cs="仿宋_GB2312" w:eastAsia="仿宋_GB2312"/>
                      <w:sz w:val="21"/>
                    </w:rPr>
                    <w:t>≥600W，胶体阀控式密封免维护蓄电池，额定容量≥800Ah。满足监测点设备7*24小时供电需求</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配件和安装调试</w:t>
                  </w:r>
                  <w:r>
                    <w:rPr>
                      <w:rFonts w:ascii="仿宋_GB2312" w:hAnsi="仿宋_GB2312" w:cs="仿宋_GB2312" w:eastAsia="仿宋_GB2312"/>
                      <w:sz w:val="21"/>
                    </w:rPr>
                    <w:t>。</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监测专用</w:t>
                  </w:r>
                  <w:r>
                    <w:br/>
                  </w:r>
                  <w:r>
                    <w:rPr>
                      <w:rFonts w:ascii="仿宋_GB2312" w:hAnsi="仿宋_GB2312" w:cs="仿宋_GB2312" w:eastAsia="仿宋_GB2312"/>
                      <w:sz w:val="21"/>
                    </w:rPr>
                    <w:t>设备箱</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不少于</w:t>
                  </w:r>
                  <w:r>
                    <w:rPr>
                      <w:rFonts w:ascii="仿宋_GB2312" w:hAnsi="仿宋_GB2312" w:cs="仿宋_GB2312" w:eastAsia="仿宋_GB2312"/>
                      <w:sz w:val="21"/>
                    </w:rPr>
                    <w:t>8个10/100/1000base-T（X）自适应以太网RJ45接口</w:t>
                  </w:r>
                  <w:r>
                    <w:rPr>
                      <w:rFonts w:ascii="仿宋_GB2312" w:hAnsi="仿宋_GB2312" w:cs="仿宋_GB2312" w:eastAsia="仿宋_GB2312"/>
                      <w:sz w:val="21"/>
                    </w:rPr>
                    <w:t>；</w:t>
                  </w:r>
                  <w:r>
                    <w:br/>
                  </w:r>
                  <w:r>
                    <w:rPr>
                      <w:rFonts w:ascii="仿宋_GB2312" w:hAnsi="仿宋_GB2312" w:cs="仿宋_GB2312" w:eastAsia="仿宋_GB2312"/>
                      <w:sz w:val="21"/>
                    </w:rPr>
                    <w:t>材质要求</w:t>
                  </w:r>
                  <w:r>
                    <w:rPr>
                      <w:rFonts w:ascii="仿宋_GB2312" w:hAnsi="仿宋_GB2312" w:cs="仿宋_GB2312" w:eastAsia="仿宋_GB2312"/>
                      <w:sz w:val="21"/>
                    </w:rPr>
                    <w:t>：金属外壳材质</w:t>
                  </w:r>
                  <w:r>
                    <w:rPr>
                      <w:rFonts w:ascii="仿宋_GB2312" w:hAnsi="仿宋_GB2312" w:cs="仿宋_GB2312" w:eastAsia="仿宋_GB2312"/>
                      <w:sz w:val="21"/>
                    </w:rPr>
                    <w:t>；</w:t>
                  </w:r>
                  <w:r>
                    <w:br/>
                  </w:r>
                  <w:r>
                    <w:rPr>
                      <w:rFonts w:ascii="仿宋_GB2312" w:hAnsi="仿宋_GB2312" w:cs="仿宋_GB2312" w:eastAsia="仿宋_GB2312"/>
                      <w:sz w:val="21"/>
                    </w:rPr>
                    <w:t>工作环境：温度</w:t>
                  </w:r>
                  <w:r>
                    <w:rPr>
                      <w:rFonts w:ascii="仿宋_GB2312" w:hAnsi="仿宋_GB2312" w:cs="仿宋_GB2312" w:eastAsia="仿宋_GB2312"/>
                      <w:sz w:val="21"/>
                    </w:rPr>
                    <w:t>-40℃-+85℃；相对湿度5%～95%（无凝霜）</w:t>
                  </w:r>
                  <w:r>
                    <w:rPr>
                      <w:rFonts w:ascii="仿宋_GB2312" w:hAnsi="仿宋_GB2312" w:cs="仿宋_GB2312" w:eastAsia="仿宋_GB2312"/>
                      <w:sz w:val="21"/>
                    </w:rPr>
                    <w:t>；</w:t>
                  </w:r>
                  <w:r>
                    <w:br/>
                  </w:r>
                  <w:r>
                    <w:rPr>
                      <w:rFonts w:ascii="仿宋_GB2312" w:hAnsi="仿宋_GB2312" w:cs="仿宋_GB2312" w:eastAsia="仿宋_GB2312"/>
                      <w:sz w:val="21"/>
                    </w:rPr>
                    <w:t>电源：</w:t>
                  </w:r>
                  <w:r>
                    <w:rPr>
                      <w:rFonts w:ascii="仿宋_GB2312" w:hAnsi="仿宋_GB2312" w:cs="仿宋_GB2312" w:eastAsia="仿宋_GB2312"/>
                      <w:sz w:val="21"/>
                    </w:rPr>
                    <w:t>DC10-58V（双电源冗余备份），满载功率小于5W</w:t>
                  </w:r>
                  <w:r>
                    <w:rPr>
                      <w:rFonts w:ascii="仿宋_GB2312" w:hAnsi="仿宋_GB2312" w:cs="仿宋_GB2312" w:eastAsia="仿宋_GB2312"/>
                      <w:sz w:val="21"/>
                    </w:rPr>
                    <w:t>。</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8.5米</w:t>
                  </w:r>
                  <w:r>
                    <w:br/>
                  </w:r>
                  <w:r>
                    <w:rPr>
                      <w:rFonts w:ascii="仿宋_GB2312" w:hAnsi="仿宋_GB2312" w:cs="仿宋_GB2312" w:eastAsia="仿宋_GB2312"/>
                      <w:sz w:val="21"/>
                    </w:rPr>
                    <w:t>立杆</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8.5米八棱立杆（含基础地笼含太阳能板支架）</w:t>
                  </w:r>
                  <w:r>
                    <w:rPr>
                      <w:rFonts w:ascii="仿宋_GB2312" w:hAnsi="仿宋_GB2312" w:cs="仿宋_GB2312" w:eastAsia="仿宋_GB2312"/>
                      <w:sz w:val="21"/>
                    </w:rPr>
                    <w:t>；横杆</w:t>
                  </w:r>
                  <w:r>
                    <w:rPr>
                      <w:rFonts w:ascii="仿宋_GB2312" w:hAnsi="仿宋_GB2312" w:cs="仿宋_GB2312" w:eastAsia="仿宋_GB2312"/>
                      <w:sz w:val="21"/>
                    </w:rPr>
                    <w:t>1米，口径140*260mm，壁厚</w:t>
                  </w:r>
                  <w:r>
                    <w:rPr>
                      <w:rFonts w:ascii="仿宋_GB2312" w:hAnsi="仿宋_GB2312" w:cs="仿宋_GB2312" w:eastAsia="仿宋_GB2312"/>
                      <w:sz w:val="21"/>
                    </w:rPr>
                    <w:t>≥</w:t>
                  </w:r>
                  <w:r>
                    <w:rPr>
                      <w:rFonts w:ascii="仿宋_GB2312" w:hAnsi="仿宋_GB2312" w:cs="仿宋_GB2312" w:eastAsia="仿宋_GB2312"/>
                      <w:sz w:val="21"/>
                    </w:rPr>
                    <w:t>5mm,挑臂口径80*130mm，壁厚</w:t>
                  </w:r>
                  <w:r>
                    <w:rPr>
                      <w:rFonts w:ascii="仿宋_GB2312" w:hAnsi="仿宋_GB2312" w:cs="仿宋_GB2312" w:eastAsia="仿宋_GB2312"/>
                      <w:sz w:val="21"/>
                    </w:rPr>
                    <w:t>≥</w:t>
                  </w:r>
                  <w:r>
                    <w:rPr>
                      <w:rFonts w:ascii="仿宋_GB2312" w:hAnsi="仿宋_GB2312" w:cs="仿宋_GB2312" w:eastAsia="仿宋_GB2312"/>
                      <w:sz w:val="21"/>
                    </w:rPr>
                    <w:t>3mm,法兰450*450*20mm，接地2.5米，预埋件M24*6*1200mm。</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w:t>
                  </w:r>
                </w:p>
                <w:p>
                  <w:pPr>
                    <w:pStyle w:val="null3"/>
                    <w:jc w:val="center"/>
                  </w:pPr>
                  <w:r>
                    <w:rPr>
                      <w:rFonts w:ascii="仿宋_GB2312" w:hAnsi="仿宋_GB2312" w:cs="仿宋_GB2312" w:eastAsia="仿宋_GB2312"/>
                      <w:sz w:val="21"/>
                    </w:rPr>
                    <w:t>施工</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基坑开挖及混凝土浇筑或石砌基</w:t>
                  </w:r>
                  <w:r>
                    <w:rPr>
                      <w:rFonts w:ascii="仿宋_GB2312" w:hAnsi="仿宋_GB2312" w:cs="仿宋_GB2312" w:eastAsia="仿宋_GB2312"/>
                      <w:sz w:val="21"/>
                    </w:rPr>
                    <w:t>1m×1m×1.5m；蓄电池地埋/石砌电池坑0.5m×1.2m×0.8m。</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野生</w:t>
                  </w:r>
                </w:p>
                <w:p>
                  <w:pPr>
                    <w:pStyle w:val="null3"/>
                    <w:jc w:val="center"/>
                  </w:pPr>
                  <w:r>
                    <w:rPr>
                      <w:rFonts w:ascii="仿宋_GB2312" w:hAnsi="仿宋_GB2312" w:cs="仿宋_GB2312" w:eastAsia="仿宋_GB2312"/>
                      <w:sz w:val="21"/>
                    </w:rPr>
                    <w:t>鸟类</w:t>
                  </w:r>
                  <w:r>
                    <w:br/>
                  </w:r>
                  <w:r>
                    <w:rPr>
                      <w:rFonts w:ascii="仿宋_GB2312" w:hAnsi="仿宋_GB2312" w:cs="仿宋_GB2312" w:eastAsia="仿宋_GB2312"/>
                      <w:sz w:val="21"/>
                    </w:rPr>
                    <w:t>智能</w:t>
                  </w:r>
                </w:p>
                <w:p>
                  <w:pPr>
                    <w:pStyle w:val="null3"/>
                    <w:jc w:val="center"/>
                  </w:pPr>
                  <w:r>
                    <w:rPr>
                      <w:rFonts w:ascii="仿宋_GB2312" w:hAnsi="仿宋_GB2312" w:cs="仿宋_GB2312" w:eastAsia="仿宋_GB2312"/>
                      <w:sz w:val="21"/>
                    </w:rPr>
                    <w:t>识别</w:t>
                  </w:r>
                  <w:r>
                    <w:br/>
                  </w:r>
                  <w:r>
                    <w:rPr>
                      <w:rFonts w:ascii="仿宋_GB2312" w:hAnsi="仿宋_GB2312" w:cs="仿宋_GB2312" w:eastAsia="仿宋_GB2312"/>
                      <w:sz w:val="21"/>
                    </w:rPr>
                    <w:t>服务器</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产品形态：</w:t>
                  </w:r>
                  <w:r>
                    <w:rPr>
                      <w:rFonts w:ascii="仿宋_GB2312" w:hAnsi="仿宋_GB2312" w:cs="仿宋_GB2312" w:eastAsia="仿宋_GB2312"/>
                      <w:sz w:val="21"/>
                    </w:rPr>
                    <w:t>1U服务器</w:t>
                  </w:r>
                  <w:r>
                    <w:br/>
                  </w:r>
                  <w:r>
                    <w:rPr>
                      <w:rFonts w:ascii="仿宋_GB2312" w:hAnsi="仿宋_GB2312" w:cs="仿宋_GB2312" w:eastAsia="仿宋_GB2312"/>
                      <w:sz w:val="21"/>
                    </w:rPr>
                    <w:t>TPU</w:t>
                  </w:r>
                  <w:r>
                    <w:rPr>
                      <w:rFonts w:ascii="仿宋_GB2312" w:hAnsi="仿宋_GB2312" w:cs="仿宋_GB2312" w:eastAsia="仿宋_GB2312"/>
                      <w:sz w:val="21"/>
                    </w:rPr>
                    <w:t>：</w:t>
                  </w:r>
                  <w:r>
                    <w:rPr>
                      <w:rFonts w:ascii="仿宋_GB2312" w:hAnsi="仿宋_GB2312" w:cs="仿宋_GB2312" w:eastAsia="仿宋_GB2312"/>
                      <w:sz w:val="21"/>
                    </w:rPr>
                    <w:t>不少于</w:t>
                  </w:r>
                  <w:r>
                    <w:rPr>
                      <w:rFonts w:ascii="仿宋_GB2312" w:hAnsi="仿宋_GB2312" w:cs="仿宋_GB2312" w:eastAsia="仿宋_GB2312"/>
                      <w:sz w:val="21"/>
                    </w:rPr>
                    <w:t>2颗，</w:t>
                  </w:r>
                  <w:r>
                    <w:rPr>
                      <w:rFonts w:ascii="仿宋_GB2312" w:hAnsi="仿宋_GB2312" w:cs="仿宋_GB2312" w:eastAsia="仿宋_GB2312"/>
                      <w:sz w:val="21"/>
                    </w:rPr>
                    <w:t>算力：</w:t>
                  </w:r>
                  <w:r>
                    <w:rPr>
                      <w:rFonts w:ascii="仿宋_GB2312" w:hAnsi="仿宋_GB2312" w:cs="仿宋_GB2312" w:eastAsia="仿宋_GB2312"/>
                      <w:sz w:val="21"/>
                    </w:rPr>
                    <w:t>≥</w:t>
                  </w:r>
                  <w:r>
                    <w:rPr>
                      <w:rFonts w:ascii="仿宋_GB2312" w:hAnsi="仿宋_GB2312" w:cs="仿宋_GB2312" w:eastAsia="仿宋_GB2312"/>
                      <w:sz w:val="21"/>
                    </w:rPr>
                    <w:t>35.2TOPS(INT8)/4.4TFLOPS(FP32)</w:t>
                  </w:r>
                  <w:r>
                    <w:rPr>
                      <w:rFonts w:ascii="仿宋_GB2312" w:hAnsi="仿宋_GB2312" w:cs="仿宋_GB2312" w:eastAsia="仿宋_GB2312"/>
                      <w:sz w:val="21"/>
                    </w:rPr>
                    <w:t>；</w:t>
                  </w:r>
                  <w:r>
                    <w:br/>
                  </w:r>
                  <w:r>
                    <w:rPr>
                      <w:rFonts w:ascii="仿宋_GB2312" w:hAnsi="仿宋_GB2312" w:cs="仿宋_GB2312" w:eastAsia="仿宋_GB2312"/>
                      <w:sz w:val="21"/>
                    </w:rPr>
                    <w:t>CPU：</w:t>
                  </w:r>
                  <w:r>
                    <w:rPr>
                      <w:rFonts w:ascii="仿宋_GB2312" w:hAnsi="仿宋_GB2312" w:cs="仿宋_GB2312" w:eastAsia="仿宋_GB2312"/>
                      <w:sz w:val="21"/>
                    </w:rPr>
                    <w:t>不少于</w:t>
                  </w:r>
                  <w:r>
                    <w:rPr>
                      <w:rFonts w:ascii="仿宋_GB2312" w:hAnsi="仿宋_GB2312" w:cs="仿宋_GB2312" w:eastAsia="仿宋_GB2312"/>
                      <w:sz w:val="21"/>
                    </w:rPr>
                    <w:t>8核</w:t>
                  </w:r>
                  <w:r>
                    <w:rPr>
                      <w:rFonts w:ascii="仿宋_GB2312" w:hAnsi="仿宋_GB2312" w:cs="仿宋_GB2312" w:eastAsia="仿宋_GB2312"/>
                      <w:sz w:val="21"/>
                    </w:rPr>
                    <w:t>，</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2.3GHz</w:t>
                  </w:r>
                  <w:r>
                    <w:rPr>
                      <w:rFonts w:ascii="仿宋_GB2312" w:hAnsi="仿宋_GB2312" w:cs="仿宋_GB2312" w:eastAsia="仿宋_GB2312"/>
                      <w:sz w:val="21"/>
                    </w:rPr>
                    <w:t>；</w:t>
                  </w:r>
                  <w:r>
                    <w:br/>
                  </w:r>
                  <w:r>
                    <w:rPr>
                      <w:rFonts w:ascii="仿宋_GB2312" w:hAnsi="仿宋_GB2312" w:cs="仿宋_GB2312" w:eastAsia="仿宋_GB2312"/>
                      <w:sz w:val="21"/>
                    </w:rPr>
                    <w:t>视频解码：</w:t>
                  </w:r>
                  <w:r>
                    <w:rPr>
                      <w:rFonts w:ascii="仿宋_GB2312" w:hAnsi="仿宋_GB2312" w:cs="仿宋_GB2312" w:eastAsia="仿宋_GB2312"/>
                      <w:sz w:val="21"/>
                    </w:rPr>
                    <w:t>H.264:1080P@1920fps，H.265:1080P@1920fps</w:t>
                  </w:r>
                  <w:r>
                    <w:rPr>
                      <w:rFonts w:ascii="仿宋_GB2312" w:hAnsi="仿宋_GB2312" w:cs="仿宋_GB2312" w:eastAsia="仿宋_GB2312"/>
                      <w:sz w:val="21"/>
                    </w:rPr>
                    <w:t>；</w:t>
                  </w:r>
                  <w:r>
                    <w:br/>
                  </w:r>
                  <w:r>
                    <w:rPr>
                      <w:rFonts w:ascii="仿宋_GB2312" w:hAnsi="仿宋_GB2312" w:cs="仿宋_GB2312" w:eastAsia="仿宋_GB2312"/>
                      <w:sz w:val="21"/>
                    </w:rPr>
                    <w:t>视频编码：</w:t>
                  </w:r>
                  <w:r>
                    <w:rPr>
                      <w:rFonts w:ascii="仿宋_GB2312" w:hAnsi="仿宋_GB2312" w:cs="仿宋_GB2312" w:eastAsia="仿宋_GB2312"/>
                      <w:sz w:val="21"/>
                    </w:rPr>
                    <w:t>H.264:1080P@100fps，H.265:1080P@100fps</w:t>
                  </w:r>
                  <w:r>
                    <w:rPr>
                      <w:rFonts w:ascii="仿宋_GB2312" w:hAnsi="仿宋_GB2312" w:cs="仿宋_GB2312" w:eastAsia="仿宋_GB2312"/>
                      <w:sz w:val="21"/>
                    </w:rPr>
                    <w:t>；</w:t>
                  </w:r>
                  <w:r>
                    <w:br/>
                  </w:r>
                  <w:r>
                    <w:rPr>
                      <w:rFonts w:ascii="仿宋_GB2312" w:hAnsi="仿宋_GB2312" w:cs="仿宋_GB2312" w:eastAsia="仿宋_GB2312"/>
                      <w:sz w:val="21"/>
                    </w:rPr>
                    <w:t>图片解码</w:t>
                  </w:r>
                  <w:r>
                    <w:rPr>
                      <w:rFonts w:ascii="仿宋_GB2312" w:hAnsi="仿宋_GB2312" w:cs="仿宋_GB2312" w:eastAsia="仿宋_GB2312"/>
                      <w:sz w:val="21"/>
                    </w:rPr>
                    <w:t>JPEG：960张/秒@1080P</w:t>
                  </w:r>
                  <w:r>
                    <w:rPr>
                      <w:rFonts w:ascii="仿宋_GB2312" w:hAnsi="仿宋_GB2312" w:cs="仿宋_GB2312" w:eastAsia="仿宋_GB2312"/>
                      <w:sz w:val="21"/>
                    </w:rPr>
                    <w:t>；</w:t>
                  </w:r>
                  <w:r>
                    <w:br/>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12GB</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eMMC：</w:t>
                  </w:r>
                  <w:r>
                    <w:rPr>
                      <w:rFonts w:ascii="仿宋_GB2312" w:hAnsi="仿宋_GB2312" w:cs="仿宋_GB2312" w:eastAsia="仿宋_GB2312"/>
                      <w:sz w:val="21"/>
                    </w:rPr>
                    <w:t>≥</w:t>
                  </w:r>
                  <w:r>
                    <w:rPr>
                      <w:rFonts w:ascii="仿宋_GB2312" w:hAnsi="仿宋_GB2312" w:cs="仿宋_GB2312" w:eastAsia="仿宋_GB2312"/>
                      <w:sz w:val="21"/>
                    </w:rPr>
                    <w:t>32GB</w:t>
                  </w:r>
                  <w:r>
                    <w:rPr>
                      <w:rFonts w:ascii="仿宋_GB2312" w:hAnsi="仿宋_GB2312" w:cs="仿宋_GB2312" w:eastAsia="仿宋_GB2312"/>
                      <w:sz w:val="21"/>
                    </w:rPr>
                    <w:t>；</w:t>
                  </w:r>
                  <w:r>
                    <w:br/>
                  </w:r>
                  <w:r>
                    <w:rPr>
                      <w:rFonts w:ascii="仿宋_GB2312" w:hAnsi="仿宋_GB2312" w:cs="仿宋_GB2312" w:eastAsia="仿宋_GB2312"/>
                      <w:sz w:val="21"/>
                    </w:rPr>
                    <w:t>网络接口：</w:t>
                  </w:r>
                  <w:r>
                    <w:rPr>
                      <w:rFonts w:ascii="仿宋_GB2312" w:hAnsi="仿宋_GB2312" w:cs="仿宋_GB2312" w:eastAsia="仿宋_GB2312"/>
                      <w:sz w:val="21"/>
                    </w:rPr>
                    <w:t>10/100/1000Mbps自适应*2</w:t>
                  </w:r>
                  <w:r>
                    <w:rPr>
                      <w:rFonts w:ascii="仿宋_GB2312" w:hAnsi="仿宋_GB2312" w:cs="仿宋_GB2312" w:eastAsia="仿宋_GB2312"/>
                      <w:sz w:val="21"/>
                    </w:rPr>
                    <w:t>；</w:t>
                  </w:r>
                  <w:r>
                    <w:br/>
                  </w:r>
                  <w:r>
                    <w:rPr>
                      <w:rFonts w:ascii="仿宋_GB2312" w:hAnsi="仿宋_GB2312" w:cs="仿宋_GB2312" w:eastAsia="仿宋_GB2312"/>
                      <w:sz w:val="21"/>
                    </w:rPr>
                    <w:t>外部接口：</w:t>
                  </w:r>
                  <w:r>
                    <w:rPr>
                      <w:rFonts w:ascii="仿宋_GB2312" w:hAnsi="仿宋_GB2312" w:cs="仿宋_GB2312" w:eastAsia="仿宋_GB2312"/>
                      <w:sz w:val="21"/>
                    </w:rPr>
                    <w:t>不少于</w:t>
                  </w:r>
                  <w:r>
                    <w:rPr>
                      <w:rFonts w:ascii="仿宋_GB2312" w:hAnsi="仿宋_GB2312" w:cs="仿宋_GB2312" w:eastAsia="仿宋_GB2312"/>
                      <w:sz w:val="21"/>
                    </w:rPr>
                    <w:t>USB3.0*2/MicroSD*1/HDMI*1/RS-232*1/RS-485*1/I/O*4</w:t>
                  </w:r>
                  <w:r>
                    <w:rPr>
                      <w:rFonts w:ascii="仿宋_GB2312" w:hAnsi="仿宋_GB2312" w:cs="仿宋_GB2312" w:eastAsia="仿宋_GB2312"/>
                      <w:sz w:val="21"/>
                    </w:rPr>
                    <w:t>；</w:t>
                  </w:r>
                  <w:r>
                    <w:br/>
                  </w:r>
                  <w:r>
                    <w:rPr>
                      <w:rFonts w:ascii="仿宋_GB2312" w:hAnsi="仿宋_GB2312" w:cs="仿宋_GB2312" w:eastAsia="仿宋_GB2312"/>
                      <w:sz w:val="21"/>
                    </w:rPr>
                    <w:t>电源接口：</w:t>
                  </w:r>
                  <w:r>
                    <w:rPr>
                      <w:rFonts w:ascii="仿宋_GB2312" w:hAnsi="仿宋_GB2312" w:cs="仿宋_GB2312" w:eastAsia="仿宋_GB2312"/>
                      <w:sz w:val="21"/>
                    </w:rPr>
                    <w:t>AC220V</w:t>
                  </w:r>
                  <w:r>
                    <w:rPr>
                      <w:rFonts w:ascii="仿宋_GB2312" w:hAnsi="仿宋_GB2312" w:cs="仿宋_GB2312" w:eastAsia="仿宋_GB2312"/>
                      <w:sz w:val="21"/>
                    </w:rPr>
                    <w:t>/50Hz</w:t>
                  </w:r>
                  <w:r>
                    <w:rPr>
                      <w:rFonts w:ascii="仿宋_GB2312" w:hAnsi="仿宋_GB2312" w:cs="仿宋_GB2312" w:eastAsia="仿宋_GB2312"/>
                      <w:sz w:val="21"/>
                    </w:rPr>
                    <w:t>；</w:t>
                  </w:r>
                  <w:r>
                    <w:br/>
                  </w:r>
                  <w:r>
                    <w:rPr>
                      <w:rFonts w:ascii="仿宋_GB2312" w:hAnsi="仿宋_GB2312" w:cs="仿宋_GB2312" w:eastAsia="仿宋_GB2312"/>
                      <w:sz w:val="21"/>
                    </w:rPr>
                    <w:t>正版</w:t>
                  </w:r>
                  <w:r>
                    <w:rPr>
                      <w:rFonts w:ascii="仿宋_GB2312" w:hAnsi="仿宋_GB2312" w:cs="仿宋_GB2312" w:eastAsia="仿宋_GB2312"/>
                      <w:sz w:val="21"/>
                    </w:rPr>
                    <w:t>操作系统</w:t>
                  </w:r>
                  <w:r>
                    <w:rPr>
                      <w:rFonts w:ascii="仿宋_GB2312" w:hAnsi="仿宋_GB2312" w:cs="仿宋_GB2312" w:eastAsia="仿宋_GB2312"/>
                      <w:sz w:val="21"/>
                    </w:rPr>
                    <w:t>；</w:t>
                  </w:r>
                  <w:r>
                    <w:br/>
                  </w:r>
                  <w:r>
                    <w:rPr>
                      <w:rFonts w:ascii="仿宋_GB2312" w:hAnsi="仿宋_GB2312" w:cs="仿宋_GB2312" w:eastAsia="仿宋_GB2312"/>
                      <w:sz w:val="21"/>
                    </w:rPr>
                    <w:t>支持识别</w:t>
                  </w:r>
                  <w:r>
                    <w:rPr>
                      <w:rFonts w:ascii="仿宋_GB2312" w:hAnsi="仿宋_GB2312" w:cs="仿宋_GB2312" w:eastAsia="仿宋_GB2312"/>
                      <w:sz w:val="21"/>
                    </w:rPr>
                    <w:t>800+种鸟类及150+种兽类；</w:t>
                  </w:r>
                  <w:r>
                    <w:br/>
                  </w:r>
                  <w:r>
                    <w:rPr>
                      <w:rFonts w:ascii="仿宋_GB2312" w:hAnsi="仿宋_GB2312" w:cs="仿宋_GB2312" w:eastAsia="仿宋_GB2312"/>
                      <w:sz w:val="21"/>
                    </w:rPr>
                    <w:t>支持多格式视频接入；</w:t>
                  </w:r>
                  <w:r>
                    <w:br/>
                  </w:r>
                  <w:r>
                    <w:rPr>
                      <w:rFonts w:ascii="仿宋_GB2312" w:hAnsi="仿宋_GB2312" w:cs="仿宋_GB2312" w:eastAsia="仿宋_GB2312"/>
                      <w:sz w:val="21"/>
                    </w:rPr>
                    <w:t>支持毫秒级图片分析；</w:t>
                  </w:r>
                  <w:r>
                    <w:br/>
                  </w:r>
                  <w:r>
                    <w:rPr>
                      <w:rFonts w:ascii="仿宋_GB2312" w:hAnsi="仿宋_GB2312" w:cs="仿宋_GB2312" w:eastAsia="仿宋_GB2312"/>
                      <w:sz w:val="21"/>
                    </w:rPr>
                    <w:t>支持视频轮巡分析；</w:t>
                  </w:r>
                  <w:r>
                    <w:br/>
                  </w:r>
                  <w:r>
                    <w:rPr>
                      <w:rFonts w:ascii="仿宋_GB2312" w:hAnsi="仿宋_GB2312" w:cs="仿宋_GB2312" w:eastAsia="仿宋_GB2312"/>
                      <w:sz w:val="21"/>
                    </w:rPr>
                    <w:t>支持定时抓图分析；</w:t>
                  </w:r>
                  <w:r>
                    <w:br/>
                  </w:r>
                  <w:r>
                    <w:rPr>
                      <w:rFonts w:ascii="仿宋_GB2312" w:hAnsi="仿宋_GB2312" w:cs="仿宋_GB2312" w:eastAsia="仿宋_GB2312"/>
                      <w:sz w:val="21"/>
                    </w:rPr>
                    <w:t>AI视频帧率：识别输出</w:t>
                  </w:r>
                  <w:r>
                    <w:rPr>
                      <w:rFonts w:ascii="仿宋_GB2312" w:hAnsi="仿宋_GB2312" w:cs="仿宋_GB2312" w:eastAsia="仿宋_GB2312"/>
                      <w:sz w:val="21"/>
                    </w:rPr>
                    <w:t>≥</w:t>
                  </w:r>
                  <w:r>
                    <w:rPr>
                      <w:rFonts w:ascii="仿宋_GB2312" w:hAnsi="仿宋_GB2312" w:cs="仿宋_GB2312" w:eastAsia="仿宋_GB2312"/>
                      <w:sz w:val="21"/>
                    </w:rPr>
                    <w:t>25帧/秒；</w:t>
                  </w:r>
                  <w:r>
                    <w:br/>
                  </w:r>
                  <w:r>
                    <w:rPr>
                      <w:rFonts w:ascii="仿宋_GB2312" w:hAnsi="仿宋_GB2312" w:cs="仿宋_GB2312" w:eastAsia="仿宋_GB2312"/>
                      <w:sz w:val="21"/>
                    </w:rPr>
                    <w:t>业务通讯协议：支持</w:t>
                  </w:r>
                  <w:r>
                    <w:rPr>
                      <w:rFonts w:ascii="仿宋_GB2312" w:hAnsi="仿宋_GB2312" w:cs="仿宋_GB2312" w:eastAsia="仿宋_GB2312"/>
                      <w:sz w:val="21"/>
                    </w:rPr>
                    <w:t>HTTPS/HTTP、SOCKET等协议对结果进行输出；</w:t>
                  </w:r>
                  <w:r>
                    <w:br/>
                  </w:r>
                  <w:r>
                    <w:rPr>
                      <w:rFonts w:ascii="仿宋_GB2312" w:hAnsi="仿宋_GB2312" w:cs="仿宋_GB2312" w:eastAsia="仿宋_GB2312"/>
                      <w:sz w:val="21"/>
                    </w:rPr>
                    <w:t>支持编码分辨率范围内动态调整；</w:t>
                  </w:r>
                  <w:r>
                    <w:br/>
                  </w:r>
                  <w:r>
                    <w:rPr>
                      <w:rFonts w:ascii="仿宋_GB2312" w:hAnsi="仿宋_GB2312" w:cs="仿宋_GB2312" w:eastAsia="仿宋_GB2312"/>
                      <w:sz w:val="21"/>
                    </w:rPr>
                    <w:t>支持视频码率</w:t>
                  </w:r>
                  <w:r>
                    <w:rPr>
                      <w:rFonts w:ascii="仿宋_GB2312" w:hAnsi="仿宋_GB2312" w:cs="仿宋_GB2312" w:eastAsia="仿宋_GB2312"/>
                      <w:sz w:val="21"/>
                    </w:rPr>
                    <w:t>512k-8Mbps范围内自由动态调整；</w:t>
                  </w:r>
                  <w:r>
                    <w:br/>
                  </w:r>
                  <w:r>
                    <w:rPr>
                      <w:rFonts w:ascii="仿宋_GB2312" w:hAnsi="仿宋_GB2312" w:cs="仿宋_GB2312" w:eastAsia="仿宋_GB2312"/>
                      <w:sz w:val="21"/>
                    </w:rPr>
                    <w:t>支持不同摄像头场景设备同时接入</w:t>
                  </w:r>
                  <w:r>
                    <w:rPr>
                      <w:rFonts w:ascii="仿宋_GB2312" w:hAnsi="仿宋_GB2312" w:cs="仿宋_GB2312" w:eastAsia="仿宋_GB2312"/>
                      <w:sz w:val="21"/>
                    </w:rPr>
                    <w:t>；</w:t>
                  </w:r>
                  <w:r>
                    <w:br/>
                  </w:r>
                  <w:r>
                    <w:rPr>
                      <w:rFonts w:ascii="仿宋_GB2312" w:hAnsi="仿宋_GB2312" w:cs="仿宋_GB2312" w:eastAsia="仿宋_GB2312"/>
                      <w:sz w:val="21"/>
                    </w:rPr>
                    <w:t>编</w:t>
                  </w:r>
                  <w:r>
                    <w:rPr>
                      <w:rFonts w:ascii="仿宋_GB2312" w:hAnsi="仿宋_GB2312" w:cs="仿宋_GB2312" w:eastAsia="仿宋_GB2312"/>
                      <w:sz w:val="21"/>
                    </w:rPr>
                    <w:t>解码：支持</w:t>
                  </w:r>
                  <w:r>
                    <w:rPr>
                      <w:rFonts w:ascii="仿宋_GB2312" w:hAnsi="仿宋_GB2312" w:cs="仿宋_GB2312" w:eastAsia="仿宋_GB2312"/>
                      <w:sz w:val="21"/>
                    </w:rPr>
                    <w:t>≥</w:t>
                  </w:r>
                  <w:r>
                    <w:rPr>
                      <w:rFonts w:ascii="仿宋_GB2312" w:hAnsi="仿宋_GB2312" w:cs="仿宋_GB2312" w:eastAsia="仿宋_GB2312"/>
                      <w:sz w:val="21"/>
                    </w:rPr>
                    <w:t>4路1080P高清视频全流程处理</w:t>
                  </w:r>
                  <w:r>
                    <w:rPr>
                      <w:rFonts w:ascii="仿宋_GB2312" w:hAnsi="仿宋_GB2312" w:cs="仿宋_GB2312" w:eastAsia="仿宋_GB2312"/>
                      <w:sz w:val="21"/>
                    </w:rPr>
                    <w:t>。</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1.1.11</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鸟类智能</w:t>
                  </w:r>
                  <w:r>
                    <w:br/>
                  </w:r>
                  <w:r>
                    <w:rPr>
                      <w:rFonts w:ascii="仿宋_GB2312" w:hAnsi="仿宋_GB2312" w:cs="仿宋_GB2312" w:eastAsia="仿宋_GB2312"/>
                      <w:sz w:val="21"/>
                    </w:rPr>
                    <w:t>识别</w:t>
                  </w:r>
                  <w:r>
                    <w:br/>
                  </w:r>
                  <w:r>
                    <w:rPr>
                      <w:rFonts w:ascii="仿宋_GB2312" w:hAnsi="仿宋_GB2312" w:cs="仿宋_GB2312" w:eastAsia="仿宋_GB2312"/>
                      <w:sz w:val="21"/>
                    </w:rPr>
                    <w:t>算法服务</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物识别算法与服务，在实际项目落地的第一年内，针对项目现场抓拍到的动物素材因不同地域、不同季节等因素造成的动物特征的变化与不同，或出现的新鸟类的识别分析应用需求，提供鸟类识别算法效果的优化与新鸟类的识别算法训练服务。</w:t>
                  </w:r>
                  <w:r>
                    <w:br/>
                  </w:r>
                  <w:r>
                    <w:rPr>
                      <w:rFonts w:ascii="仿宋_GB2312" w:hAnsi="仿宋_GB2312" w:cs="仿宋_GB2312" w:eastAsia="仿宋_GB2312"/>
                      <w:sz w:val="21"/>
                    </w:rPr>
                    <w:t>动物识别算法，包含</w:t>
                  </w:r>
                  <w:r>
                    <w:rPr>
                      <w:rFonts w:ascii="仿宋_GB2312" w:hAnsi="仿宋_GB2312" w:cs="仿宋_GB2312" w:eastAsia="仿宋_GB2312"/>
                      <w:sz w:val="21"/>
                    </w:rPr>
                    <w:t>850种鸟类和150种野生哺乳动物的识别算法。</w:t>
                  </w:r>
                  <w:r>
                    <w:br/>
                  </w:r>
                  <w:r>
                    <w:rPr>
                      <w:rFonts w:ascii="仿宋_GB2312" w:hAnsi="仿宋_GB2312" w:cs="仿宋_GB2312" w:eastAsia="仿宋_GB2312"/>
                      <w:sz w:val="21"/>
                    </w:rPr>
                    <w:t>首年内提供结合项目现场场景抓拍采集素材后的动物识别算法增强训练和优化服务。</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1.1.12</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鸟类监测服务能力</w:t>
                  </w:r>
                  <w:r>
                    <w:br/>
                  </w:r>
                  <w:r>
                    <w:rPr>
                      <w:rFonts w:ascii="仿宋_GB2312" w:hAnsi="仿宋_GB2312" w:cs="仿宋_GB2312" w:eastAsia="仿宋_GB2312"/>
                      <w:sz w:val="21"/>
                    </w:rPr>
                    <w:t>提升设备</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一、硬件</w:t>
                  </w:r>
                </w:p>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2U机架式服务器机箱</w:t>
                  </w:r>
                  <w:r>
                    <w:rPr>
                      <w:rFonts w:ascii="仿宋_GB2312" w:hAnsi="仿宋_GB2312" w:cs="仿宋_GB2312" w:eastAsia="仿宋_GB2312"/>
                      <w:sz w:val="21"/>
                    </w:rPr>
                    <w:t>；</w:t>
                  </w:r>
                  <w:r>
                    <w:br/>
                  </w:r>
                  <w:r>
                    <w:rPr>
                      <w:rFonts w:ascii="仿宋_GB2312" w:hAnsi="仿宋_GB2312" w:cs="仿宋_GB2312" w:eastAsia="仿宋_GB2312"/>
                      <w:sz w:val="21"/>
                    </w:rPr>
                    <w:t>处理器：</w:t>
                  </w:r>
                  <w:r>
                    <w:rPr>
                      <w:rFonts w:ascii="仿宋_GB2312" w:hAnsi="仿宋_GB2312" w:cs="仿宋_GB2312" w:eastAsia="仿宋_GB2312"/>
                      <w:sz w:val="21"/>
                    </w:rPr>
                    <w:t>不少于</w:t>
                  </w:r>
                  <w:r>
                    <w:rPr>
                      <w:rFonts w:ascii="仿宋_GB2312" w:hAnsi="仿宋_GB2312" w:cs="仿宋_GB2312" w:eastAsia="仿宋_GB2312"/>
                      <w:sz w:val="21"/>
                    </w:rPr>
                    <w:t>16核，</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2.2GHz</w:t>
                  </w:r>
                  <w:r>
                    <w:rPr>
                      <w:rFonts w:ascii="仿宋_GB2312" w:hAnsi="仿宋_GB2312" w:cs="仿宋_GB2312" w:eastAsia="仿宋_GB2312"/>
                      <w:sz w:val="21"/>
                    </w:rPr>
                    <w:t>；</w:t>
                  </w:r>
                  <w:r>
                    <w:br/>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64G</w:t>
                  </w:r>
                  <w:r>
                    <w:rPr>
                      <w:rFonts w:ascii="仿宋_GB2312" w:hAnsi="仿宋_GB2312" w:cs="仿宋_GB2312" w:eastAsia="仿宋_GB2312"/>
                      <w:sz w:val="21"/>
                    </w:rPr>
                    <w:t>，</w:t>
                  </w:r>
                  <w:r>
                    <w:rPr>
                      <w:rFonts w:ascii="仿宋_GB2312" w:hAnsi="仿宋_GB2312" w:cs="仿宋_GB2312" w:eastAsia="仿宋_GB2312"/>
                      <w:sz w:val="21"/>
                    </w:rPr>
                    <w:t>槽位数</w:t>
                  </w:r>
                  <w:r>
                    <w:rPr>
                      <w:rFonts w:ascii="仿宋_GB2312" w:hAnsi="仿宋_GB2312" w:cs="仿宋_GB2312" w:eastAsia="仿宋_GB2312"/>
                      <w:sz w:val="21"/>
                    </w:rPr>
                    <w:t>≥</w:t>
                  </w:r>
                  <w:r>
                    <w:rPr>
                      <w:rFonts w:ascii="仿宋_GB2312" w:hAnsi="仿宋_GB2312" w:cs="仿宋_GB2312" w:eastAsia="仿宋_GB2312"/>
                      <w:sz w:val="21"/>
                    </w:rPr>
                    <w:t>16个</w:t>
                  </w:r>
                  <w:r>
                    <w:rPr>
                      <w:rFonts w:ascii="仿宋_GB2312" w:hAnsi="仿宋_GB2312" w:cs="仿宋_GB2312" w:eastAsia="仿宋_GB2312"/>
                      <w:sz w:val="21"/>
                    </w:rPr>
                    <w:t>；</w:t>
                  </w:r>
                  <w:r>
                    <w:br/>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2T</w:t>
                  </w:r>
                  <w:r>
                    <w:rPr>
                      <w:rFonts w:ascii="仿宋_GB2312" w:hAnsi="仿宋_GB2312" w:cs="仿宋_GB2312" w:eastAsia="仿宋_GB2312"/>
                      <w:sz w:val="21"/>
                    </w:rPr>
                    <w:t xml:space="preserve"> </w:t>
                  </w:r>
                  <w:r>
                    <w:rPr>
                      <w:rFonts w:ascii="仿宋_GB2312" w:hAnsi="仿宋_GB2312" w:cs="仿宋_GB2312" w:eastAsia="仿宋_GB2312"/>
                      <w:sz w:val="21"/>
                    </w:rPr>
                    <w:t xml:space="preserve">HDD </w:t>
                  </w:r>
                  <w:r>
                    <w:rPr>
                      <w:rFonts w:ascii="仿宋_GB2312" w:hAnsi="仿宋_GB2312" w:cs="仿宋_GB2312" w:eastAsia="仿宋_GB2312"/>
                      <w:sz w:val="21"/>
                    </w:rPr>
                    <w:t>2块</w:t>
                  </w:r>
                  <w:r>
                    <w:rPr>
                      <w:rFonts w:ascii="仿宋_GB2312" w:hAnsi="仿宋_GB2312" w:cs="仿宋_GB2312" w:eastAsia="仿宋_GB2312"/>
                      <w:sz w:val="21"/>
                    </w:rPr>
                    <w:t>，</w:t>
                  </w:r>
                  <w:r>
                    <w:rPr>
                      <w:rFonts w:ascii="仿宋_GB2312" w:hAnsi="仿宋_GB2312" w:cs="仿宋_GB2312" w:eastAsia="仿宋_GB2312"/>
                      <w:sz w:val="21"/>
                    </w:rPr>
                    <w:t>盘</w:t>
                  </w:r>
                  <w:r>
                    <w:rPr>
                      <w:rFonts w:ascii="仿宋_GB2312" w:hAnsi="仿宋_GB2312" w:cs="仿宋_GB2312" w:eastAsia="仿宋_GB2312"/>
                      <w:sz w:val="21"/>
                    </w:rPr>
                    <w:t>位：</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br/>
                  </w:r>
                  <w:r>
                    <w:rPr>
                      <w:rFonts w:ascii="仿宋_GB2312" w:hAnsi="仿宋_GB2312" w:cs="仿宋_GB2312" w:eastAsia="仿宋_GB2312"/>
                      <w:sz w:val="21"/>
                    </w:rPr>
                    <w:t>RAID卡：支持RAID</w:t>
                  </w:r>
                  <w:r>
                    <w:rPr>
                      <w:rFonts w:ascii="仿宋_GB2312" w:hAnsi="仿宋_GB2312" w:cs="仿宋_GB2312" w:eastAsia="仿宋_GB2312"/>
                      <w:sz w:val="21"/>
                    </w:rPr>
                    <w:t xml:space="preserve"> </w:t>
                  </w:r>
                  <w:r>
                    <w:rPr>
                      <w:rFonts w:ascii="仿宋_GB2312" w:hAnsi="仿宋_GB2312" w:cs="仿宋_GB2312" w:eastAsia="仿宋_GB2312"/>
                      <w:sz w:val="21"/>
                    </w:rPr>
                    <w:t>0/1/10/1E</w:t>
                  </w:r>
                  <w:r>
                    <w:rPr>
                      <w:rFonts w:ascii="仿宋_GB2312" w:hAnsi="仿宋_GB2312" w:cs="仿宋_GB2312" w:eastAsia="仿宋_GB2312"/>
                      <w:sz w:val="21"/>
                    </w:rPr>
                    <w:t>；</w:t>
                  </w:r>
                  <w:r>
                    <w:br/>
                  </w:r>
                  <w:r>
                    <w:rPr>
                      <w:rFonts w:ascii="仿宋_GB2312" w:hAnsi="仿宋_GB2312" w:cs="仿宋_GB2312" w:eastAsia="仿宋_GB2312"/>
                      <w:sz w:val="21"/>
                    </w:rPr>
                    <w:t>操作系统：</w:t>
                  </w:r>
                  <w:r>
                    <w:rPr>
                      <w:rFonts w:ascii="仿宋_GB2312" w:hAnsi="仿宋_GB2312" w:cs="仿宋_GB2312" w:eastAsia="仿宋_GB2312"/>
                      <w:sz w:val="21"/>
                    </w:rPr>
                    <w:t>正版</w:t>
                  </w:r>
                  <w:r>
                    <w:rPr>
                      <w:rFonts w:ascii="仿宋_GB2312" w:hAnsi="仿宋_GB2312" w:cs="仿宋_GB2312" w:eastAsia="仿宋_GB2312"/>
                      <w:sz w:val="21"/>
                    </w:rPr>
                    <w:t>操作系统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二、软件</w:t>
                  </w:r>
                </w:p>
                <w:p>
                  <w:pPr>
                    <w:pStyle w:val="null3"/>
                    <w:jc w:val="left"/>
                  </w:pPr>
                  <w:r>
                    <w:rPr>
                      <w:rFonts w:ascii="仿宋_GB2312" w:hAnsi="仿宋_GB2312" w:cs="仿宋_GB2312" w:eastAsia="仿宋_GB2312"/>
                      <w:sz w:val="21"/>
                    </w:rPr>
                    <w:t>扩容原有平台功能，包含以下模块：</w:t>
                  </w:r>
                  <w:r>
                    <w:br/>
                  </w:r>
                  <w:r>
                    <w:rPr>
                      <w:rFonts w:ascii="仿宋_GB2312" w:hAnsi="仿宋_GB2312" w:cs="仿宋_GB2312" w:eastAsia="仿宋_GB2312"/>
                      <w:sz w:val="21"/>
                    </w:rPr>
                    <w:t>1、鸟类名录管理模块1套；</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支持维护物种分组名称，可创建一级或多级分组，通过分组快速导航到物种名称；支持通过拖拽方式调整分组排列顺序</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支持建立保护地核心物种名录档案，维护物种相关信息；</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支持通过物种名称或物种分组关键字，快速检索物种，查看对应物种档案信息及历史监测记录</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支持根据前端相机智能识别数据，自动将监测记录归档在对应物种名录中，未进行专家鉴定的数据标识未鉴定</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支持人工监测记录录入，信息包括：图片、录像、声纹、所属区域、地图点位、发现地、发现时间、数量</w:t>
                  </w:r>
                  <w:r>
                    <w:rPr>
                      <w:rFonts w:ascii="仿宋_GB2312" w:hAnsi="仿宋_GB2312" w:cs="仿宋_GB2312" w:eastAsia="仿宋_GB2312"/>
                      <w:sz w:val="21"/>
                    </w:rPr>
                    <w:t>等</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支持通过时间范围查询对应物种监测记录，查看物种监测详情，包括：物种名称、来源、图片、录像、声纹、所属区域、地图点位、发现地、发现时间、数量</w:t>
                  </w:r>
                  <w:r>
                    <w:rPr>
                      <w:rFonts w:ascii="仿宋_GB2312" w:hAnsi="仿宋_GB2312" w:cs="仿宋_GB2312" w:eastAsia="仿宋_GB2312"/>
                      <w:sz w:val="21"/>
                    </w:rPr>
                    <w:t>等</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支持批量导出物种监测数据和监测图片文件</w:t>
                  </w:r>
                  <w:r>
                    <w:rPr>
                      <w:rFonts w:ascii="仿宋_GB2312" w:hAnsi="仿宋_GB2312" w:cs="仿宋_GB2312" w:eastAsia="仿宋_GB2312"/>
                      <w:sz w:val="21"/>
                    </w:rPr>
                    <w:t>。</w:t>
                  </w:r>
                  <w:r>
                    <w:br/>
                  </w:r>
                  <w:r>
                    <w:rPr>
                      <w:rFonts w:ascii="仿宋_GB2312" w:hAnsi="仿宋_GB2312" w:cs="仿宋_GB2312" w:eastAsia="仿宋_GB2312"/>
                      <w:sz w:val="21"/>
                    </w:rPr>
                    <w:t>2、鸟类智能监测模块 1套</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支持接收智能设备物种监测详细信息，包括监测时间、识别物种名称、识别物种数量等信息，</w:t>
                  </w:r>
                  <w:r>
                    <w:rPr>
                      <w:rFonts w:ascii="仿宋_GB2312" w:hAnsi="仿宋_GB2312" w:cs="仿宋_GB2312" w:eastAsia="仿宋_GB2312"/>
                      <w:sz w:val="21"/>
                    </w:rPr>
                    <w:t>并</w:t>
                  </w:r>
                  <w:r>
                    <w:rPr>
                      <w:rFonts w:ascii="仿宋_GB2312" w:hAnsi="仿宋_GB2312" w:cs="仿宋_GB2312" w:eastAsia="仿宋_GB2312"/>
                      <w:sz w:val="21"/>
                    </w:rPr>
                    <w:t>可预览</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支持按上报区域、上报时间、物种类型进行监测数据检索</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支持批量导出指定监测数据及抓拍图片文件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支持按物种类型统计物种监测抓拍次数的趋势变化，支持上报区域、上报时间、物种类型进行分析筛选</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支持按组织架构区域分布统计物种监测抓拍次数统计情况，支持上报区域、上报时间、物种类型进行分析筛选</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支持按监测点位统计监测抓拍次数的</w:t>
                  </w:r>
                  <w:r>
                    <w:rPr>
                      <w:rFonts w:ascii="仿宋_GB2312" w:hAnsi="仿宋_GB2312" w:cs="仿宋_GB2312" w:eastAsia="仿宋_GB2312"/>
                      <w:sz w:val="21"/>
                    </w:rPr>
                    <w:t>top10排名，支持上报区域、上报时间、物种类型进行分析筛选</w:t>
                  </w:r>
                  <w:r>
                    <w:rPr>
                      <w:rFonts w:ascii="仿宋_GB2312" w:hAnsi="仿宋_GB2312" w:cs="仿宋_GB2312" w:eastAsia="仿宋_GB2312"/>
                      <w:sz w:val="21"/>
                    </w:rPr>
                    <w:t>。</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1.1.13</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网络视频</w:t>
                  </w:r>
                  <w:r>
                    <w:br/>
                  </w:r>
                  <w:r>
                    <w:rPr>
                      <w:rFonts w:ascii="仿宋_GB2312" w:hAnsi="仿宋_GB2312" w:cs="仿宋_GB2312" w:eastAsia="仿宋_GB2312"/>
                      <w:sz w:val="21"/>
                    </w:rPr>
                    <w:t>存储</w:t>
                  </w:r>
                  <w:r>
                    <w:br/>
                  </w:r>
                  <w:r>
                    <w:rPr>
                      <w:rFonts w:ascii="仿宋_GB2312" w:hAnsi="仿宋_GB2312" w:cs="仿宋_GB2312" w:eastAsia="仿宋_GB2312"/>
                      <w:sz w:val="21"/>
                    </w:rPr>
                    <w:t>服务器</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处理器：国产化</w:t>
                  </w:r>
                  <w:r>
                    <w:rPr>
                      <w:rFonts w:ascii="仿宋_GB2312" w:hAnsi="仿宋_GB2312" w:cs="仿宋_GB2312" w:eastAsia="仿宋_GB2312"/>
                      <w:sz w:val="21"/>
                    </w:rPr>
                    <w:t>64位多核处理器；</w:t>
                  </w:r>
                  <w:r>
                    <w:br/>
                  </w:r>
                  <w:r>
                    <w:rPr>
                      <w:rFonts w:ascii="仿宋_GB2312" w:hAnsi="仿宋_GB2312" w:cs="仿宋_GB2312" w:eastAsia="仿宋_GB2312"/>
                      <w:sz w:val="21"/>
                    </w:rPr>
                    <w:t>操作系统：</w:t>
                  </w:r>
                  <w:r>
                    <w:rPr>
                      <w:rFonts w:ascii="仿宋_GB2312" w:hAnsi="仿宋_GB2312" w:cs="仿宋_GB2312" w:eastAsia="仿宋_GB2312"/>
                      <w:sz w:val="21"/>
                    </w:rPr>
                    <w:t>正版</w:t>
                  </w:r>
                  <w:r>
                    <w:rPr>
                      <w:rFonts w:ascii="仿宋_GB2312" w:hAnsi="仿宋_GB2312" w:cs="仿宋_GB2312" w:eastAsia="仿宋_GB2312"/>
                      <w:sz w:val="21"/>
                    </w:rPr>
                    <w:t>操作系统；</w:t>
                  </w:r>
                  <w:r>
                    <w:br/>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GB，可扩展至128GB；</w:t>
                  </w:r>
                </w:p>
                <w:p>
                  <w:pPr>
                    <w:pStyle w:val="null3"/>
                    <w:jc w:val="left"/>
                  </w:pPr>
                  <w:r>
                    <w:rPr>
                      <w:rFonts w:ascii="仿宋_GB2312" w:hAnsi="仿宋_GB2312" w:cs="仿宋_GB2312" w:eastAsia="仿宋_GB2312"/>
                      <w:sz w:val="21"/>
                    </w:rPr>
                    <w:t>硬盘参数：</w:t>
                  </w:r>
                  <w:r>
                    <w:rPr>
                      <w:rFonts w:ascii="仿宋_GB2312" w:hAnsi="仿宋_GB2312" w:cs="仿宋_GB2312" w:eastAsia="仿宋_GB2312"/>
                      <w:sz w:val="21"/>
                    </w:rPr>
                    <w:t>≥24TB 7块</w:t>
                  </w:r>
                  <w:r>
                    <w:rPr>
                      <w:rFonts w:ascii="仿宋_GB2312" w:hAnsi="仿宋_GB2312" w:cs="仿宋_GB2312" w:eastAsia="仿宋_GB2312"/>
                      <w:sz w:val="21"/>
                    </w:rPr>
                    <w:t>；</w:t>
                  </w:r>
                  <w:r>
                    <w:br/>
                  </w:r>
                  <w:r>
                    <w:rPr>
                      <w:rFonts w:ascii="仿宋_GB2312" w:hAnsi="仿宋_GB2312" w:cs="仿宋_GB2312" w:eastAsia="仿宋_GB2312"/>
                      <w:sz w:val="21"/>
                    </w:rPr>
                    <w:t>硬盘接口：</w:t>
                  </w:r>
                  <w:r>
                    <w:rPr>
                      <w:rFonts w:ascii="仿宋_GB2312" w:hAnsi="仿宋_GB2312" w:cs="仿宋_GB2312" w:eastAsia="仿宋_GB2312"/>
                      <w:sz w:val="21"/>
                    </w:rPr>
                    <w:t>≥</w:t>
                  </w:r>
                  <w:r>
                    <w:rPr>
                      <w:rFonts w:ascii="仿宋_GB2312" w:hAnsi="仿宋_GB2312" w:cs="仿宋_GB2312" w:eastAsia="仿宋_GB2312"/>
                      <w:sz w:val="21"/>
                    </w:rPr>
                    <w:t>24个；SATA；CMR单盘最大支持24TB硬盘，SMR单盘最大支持30TB；支持热插拔；支持CMR，SMR</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视频直存：最大支持</w:t>
                  </w:r>
                  <w:r>
                    <w:rPr>
                      <w:rFonts w:ascii="仿宋_GB2312" w:hAnsi="仿宋_GB2312" w:cs="仿宋_GB2312" w:eastAsia="仿宋_GB2312"/>
                      <w:sz w:val="21"/>
                    </w:rPr>
                    <w:t>512路（1024Mbps）前端接入、存储、转发，32路（64Mbps）网络回放</w:t>
                  </w:r>
                  <w:r>
                    <w:rPr>
                      <w:rFonts w:ascii="仿宋_GB2312" w:hAnsi="仿宋_GB2312" w:cs="仿宋_GB2312" w:eastAsia="仿宋_GB2312"/>
                      <w:sz w:val="21"/>
                    </w:rPr>
                    <w:t>。</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1.1.14</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大屏显示</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1、屏幕</w:t>
                  </w:r>
                  <w:r>
                    <w:rPr>
                      <w:rFonts w:ascii="仿宋_GB2312" w:hAnsi="仿宋_GB2312" w:cs="仿宋_GB2312" w:eastAsia="仿宋_GB2312"/>
                      <w:sz w:val="21"/>
                    </w:rPr>
                    <w:t>尺寸：</w:t>
                  </w:r>
                  <w:r>
                    <w:rPr>
                      <w:rFonts w:ascii="仿宋_GB2312" w:hAnsi="仿宋_GB2312" w:cs="仿宋_GB2312" w:eastAsia="仿宋_GB2312"/>
                      <w:sz w:val="21"/>
                    </w:rPr>
                    <w:t>55英寸</w:t>
                  </w:r>
                  <w:r>
                    <w:rPr>
                      <w:rFonts w:ascii="仿宋_GB2312" w:hAnsi="仿宋_GB2312" w:cs="仿宋_GB2312" w:eastAsia="仿宋_GB2312"/>
                      <w:sz w:val="21"/>
                    </w:rPr>
                    <w:t>；</w:t>
                  </w:r>
                  <w:r>
                    <w:br/>
                  </w:r>
                  <w:r>
                    <w:rPr>
                      <w:rFonts w:ascii="仿宋_GB2312" w:hAnsi="仿宋_GB2312" w:cs="仿宋_GB2312" w:eastAsia="仿宋_GB2312"/>
                      <w:sz w:val="21"/>
                    </w:rPr>
                    <w:t>2、拼缝：</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mm</w:t>
                  </w:r>
                  <w:r>
                    <w:rPr>
                      <w:rFonts w:ascii="仿宋_GB2312" w:hAnsi="仿宋_GB2312" w:cs="仿宋_GB2312" w:eastAsia="仿宋_GB2312"/>
                      <w:sz w:val="21"/>
                    </w:rPr>
                    <w:t>；</w:t>
                  </w:r>
                  <w:r>
                    <w:br/>
                  </w:r>
                  <w:r>
                    <w:rPr>
                      <w:rFonts w:ascii="仿宋_GB2312" w:hAnsi="仿宋_GB2312" w:cs="仿宋_GB2312" w:eastAsia="仿宋_GB2312"/>
                      <w:sz w:val="21"/>
                    </w:rPr>
                    <w:t>3、分辨率：</w:t>
                  </w:r>
                  <w:r>
                    <w:rPr>
                      <w:rFonts w:ascii="仿宋_GB2312" w:hAnsi="仿宋_GB2312" w:cs="仿宋_GB2312" w:eastAsia="仿宋_GB2312"/>
                      <w:sz w:val="21"/>
                    </w:rPr>
                    <w:t>≥</w:t>
                  </w:r>
                  <w:r>
                    <w:rPr>
                      <w:rFonts w:ascii="仿宋_GB2312" w:hAnsi="仿宋_GB2312" w:cs="仿宋_GB2312" w:eastAsia="仿宋_GB2312"/>
                      <w:sz w:val="21"/>
                    </w:rPr>
                    <w:t>1920x1080(16:9)</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接口</w:t>
                  </w:r>
                  <w:r>
                    <w:rPr>
                      <w:rFonts w:ascii="仿宋_GB2312" w:hAnsi="仿宋_GB2312" w:cs="仿宋_GB2312" w:eastAsia="仿宋_GB2312"/>
                      <w:sz w:val="21"/>
                    </w:rPr>
                    <w:t>: 不少于1个VGA接口、1个HDMI接口、 1个DVI接口、1个RS232接口</w:t>
                  </w:r>
                  <w:r>
                    <w:rPr>
                      <w:rFonts w:ascii="仿宋_GB2312" w:hAnsi="仿宋_GB2312" w:cs="仿宋_GB2312" w:eastAsia="仿宋_GB2312"/>
                      <w:sz w:val="21"/>
                    </w:rPr>
                    <w:t>输入</w:t>
                  </w:r>
                  <w:r>
                    <w:rPr>
                      <w:rFonts w:ascii="仿宋_GB2312" w:hAnsi="仿宋_GB2312" w:cs="仿宋_GB2312" w:eastAsia="仿宋_GB2312"/>
                      <w:sz w:val="21"/>
                    </w:rPr>
                    <w:t>；</w:t>
                  </w:r>
                  <w:r>
                    <w:rPr>
                      <w:rFonts w:ascii="仿宋_GB2312" w:hAnsi="仿宋_GB2312" w:cs="仿宋_GB2312" w:eastAsia="仿宋_GB2312"/>
                      <w:sz w:val="21"/>
                    </w:rPr>
                    <w:t>不少于</w:t>
                  </w:r>
                  <w:r>
                    <w:rPr>
                      <w:rFonts w:ascii="仿宋_GB2312" w:hAnsi="仿宋_GB2312" w:cs="仿宋_GB2312" w:eastAsia="仿宋_GB2312"/>
                      <w:sz w:val="21"/>
                    </w:rPr>
                    <w:t>1个RS232接口</w:t>
                  </w:r>
                  <w:r>
                    <w:rPr>
                      <w:rFonts w:ascii="仿宋_GB2312" w:hAnsi="仿宋_GB2312" w:cs="仿宋_GB2312" w:eastAsia="仿宋_GB2312"/>
                      <w:sz w:val="21"/>
                    </w:rPr>
                    <w:t>输出</w:t>
                  </w:r>
                  <w:r>
                    <w:rPr>
                      <w:rFonts w:ascii="仿宋_GB2312" w:hAnsi="仿宋_GB2312" w:cs="仿宋_GB2312" w:eastAsia="仿宋_GB2312"/>
                      <w:sz w:val="21"/>
                    </w:rPr>
                    <w:t>；</w:t>
                  </w:r>
                  <w:r>
                    <w:br/>
                  </w:r>
                  <w:r>
                    <w:rPr>
                      <w:rFonts w:ascii="仿宋_GB2312" w:hAnsi="仿宋_GB2312" w:cs="仿宋_GB2312" w:eastAsia="仿宋_GB2312"/>
                      <w:sz w:val="21"/>
                    </w:rPr>
                    <w:t>5</w:t>
                  </w:r>
                  <w:r>
                    <w:rPr>
                      <w:rFonts w:ascii="仿宋_GB2312" w:hAnsi="仿宋_GB2312" w:cs="仿宋_GB2312" w:eastAsia="仿宋_GB2312"/>
                      <w:sz w:val="21"/>
                    </w:rPr>
                    <w:t>、电源：最大功耗</w:t>
                  </w:r>
                  <w:r>
                    <w:rPr>
                      <w:rFonts w:ascii="仿宋_GB2312" w:hAnsi="仿宋_GB2312" w:cs="仿宋_GB2312" w:eastAsia="仿宋_GB2312"/>
                      <w:sz w:val="21"/>
                    </w:rPr>
                    <w:t>≤</w:t>
                  </w:r>
                  <w:r>
                    <w:rPr>
                      <w:rFonts w:ascii="仿宋_GB2312" w:hAnsi="仿宋_GB2312" w:cs="仿宋_GB2312" w:eastAsia="仿宋_GB2312"/>
                      <w:sz w:val="21"/>
                    </w:rPr>
                    <w:t>190</w:t>
                  </w:r>
                  <w:r>
                    <w:rPr>
                      <w:rFonts w:ascii="仿宋_GB2312" w:hAnsi="仿宋_GB2312" w:cs="仿宋_GB2312" w:eastAsia="仿宋_GB2312"/>
                      <w:sz w:val="21"/>
                    </w:rPr>
                    <w:t>W；待机功耗：≤0.</w:t>
                  </w:r>
                  <w:r>
                    <w:rPr>
                      <w:rFonts w:ascii="仿宋_GB2312" w:hAnsi="仿宋_GB2312" w:cs="仿宋_GB2312" w:eastAsia="仿宋_GB2312"/>
                      <w:sz w:val="21"/>
                    </w:rPr>
                    <w:t>4</w:t>
                  </w:r>
                  <w:r>
                    <w:rPr>
                      <w:rFonts w:ascii="仿宋_GB2312" w:hAnsi="仿宋_GB2312" w:cs="仿宋_GB2312" w:eastAsia="仿宋_GB2312"/>
                      <w:sz w:val="21"/>
                    </w:rPr>
                    <w:t>W</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、操作环境：工作温度</w:t>
                  </w:r>
                  <w:r>
                    <w:rPr>
                      <w:rFonts w:ascii="仿宋_GB2312" w:hAnsi="仿宋_GB2312" w:cs="仿宋_GB2312" w:eastAsia="仿宋_GB2312"/>
                      <w:sz w:val="21"/>
                    </w:rPr>
                    <w:t>0℃-45℃；储藏温度20℃-50℃；工作时间24</w:t>
                  </w:r>
                  <w:r>
                    <w:rPr>
                      <w:rFonts w:ascii="仿宋_GB2312" w:hAnsi="仿宋_GB2312" w:cs="仿宋_GB2312" w:eastAsia="仿宋_GB2312"/>
                      <w:sz w:val="21"/>
                    </w:rPr>
                    <w:t>h</w:t>
                  </w:r>
                  <w:r>
                    <w:rPr>
                      <w:rFonts w:ascii="仿宋_GB2312" w:hAnsi="仿宋_GB2312" w:cs="仿宋_GB2312" w:eastAsia="仿宋_GB2312"/>
                      <w:sz w:val="21"/>
                    </w:rPr>
                    <w:t>；</w:t>
                  </w:r>
                  <w:r>
                    <w:br/>
                  </w:r>
                  <w:r>
                    <w:rPr>
                      <w:rFonts w:ascii="仿宋_GB2312" w:hAnsi="仿宋_GB2312" w:cs="仿宋_GB2312" w:eastAsia="仿宋_GB2312"/>
                      <w:sz w:val="21"/>
                    </w:rPr>
                    <w:t>7、屏幕拼接方式</w:t>
                  </w:r>
                  <w:r>
                    <w:rPr>
                      <w:rFonts w:ascii="仿宋_GB2312" w:hAnsi="仿宋_GB2312" w:cs="仿宋_GB2312" w:eastAsia="仿宋_GB2312"/>
                      <w:sz w:val="21"/>
                    </w:rPr>
                    <w:t>3*3，含解码器</w:t>
                  </w:r>
                  <w:r>
                    <w:rPr>
                      <w:rFonts w:ascii="仿宋_GB2312" w:hAnsi="仿宋_GB2312" w:cs="仿宋_GB2312" w:eastAsia="仿宋_GB2312"/>
                      <w:sz w:val="21"/>
                    </w:rPr>
                    <w:t>、</w:t>
                  </w:r>
                  <w:r>
                    <w:rPr>
                      <w:rFonts w:ascii="仿宋_GB2312" w:hAnsi="仿宋_GB2312" w:cs="仿宋_GB2312" w:eastAsia="仿宋_GB2312"/>
                      <w:sz w:val="21"/>
                    </w:rPr>
                    <w:t>支架底座等</w:t>
                  </w:r>
                  <w:r>
                    <w:rPr>
                      <w:rFonts w:ascii="仿宋_GB2312" w:hAnsi="仿宋_GB2312" w:cs="仿宋_GB2312" w:eastAsia="仿宋_GB2312"/>
                      <w:sz w:val="21"/>
                    </w:rPr>
                    <w:t>。</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9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监测设备购置</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无人机</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产品类型：四轴飞行器；</w:t>
                  </w:r>
                  <w:r>
                    <w:br/>
                  </w:r>
                  <w:r>
                    <w:rPr>
                      <w:rFonts w:ascii="仿宋_GB2312" w:hAnsi="仿宋_GB2312" w:cs="仿宋_GB2312" w:eastAsia="仿宋_GB2312"/>
                      <w:sz w:val="21"/>
                    </w:rPr>
                    <w:t>飞行载重：</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K</w:t>
                  </w:r>
                  <w:r>
                    <w:rPr>
                      <w:rFonts w:ascii="仿宋_GB2312" w:hAnsi="仿宋_GB2312" w:cs="仿宋_GB2312" w:eastAsia="仿宋_GB2312"/>
                      <w:sz w:val="21"/>
                    </w:rPr>
                    <w:t>g；</w:t>
                  </w:r>
                  <w:r>
                    <w:br/>
                  </w:r>
                  <w:r>
                    <w:rPr>
                      <w:rFonts w:ascii="仿宋_GB2312" w:hAnsi="仿宋_GB2312" w:cs="仿宋_GB2312" w:eastAsia="仿宋_GB2312"/>
                      <w:sz w:val="21"/>
                    </w:rPr>
                    <w:t>展开尺寸</w:t>
                  </w:r>
                  <w:r>
                    <w:rPr>
                      <w:rFonts w:ascii="仿宋_GB2312" w:hAnsi="仿宋_GB2312" w:cs="仿宋_GB2312" w:eastAsia="仿宋_GB2312"/>
                      <w:sz w:val="21"/>
                    </w:rPr>
                    <w:t>(L*W*H)(不含桨叶)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470*585*215mm</w:t>
                  </w:r>
                  <w:r>
                    <w:rPr>
                      <w:rFonts w:ascii="仿宋_GB2312" w:hAnsi="仿宋_GB2312" w:cs="仿宋_GB2312" w:eastAsia="仿宋_GB2312"/>
                      <w:sz w:val="21"/>
                    </w:rPr>
                    <w:t>；折叠尺寸</w:t>
                  </w:r>
                  <w:r>
                    <w:rPr>
                      <w:rFonts w:ascii="仿宋_GB2312" w:hAnsi="仿宋_GB2312" w:cs="仿宋_GB2312" w:eastAsia="仿宋_GB2312"/>
                      <w:sz w:val="21"/>
                    </w:rPr>
                    <w:t>(L*W*H)</w:t>
                  </w:r>
                  <w:r>
                    <w:rPr>
                      <w:rFonts w:ascii="仿宋_GB2312" w:hAnsi="仿宋_GB2312" w:cs="仿宋_GB2312" w:eastAsia="仿宋_GB2312"/>
                      <w:sz w:val="21"/>
                    </w:rPr>
                    <w:t>：</w:t>
                  </w:r>
                  <w:r>
                    <w:rPr>
                      <w:rFonts w:ascii="仿宋_GB2312" w:hAnsi="仿宋_GB2312" w:cs="仿宋_GB2312" w:eastAsia="仿宋_GB2312"/>
                      <w:sz w:val="21"/>
                    </w:rPr>
                    <w:t>≤365*215*195mm</w:t>
                  </w:r>
                </w:p>
                <w:p>
                  <w:pPr>
                    <w:pStyle w:val="null3"/>
                    <w:jc w:val="left"/>
                  </w:pPr>
                  <w:r>
                    <w:rPr>
                      <w:rFonts w:ascii="仿宋_GB2312" w:hAnsi="仿宋_GB2312" w:cs="仿宋_GB2312" w:eastAsia="仿宋_GB2312"/>
                      <w:sz w:val="21"/>
                    </w:rPr>
                    <w:t>悬停精度：</w:t>
                  </w:r>
                  <w:r>
                    <w:br/>
                  </w:r>
                  <w:r>
                    <w:rPr>
                      <w:rFonts w:ascii="仿宋_GB2312" w:hAnsi="仿宋_GB2312" w:cs="仿宋_GB2312" w:eastAsia="仿宋_GB2312"/>
                      <w:sz w:val="21"/>
                    </w:rPr>
                    <w:t>垂直：</w:t>
                  </w:r>
                  <w:r>
                    <w:rPr>
                      <w:rFonts w:ascii="仿宋_GB2312" w:hAnsi="仿宋_GB2312" w:cs="仿宋_GB2312" w:eastAsia="仿宋_GB2312"/>
                      <w:sz w:val="21"/>
                    </w:rPr>
                    <w:t>±0.1m（视觉定位正常工作时），±0.5m（GPS正常工作时），±0.1m（RTK定位正常工作时）；水平：±0.3m（视觉定位正常工作时），±1.5m（GPS正常工作时），±0.1m（RTK定位正常工作时）m；</w:t>
                  </w:r>
                  <w:r>
                    <w:br/>
                  </w:r>
                  <w:r>
                    <w:rPr>
                      <w:rFonts w:ascii="仿宋_GB2312" w:hAnsi="仿宋_GB2312" w:cs="仿宋_GB2312" w:eastAsia="仿宋_GB2312"/>
                      <w:sz w:val="21"/>
                    </w:rPr>
                    <w:t>旋转角：俯仰轴：</w:t>
                  </w:r>
                  <w:r>
                    <w:rPr>
                      <w:rFonts w:ascii="仿宋_GB2312" w:hAnsi="仿宋_GB2312" w:cs="仿宋_GB2312" w:eastAsia="仿宋_GB2312"/>
                      <w:sz w:val="21"/>
                    </w:rPr>
                    <w:t>150°/s；航向轴：100°/s；</w:t>
                  </w:r>
                  <w:r>
                    <w:br/>
                  </w:r>
                  <w:r>
                    <w:rPr>
                      <w:rFonts w:ascii="仿宋_GB2312" w:hAnsi="仿宋_GB2312" w:cs="仿宋_GB2312" w:eastAsia="仿宋_GB2312"/>
                      <w:sz w:val="21"/>
                    </w:rPr>
                    <w:t>上升速度：</w:t>
                  </w:r>
                  <w:r>
                    <w:rPr>
                      <w:rFonts w:ascii="仿宋_GB2312" w:hAnsi="仿宋_GB2312" w:cs="仿宋_GB2312" w:eastAsia="仿宋_GB2312"/>
                      <w:sz w:val="21"/>
                    </w:rPr>
                    <w:t>≥</w:t>
                  </w:r>
                  <w:r>
                    <w:rPr>
                      <w:rFonts w:ascii="仿宋_GB2312" w:hAnsi="仿宋_GB2312" w:cs="仿宋_GB2312" w:eastAsia="仿宋_GB2312"/>
                      <w:sz w:val="21"/>
                    </w:rPr>
                    <w:t>6m/s；</w:t>
                  </w:r>
                  <w:r>
                    <w:br/>
                  </w:r>
                  <w:r>
                    <w:rPr>
                      <w:rFonts w:ascii="仿宋_GB2312" w:hAnsi="仿宋_GB2312" w:cs="仿宋_GB2312" w:eastAsia="仿宋_GB2312"/>
                      <w:sz w:val="21"/>
                    </w:rPr>
                    <w:t>下降速度：</w:t>
                  </w:r>
                  <w:r>
                    <w:rPr>
                      <w:rFonts w:ascii="仿宋_GB2312" w:hAnsi="仿宋_GB2312" w:cs="仿宋_GB2312" w:eastAsia="仿宋_GB2312"/>
                      <w:sz w:val="21"/>
                    </w:rPr>
                    <w:t>≥</w:t>
                  </w:r>
                  <w:r>
                    <w:rPr>
                      <w:rFonts w:ascii="仿宋_GB2312" w:hAnsi="仿宋_GB2312" w:cs="仿宋_GB2312" w:eastAsia="仿宋_GB2312"/>
                      <w:sz w:val="21"/>
                    </w:rPr>
                    <w:t>5m/s；</w:t>
                  </w:r>
                  <w:r>
                    <w:br/>
                  </w:r>
                  <w:r>
                    <w:rPr>
                      <w:rFonts w:ascii="仿宋_GB2312" w:hAnsi="仿宋_GB2312" w:cs="仿宋_GB2312" w:eastAsia="仿宋_GB2312"/>
                      <w:sz w:val="21"/>
                    </w:rPr>
                    <w:t>飞行速度：</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m/s；</w:t>
                  </w:r>
                  <w:r>
                    <w:br/>
                  </w:r>
                  <w:r>
                    <w:rPr>
                      <w:rFonts w:ascii="仿宋_GB2312" w:hAnsi="仿宋_GB2312" w:cs="仿宋_GB2312" w:eastAsia="仿宋_GB2312"/>
                      <w:sz w:val="21"/>
                    </w:rPr>
                    <w:t>飞行高度：</w:t>
                  </w:r>
                  <w:r>
                    <w:rPr>
                      <w:rFonts w:ascii="仿宋_GB2312" w:hAnsi="仿宋_GB2312" w:cs="仿宋_GB2312" w:eastAsia="仿宋_GB2312"/>
                      <w:sz w:val="21"/>
                    </w:rPr>
                    <w:t>≥</w:t>
                  </w:r>
                  <w:r>
                    <w:rPr>
                      <w:rFonts w:ascii="仿宋_GB2312" w:hAnsi="仿宋_GB2312" w:cs="仿宋_GB2312" w:eastAsia="仿宋_GB2312"/>
                      <w:sz w:val="21"/>
                    </w:rPr>
                    <w:t>5000m；</w:t>
                  </w:r>
                  <w:r>
                    <w:br/>
                  </w:r>
                  <w:r>
                    <w:rPr>
                      <w:rFonts w:ascii="仿宋_GB2312" w:hAnsi="仿宋_GB2312" w:cs="仿宋_GB2312" w:eastAsia="仿宋_GB2312"/>
                      <w:sz w:val="21"/>
                    </w:rPr>
                    <w:t>飞行时间：</w:t>
                  </w:r>
                  <w:r>
                    <w:rPr>
                      <w:rFonts w:ascii="仿宋_GB2312" w:hAnsi="仿宋_GB2312" w:cs="仿宋_GB2312" w:eastAsia="仿宋_GB2312"/>
                      <w:sz w:val="21"/>
                    </w:rPr>
                    <w:t>≥40分钟；</w:t>
                  </w:r>
                  <w:r>
                    <w:br/>
                  </w:r>
                  <w:r>
                    <w:rPr>
                      <w:rFonts w:ascii="仿宋_GB2312" w:hAnsi="仿宋_GB2312" w:cs="仿宋_GB2312" w:eastAsia="仿宋_GB2312"/>
                      <w:sz w:val="21"/>
                    </w:rPr>
                    <w:t>抗风等级：</w:t>
                  </w:r>
                  <w:r>
                    <w:rPr>
                      <w:rFonts w:ascii="仿宋_GB2312" w:hAnsi="仿宋_GB2312" w:cs="仿宋_GB2312" w:eastAsia="仿宋_GB2312"/>
                      <w:sz w:val="21"/>
                    </w:rPr>
                    <w:t>≥</w:t>
                  </w:r>
                  <w:r>
                    <w:rPr>
                      <w:rFonts w:ascii="仿宋_GB2312" w:hAnsi="仿宋_GB2312" w:cs="仿宋_GB2312" w:eastAsia="仿宋_GB2312"/>
                      <w:sz w:val="21"/>
                    </w:rPr>
                    <w:t>7级；</w:t>
                  </w:r>
                </w:p>
                <w:p>
                  <w:pPr>
                    <w:pStyle w:val="null3"/>
                    <w:jc w:val="left"/>
                  </w:pPr>
                  <w:r>
                    <w:rPr>
                      <w:rFonts w:ascii="仿宋_GB2312" w:hAnsi="仿宋_GB2312" w:cs="仿宋_GB2312" w:eastAsia="仿宋_GB2312"/>
                      <w:sz w:val="21"/>
                    </w:rPr>
                    <w:t>电池：至少配备</w:t>
                  </w:r>
                  <w:r>
                    <w:rPr>
                      <w:rFonts w:ascii="仿宋_GB2312" w:hAnsi="仿宋_GB2312" w:cs="仿宋_GB2312" w:eastAsia="仿宋_GB2312"/>
                      <w:sz w:val="21"/>
                    </w:rPr>
                    <w:t>2块。</w:t>
                  </w:r>
                </w:p>
                <w:p>
                  <w:pPr>
                    <w:pStyle w:val="null3"/>
                    <w:jc w:val="left"/>
                  </w:pPr>
                  <w:r>
                    <w:rPr>
                      <w:rFonts w:ascii="仿宋_GB2312" w:hAnsi="仿宋_GB2312" w:cs="仿宋_GB2312" w:eastAsia="仿宋_GB2312"/>
                      <w:sz w:val="21"/>
                    </w:rPr>
                    <w:t>云台：</w:t>
                  </w:r>
                  <w:r>
                    <w:br/>
                  </w:r>
                  <w:r>
                    <w:rPr>
                      <w:rFonts w:ascii="仿宋_GB2312" w:hAnsi="仿宋_GB2312" w:cs="仿宋_GB2312" w:eastAsia="仿宋_GB2312"/>
                      <w:sz w:val="21"/>
                    </w:rPr>
                    <w:t>角度控制精度：</w:t>
                  </w:r>
                  <w:r>
                    <w:rPr>
                      <w:rFonts w:ascii="仿宋_GB2312" w:hAnsi="仿宋_GB2312" w:cs="仿宋_GB2312" w:eastAsia="仿宋_GB2312"/>
                      <w:sz w:val="21"/>
                    </w:rPr>
                    <w:t>±0.01°；可控转动范围：平移：±90°，俯仰：-120°-45°</w:t>
                  </w:r>
                  <w:r>
                    <w:rPr>
                      <w:rFonts w:ascii="仿宋_GB2312" w:hAnsi="仿宋_GB2312" w:cs="仿宋_GB2312" w:eastAsia="仿宋_GB2312"/>
                      <w:sz w:val="21"/>
                    </w:rPr>
                    <w:t>；</w:t>
                  </w:r>
                  <w:r>
                    <w:br/>
                  </w:r>
                  <w:r>
                    <w:rPr>
                      <w:rFonts w:ascii="仿宋_GB2312" w:hAnsi="仿宋_GB2312" w:cs="仿宋_GB2312" w:eastAsia="仿宋_GB2312"/>
                      <w:sz w:val="21"/>
                    </w:rPr>
                    <w:t>电池：</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50</w:t>
                  </w:r>
                  <w:r>
                    <w:rPr>
                      <w:rFonts w:ascii="仿宋_GB2312" w:hAnsi="仿宋_GB2312" w:cs="仿宋_GB2312" w:eastAsia="仿宋_GB2312"/>
                      <w:sz w:val="21"/>
                    </w:rPr>
                    <w:t>0mAh</w:t>
                  </w:r>
                  <w:r>
                    <w:rPr>
                      <w:rFonts w:ascii="仿宋_GB2312" w:hAnsi="仿宋_GB2312" w:cs="仿宋_GB2312" w:eastAsia="仿宋_GB2312"/>
                      <w:sz w:val="21"/>
                    </w:rPr>
                    <w:t>；</w:t>
                  </w:r>
                  <w:r>
                    <w:br/>
                  </w:r>
                </w:p>
                <w:p>
                  <w:pPr>
                    <w:pStyle w:val="null3"/>
                    <w:jc w:val="left"/>
                  </w:pPr>
                  <w:r>
                    <w:rPr>
                      <w:rFonts w:ascii="仿宋_GB2312" w:hAnsi="仿宋_GB2312" w:cs="仿宋_GB2312" w:eastAsia="仿宋_GB2312"/>
                      <w:sz w:val="21"/>
                    </w:rPr>
                    <w:t>变焦相机：</w:t>
                  </w:r>
                  <w:r>
                    <w:br/>
                  </w:r>
                  <w:r>
                    <w:rPr>
                      <w:rFonts w:ascii="仿宋_GB2312" w:hAnsi="仿宋_GB2312" w:cs="仿宋_GB2312" w:eastAsia="仿宋_GB2312"/>
                      <w:sz w:val="21"/>
                    </w:rPr>
                    <w:t>焦距：</w:t>
                  </w:r>
                  <w:r>
                    <w:rPr>
                      <w:rFonts w:ascii="仿宋_GB2312" w:hAnsi="仿宋_GB2312" w:cs="仿宋_GB2312" w:eastAsia="仿宋_GB2312"/>
                      <w:sz w:val="21"/>
                    </w:rPr>
                    <w:t>21-75mm（等效焦距：113-405mm）</w:t>
                  </w:r>
                  <w:r>
                    <w:rPr>
                      <w:rFonts w:ascii="仿宋_GB2312" w:hAnsi="仿宋_GB2312" w:cs="仿宋_GB2312" w:eastAsia="仿宋_GB2312"/>
                      <w:sz w:val="21"/>
                    </w:rPr>
                    <w:t>；</w:t>
                  </w:r>
                  <w:r>
                    <w:br/>
                  </w:r>
                  <w:r>
                    <w:rPr>
                      <w:rFonts w:ascii="仿宋_GB2312" w:hAnsi="仿宋_GB2312" w:cs="仿宋_GB2312" w:eastAsia="仿宋_GB2312"/>
                      <w:sz w:val="21"/>
                    </w:rPr>
                    <w:t>光圈：</w:t>
                  </w:r>
                  <w:r>
                    <w:rPr>
                      <w:rFonts w:ascii="仿宋_GB2312" w:hAnsi="仿宋_GB2312" w:cs="仿宋_GB2312" w:eastAsia="仿宋_GB2312"/>
                      <w:sz w:val="21"/>
                    </w:rPr>
                    <w:t>f/2.8-4.2</w:t>
                  </w:r>
                  <w:r>
                    <w:rPr>
                      <w:rFonts w:ascii="仿宋_GB2312" w:hAnsi="仿宋_GB2312" w:cs="仿宋_GB2312" w:eastAsia="仿宋_GB2312"/>
                      <w:sz w:val="21"/>
                    </w:rPr>
                    <w:t>；</w:t>
                  </w:r>
                  <w:r>
                    <w:br/>
                  </w:r>
                  <w:r>
                    <w:rPr>
                      <w:rFonts w:ascii="仿宋_GB2312" w:hAnsi="仿宋_GB2312" w:cs="仿宋_GB2312" w:eastAsia="仿宋_GB2312"/>
                      <w:sz w:val="21"/>
                    </w:rPr>
                    <w:t>对焦距离：</w:t>
                  </w:r>
                  <w:r>
                    <w:rPr>
                      <w:rFonts w:ascii="仿宋_GB2312" w:hAnsi="仿宋_GB2312" w:cs="仿宋_GB2312" w:eastAsia="仿宋_GB2312"/>
                      <w:sz w:val="21"/>
                    </w:rPr>
                    <w:t>≥5m</w:t>
                  </w:r>
                  <w:r>
                    <w:rPr>
                      <w:rFonts w:ascii="仿宋_GB2312" w:hAnsi="仿宋_GB2312" w:cs="仿宋_GB2312" w:eastAsia="仿宋_GB2312"/>
                      <w:sz w:val="21"/>
                    </w:rPr>
                    <w:t>。</w:t>
                  </w:r>
                  <w:r>
                    <w:br/>
                  </w:r>
                </w:p>
                <w:p>
                  <w:pPr>
                    <w:pStyle w:val="null3"/>
                    <w:jc w:val="left"/>
                  </w:pPr>
                  <w:r>
                    <w:rPr>
                      <w:rFonts w:ascii="仿宋_GB2312" w:hAnsi="仿宋_GB2312" w:cs="仿宋_GB2312" w:eastAsia="仿宋_GB2312"/>
                      <w:sz w:val="21"/>
                    </w:rPr>
                    <w:t>广角相机：</w:t>
                  </w:r>
                  <w:r>
                    <w:br/>
                  </w:r>
                  <w:r>
                    <w:rPr>
                      <w:rFonts w:ascii="仿宋_GB2312" w:hAnsi="仿宋_GB2312" w:cs="仿宋_GB2312" w:eastAsia="仿宋_GB2312"/>
                      <w:sz w:val="21"/>
                    </w:rPr>
                    <w:t>对角视场角</w:t>
                  </w:r>
                  <w:r>
                    <w:rPr>
                      <w:rFonts w:ascii="仿宋_GB2312" w:hAnsi="仿宋_GB2312" w:cs="仿宋_GB2312" w:eastAsia="仿宋_GB2312"/>
                      <w:sz w:val="21"/>
                    </w:rPr>
                    <w:t>：</w:t>
                  </w:r>
                  <w:r>
                    <w:rPr>
                      <w:rFonts w:ascii="仿宋_GB2312" w:hAnsi="仿宋_GB2312" w:cs="仿宋_GB2312" w:eastAsia="仿宋_GB2312"/>
                      <w:sz w:val="21"/>
                    </w:rPr>
                    <w:t>84°</w:t>
                  </w:r>
                  <w:r>
                    <w:rPr>
                      <w:rFonts w:ascii="仿宋_GB2312" w:hAnsi="仿宋_GB2312" w:cs="仿宋_GB2312" w:eastAsia="仿宋_GB2312"/>
                      <w:sz w:val="21"/>
                    </w:rPr>
                    <w:t>；</w:t>
                  </w:r>
                  <w:r>
                    <w:br/>
                  </w:r>
                  <w:r>
                    <w:rPr>
                      <w:rFonts w:ascii="仿宋_GB2312" w:hAnsi="仿宋_GB2312" w:cs="仿宋_GB2312" w:eastAsia="仿宋_GB2312"/>
                      <w:sz w:val="21"/>
                    </w:rPr>
                    <w:t>焦距：</w:t>
                  </w:r>
                  <w:r>
                    <w:rPr>
                      <w:rFonts w:ascii="仿宋_GB2312" w:hAnsi="仿宋_GB2312" w:cs="仿宋_GB2312" w:eastAsia="仿宋_GB2312"/>
                      <w:sz w:val="21"/>
                    </w:rPr>
                    <w:t>4.5mm（等效焦距：24mm）</w:t>
                  </w:r>
                  <w:r>
                    <w:rPr>
                      <w:rFonts w:ascii="仿宋_GB2312" w:hAnsi="仿宋_GB2312" w:cs="仿宋_GB2312" w:eastAsia="仿宋_GB2312"/>
                      <w:sz w:val="21"/>
                    </w:rPr>
                    <w:t>；</w:t>
                  </w:r>
                  <w:r>
                    <w:br/>
                  </w:r>
                  <w:r>
                    <w:rPr>
                      <w:rFonts w:ascii="仿宋_GB2312" w:hAnsi="仿宋_GB2312" w:cs="仿宋_GB2312" w:eastAsia="仿宋_GB2312"/>
                      <w:sz w:val="21"/>
                    </w:rPr>
                    <w:t>光圈：</w:t>
                  </w:r>
                  <w:r>
                    <w:rPr>
                      <w:rFonts w:ascii="仿宋_GB2312" w:hAnsi="仿宋_GB2312" w:cs="仿宋_GB2312" w:eastAsia="仿宋_GB2312"/>
                      <w:sz w:val="21"/>
                    </w:rPr>
                    <w:t>f/2.8</w:t>
                  </w:r>
                  <w:r>
                    <w:rPr>
                      <w:rFonts w:ascii="仿宋_GB2312" w:hAnsi="仿宋_GB2312" w:cs="仿宋_GB2312" w:eastAsia="仿宋_GB2312"/>
                      <w:sz w:val="21"/>
                    </w:rPr>
                    <w:t>；</w:t>
                  </w:r>
                  <w:r>
                    <w:br/>
                  </w:r>
                  <w:r>
                    <w:rPr>
                      <w:rFonts w:ascii="仿宋_GB2312" w:hAnsi="仿宋_GB2312" w:cs="仿宋_GB2312" w:eastAsia="仿宋_GB2312"/>
                      <w:sz w:val="21"/>
                    </w:rPr>
                    <w:t>对焦距离：</w:t>
                  </w:r>
                  <w:r>
                    <w:rPr>
                      <w:rFonts w:ascii="仿宋_GB2312" w:hAnsi="仿宋_GB2312" w:cs="仿宋_GB2312" w:eastAsia="仿宋_GB2312"/>
                      <w:sz w:val="21"/>
                    </w:rPr>
                    <w:t>≥1m；</w:t>
                  </w:r>
                  <w:r>
                    <w:br/>
                  </w:r>
                  <w:r>
                    <w:rPr>
                      <w:rFonts w:ascii="仿宋_GB2312" w:hAnsi="仿宋_GB2312" w:cs="仿宋_GB2312" w:eastAsia="仿宋_GB2312"/>
                      <w:sz w:val="21"/>
                    </w:rPr>
                    <w:t>视场角：</w:t>
                  </w:r>
                  <w:r>
                    <w:rPr>
                      <w:rFonts w:ascii="仿宋_GB2312" w:hAnsi="仿宋_GB2312" w:cs="仿宋_GB2312" w:eastAsia="仿宋_GB2312"/>
                      <w:sz w:val="21"/>
                    </w:rPr>
                    <w:t>65°(H)，50°(V)</w:t>
                  </w:r>
                  <w:r>
                    <w:rPr>
                      <w:rFonts w:ascii="仿宋_GB2312" w:hAnsi="仿宋_GB2312" w:cs="仿宋_GB2312" w:eastAsia="仿宋_GB2312"/>
                      <w:sz w:val="21"/>
                    </w:rPr>
                    <w:t>。</w:t>
                  </w:r>
                  <w:r>
                    <w:br/>
                  </w:r>
                </w:p>
                <w:p>
                  <w:pPr>
                    <w:pStyle w:val="null3"/>
                    <w:jc w:val="left"/>
                  </w:pPr>
                  <w:r>
                    <w:rPr>
                      <w:rFonts w:ascii="仿宋_GB2312" w:hAnsi="仿宋_GB2312" w:cs="仿宋_GB2312" w:eastAsia="仿宋_GB2312"/>
                      <w:sz w:val="21"/>
                    </w:rPr>
                    <w:t>红外感知系统：</w:t>
                  </w:r>
                  <w:r>
                    <w:br/>
                  </w:r>
                  <w:r>
                    <w:rPr>
                      <w:rFonts w:ascii="仿宋_GB2312" w:hAnsi="仿宋_GB2312" w:cs="仿宋_GB2312" w:eastAsia="仿宋_GB2312"/>
                      <w:sz w:val="21"/>
                    </w:rPr>
                    <w:t>障碍物感知范围：</w:t>
                  </w:r>
                  <w:r>
                    <w:rPr>
                      <w:rFonts w:ascii="仿宋_GB2312" w:hAnsi="仿宋_GB2312" w:cs="仿宋_GB2312" w:eastAsia="仿宋_GB2312"/>
                      <w:sz w:val="21"/>
                    </w:rPr>
                    <w:t>0.1-10m；</w:t>
                  </w:r>
                  <w:r>
                    <w:br/>
                  </w:r>
                  <w:r>
                    <w:rPr>
                      <w:rFonts w:ascii="仿宋_GB2312" w:hAnsi="仿宋_GB2312" w:cs="仿宋_GB2312" w:eastAsia="仿宋_GB2312"/>
                      <w:sz w:val="21"/>
                    </w:rPr>
                    <w:t>视场角</w:t>
                  </w:r>
                  <w:r>
                    <w:rPr>
                      <w:rFonts w:ascii="仿宋_GB2312" w:hAnsi="仿宋_GB2312" w:cs="仿宋_GB2312" w:eastAsia="仿宋_GB2312"/>
                      <w:sz w:val="21"/>
                    </w:rPr>
                    <w:t>：</w:t>
                  </w:r>
                  <w:r>
                    <w:rPr>
                      <w:rFonts w:ascii="仿宋_GB2312" w:hAnsi="仿宋_GB2312" w:cs="仿宋_GB2312" w:eastAsia="仿宋_GB2312"/>
                      <w:sz w:val="21"/>
                    </w:rPr>
                    <w:t>30°；</w:t>
                  </w:r>
                  <w:r>
                    <w:br/>
                  </w:r>
                  <w:r>
                    <w:rPr>
                      <w:rFonts w:ascii="仿宋_GB2312" w:hAnsi="仿宋_GB2312" w:cs="仿宋_GB2312" w:eastAsia="仿宋_GB2312"/>
                      <w:sz w:val="21"/>
                    </w:rPr>
                    <w:t>使用环境：漫反射，大尺寸</w:t>
                  </w:r>
                  <w:r>
                    <w:rPr>
                      <w:rFonts w:ascii="仿宋_GB2312" w:hAnsi="仿宋_GB2312" w:cs="仿宋_GB2312" w:eastAsia="仿宋_GB2312"/>
                      <w:sz w:val="21"/>
                    </w:rPr>
                    <w:t>；</w:t>
                  </w:r>
                  <w:r>
                    <w:br/>
                  </w:r>
                  <w:r>
                    <w:rPr>
                      <w:rFonts w:ascii="仿宋_GB2312" w:hAnsi="仿宋_GB2312" w:cs="仿宋_GB2312" w:eastAsia="仿宋_GB2312"/>
                      <w:sz w:val="21"/>
                    </w:rPr>
                    <w:t>高反射率（反射率＞</w:t>
                  </w:r>
                  <w:r>
                    <w:rPr>
                      <w:rFonts w:ascii="仿宋_GB2312" w:hAnsi="仿宋_GB2312" w:cs="仿宋_GB2312" w:eastAsia="仿宋_GB2312"/>
                      <w:sz w:val="21"/>
                    </w:rPr>
                    <w:t>10%）障碍物</w:t>
                  </w:r>
                  <w:r>
                    <w:rPr>
                      <w:rFonts w:ascii="仿宋_GB2312" w:hAnsi="仿宋_GB2312" w:cs="仿宋_GB2312" w:eastAsia="仿宋_GB2312"/>
                      <w:sz w:val="21"/>
                    </w:rPr>
                    <w:t>。</w:t>
                  </w:r>
                  <w:r>
                    <w:br/>
                  </w:r>
                  <w:r>
                    <w:rPr>
                      <w:rFonts w:ascii="仿宋_GB2312" w:hAnsi="仿宋_GB2312" w:cs="仿宋_GB2312" w:eastAsia="仿宋_GB2312"/>
                      <w:sz w:val="21"/>
                    </w:rPr>
                    <w:t>LED补光灯：</w:t>
                  </w:r>
                  <w:r>
                    <w:br/>
                  </w:r>
                  <w:r>
                    <w:rPr>
                      <w:rFonts w:ascii="仿宋_GB2312" w:hAnsi="仿宋_GB2312" w:cs="仿宋_GB2312" w:eastAsia="仿宋_GB2312"/>
                      <w:sz w:val="21"/>
                    </w:rPr>
                    <w:t>有效照明距离：</w:t>
                  </w:r>
                  <w:r>
                    <w:rPr>
                      <w:rFonts w:ascii="仿宋_GB2312" w:hAnsi="仿宋_GB2312" w:cs="仿宋_GB2312" w:eastAsia="仿宋_GB2312"/>
                      <w:sz w:val="21"/>
                    </w:rPr>
                    <w:t>≥</w:t>
                  </w:r>
                  <w:r>
                    <w:rPr>
                      <w:rFonts w:ascii="仿宋_GB2312" w:hAnsi="仿宋_GB2312" w:cs="仿宋_GB2312" w:eastAsia="仿宋_GB2312"/>
                      <w:sz w:val="21"/>
                    </w:rPr>
                    <w:t>5m；</w:t>
                  </w:r>
                  <w:r>
                    <w:br/>
                  </w:r>
                </w:p>
                <w:p>
                  <w:pPr>
                    <w:pStyle w:val="null3"/>
                    <w:jc w:val="left"/>
                  </w:pPr>
                  <w:r>
                    <w:rPr>
                      <w:rFonts w:ascii="仿宋_GB2312" w:hAnsi="仿宋_GB2312" w:cs="仿宋_GB2312" w:eastAsia="仿宋_GB2312"/>
                      <w:sz w:val="21"/>
                    </w:rPr>
                    <w:t>遥控器：</w:t>
                  </w:r>
                  <w:r>
                    <w:br/>
                  </w:r>
                  <w:r>
                    <w:rPr>
                      <w:rFonts w:ascii="仿宋_GB2312" w:hAnsi="仿宋_GB2312" w:cs="仿宋_GB2312" w:eastAsia="仿宋_GB2312"/>
                      <w:sz w:val="21"/>
                    </w:rPr>
                    <w:t>显示屏：</w:t>
                  </w:r>
                  <w:r>
                    <w:rPr>
                      <w:rFonts w:ascii="仿宋_GB2312" w:hAnsi="仿宋_GB2312" w:cs="仿宋_GB2312" w:eastAsia="仿宋_GB2312"/>
                      <w:sz w:val="21"/>
                    </w:rPr>
                    <w:t>≥7英寸触控液晶显示屏</w:t>
                  </w:r>
                  <w:r>
                    <w:rPr>
                      <w:rFonts w:ascii="仿宋_GB2312" w:hAnsi="仿宋_GB2312" w:cs="仿宋_GB2312" w:eastAsia="仿宋_GB2312"/>
                      <w:sz w:val="21"/>
                    </w:rPr>
                    <w:t>；</w:t>
                  </w:r>
                  <w:r>
                    <w:br/>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≥1920×1200，亮度</w:t>
                  </w:r>
                  <w:r>
                    <w:rPr>
                      <w:rFonts w:ascii="仿宋_GB2312" w:hAnsi="仿宋_GB2312" w:cs="仿宋_GB2312" w:eastAsia="仿宋_GB2312"/>
                      <w:sz w:val="21"/>
                    </w:rPr>
                    <w:t>：</w:t>
                  </w:r>
                  <w:r>
                    <w:rPr>
                      <w:rFonts w:ascii="仿宋_GB2312" w:hAnsi="仿宋_GB2312" w:cs="仿宋_GB2312" w:eastAsia="仿宋_GB2312"/>
                      <w:sz w:val="21"/>
                    </w:rPr>
                    <w:t>≥1200cd/m2</w:t>
                  </w:r>
                  <w:r>
                    <w:rPr>
                      <w:rFonts w:ascii="仿宋_GB2312" w:hAnsi="仿宋_GB2312" w:cs="仿宋_GB2312" w:eastAsia="仿宋_GB2312"/>
                      <w:sz w:val="21"/>
                    </w:rPr>
                    <w:t>。</w:t>
                  </w:r>
                  <w:r>
                    <w:br/>
                  </w:r>
                  <w:r>
                    <w:rPr>
                      <w:rFonts w:ascii="仿宋_GB2312" w:hAnsi="仿宋_GB2312" w:cs="仿宋_GB2312" w:eastAsia="仿宋_GB2312"/>
                      <w:sz w:val="21"/>
                    </w:rPr>
                    <w:t>电池容量：</w:t>
                  </w:r>
                  <w:r>
                    <w:rPr>
                      <w:rFonts w:ascii="仿宋_GB2312" w:hAnsi="仿宋_GB2312" w:cs="仿宋_GB2312" w:eastAsia="仿宋_GB2312"/>
                      <w:sz w:val="21"/>
                    </w:rPr>
                    <w:t>≥4</w:t>
                  </w:r>
                  <w:r>
                    <w:rPr>
                      <w:rFonts w:ascii="仿宋_GB2312" w:hAnsi="仿宋_GB2312" w:cs="仿宋_GB2312" w:eastAsia="仿宋_GB2312"/>
                      <w:sz w:val="21"/>
                    </w:rPr>
                    <w:t>500</w:t>
                  </w:r>
                  <w:r>
                    <w:rPr>
                      <w:rFonts w:ascii="仿宋_GB2312" w:hAnsi="仿宋_GB2312" w:cs="仿宋_GB2312" w:eastAsia="仿宋_GB2312"/>
                      <w:sz w:val="21"/>
                    </w:rPr>
                    <w:t>mAh</w:t>
                  </w:r>
                  <w:r>
                    <w:rPr>
                      <w:rFonts w:ascii="仿宋_GB2312" w:hAnsi="仿宋_GB2312" w:cs="仿宋_GB2312" w:eastAsia="仿宋_GB2312"/>
                      <w:sz w:val="21"/>
                    </w:rPr>
                    <w:t>；</w:t>
                  </w:r>
                  <w:r>
                    <w:br/>
                  </w:r>
                  <w:r>
                    <w:rPr>
                      <w:rFonts w:ascii="仿宋_GB2312" w:hAnsi="仿宋_GB2312" w:cs="仿宋_GB2312" w:eastAsia="仿宋_GB2312"/>
                      <w:sz w:val="21"/>
                    </w:rPr>
                    <w:t>续航时间：</w:t>
                  </w:r>
                  <w:r>
                    <w:rPr>
                      <w:rFonts w:ascii="仿宋_GB2312" w:hAnsi="仿宋_GB2312" w:cs="仿宋_GB2312" w:eastAsia="仿宋_GB2312"/>
                      <w:sz w:val="21"/>
                    </w:rPr>
                    <w:t>≥3小时</w:t>
                  </w:r>
                  <w:r>
                    <w:rPr>
                      <w:rFonts w:ascii="仿宋_GB2312" w:hAnsi="仿宋_GB2312" w:cs="仿宋_GB2312" w:eastAsia="仿宋_GB2312"/>
                      <w:sz w:val="21"/>
                    </w:rPr>
                    <w:t>；</w:t>
                  </w:r>
                  <w:r>
                    <w:br/>
                  </w:r>
                  <w:r>
                    <w:rPr>
                      <w:rFonts w:ascii="仿宋_GB2312" w:hAnsi="仿宋_GB2312" w:cs="仿宋_GB2312" w:eastAsia="仿宋_GB2312"/>
                      <w:sz w:val="21"/>
                    </w:rPr>
                    <w:t>内置电池</w:t>
                  </w:r>
                  <w:r>
                    <w:rPr>
                      <w:rFonts w:ascii="仿宋_GB2312" w:hAnsi="仿宋_GB2312" w:cs="仿宋_GB2312" w:eastAsia="仿宋_GB2312"/>
                      <w:sz w:val="21"/>
                    </w:rPr>
                    <w:t>+外置电池：≥6小时</w:t>
                  </w:r>
                  <w:r>
                    <w:rPr>
                      <w:rFonts w:ascii="仿宋_GB2312" w:hAnsi="仿宋_GB2312" w:cs="仿宋_GB2312" w:eastAsia="仿宋_GB2312"/>
                      <w:sz w:val="21"/>
                    </w:rPr>
                    <w:t>。</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架</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无人机保险费用</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2年无人机保险购买</w:t>
                  </w:r>
                  <w:r>
                    <w:rPr>
                      <w:rFonts w:ascii="仿宋_GB2312" w:hAnsi="仿宋_GB2312" w:cs="仿宋_GB2312" w:eastAsia="仿宋_GB2312"/>
                      <w:sz w:val="21"/>
                    </w:rPr>
                    <w:t>。</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19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湿地保护宣传教育</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太阳能</w:t>
                  </w:r>
                  <w:r>
                    <w:br/>
                  </w:r>
                  <w:r>
                    <w:rPr>
                      <w:rFonts w:ascii="仿宋_GB2312" w:hAnsi="仿宋_GB2312" w:cs="仿宋_GB2312" w:eastAsia="仿宋_GB2312"/>
                      <w:sz w:val="21"/>
                    </w:rPr>
                    <w:t>语音</w:t>
                  </w:r>
                  <w:r>
                    <w:br/>
                  </w:r>
                  <w:r>
                    <w:rPr>
                      <w:rFonts w:ascii="仿宋_GB2312" w:hAnsi="仿宋_GB2312" w:cs="仿宋_GB2312" w:eastAsia="仿宋_GB2312"/>
                      <w:sz w:val="21"/>
                    </w:rPr>
                    <w:t>宣传杆</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太阳能板：</w:t>
                  </w:r>
                  <w:r>
                    <w:rPr>
                      <w:rFonts w:ascii="仿宋_GB2312" w:hAnsi="仿宋_GB2312" w:cs="仿宋_GB2312" w:eastAsia="仿宋_GB2312"/>
                      <w:sz w:val="21"/>
                    </w:rPr>
                    <w:t>≥100W；</w:t>
                  </w:r>
                </w:p>
                <w:p>
                  <w:pPr>
                    <w:pStyle w:val="null3"/>
                    <w:jc w:val="left"/>
                  </w:pPr>
                  <w:r>
                    <w:rPr>
                      <w:rFonts w:ascii="仿宋_GB2312" w:hAnsi="仿宋_GB2312" w:cs="仿宋_GB2312" w:eastAsia="仿宋_GB2312"/>
                      <w:sz w:val="21"/>
                    </w:rPr>
                    <w:t>蓄电池：</w:t>
                  </w:r>
                  <w:r>
                    <w:rPr>
                      <w:rFonts w:ascii="仿宋_GB2312" w:hAnsi="仿宋_GB2312" w:cs="仿宋_GB2312" w:eastAsia="仿宋_GB2312"/>
                      <w:sz w:val="21"/>
                    </w:rPr>
                    <w:t>≥55AH胶体免维护蓄电池；</w:t>
                  </w:r>
                </w:p>
                <w:p>
                  <w:pPr>
                    <w:pStyle w:val="null3"/>
                    <w:jc w:val="left"/>
                  </w:pPr>
                  <w:r>
                    <w:rPr>
                      <w:rFonts w:ascii="仿宋_GB2312" w:hAnsi="仿宋_GB2312" w:cs="仿宋_GB2312" w:eastAsia="仿宋_GB2312"/>
                      <w:sz w:val="21"/>
                    </w:rPr>
                    <w:t>感应方式：红外探头；</w:t>
                  </w:r>
                </w:p>
                <w:p>
                  <w:pPr>
                    <w:pStyle w:val="null3"/>
                    <w:jc w:val="left"/>
                  </w:pPr>
                  <w:r>
                    <w:rPr>
                      <w:rFonts w:ascii="仿宋_GB2312" w:hAnsi="仿宋_GB2312" w:cs="仿宋_GB2312" w:eastAsia="仿宋_GB2312"/>
                      <w:sz w:val="21"/>
                    </w:rPr>
                    <w:t>感应距离：</w:t>
                  </w:r>
                  <w:r>
                    <w:rPr>
                      <w:rFonts w:ascii="仿宋_GB2312" w:hAnsi="仿宋_GB2312" w:cs="仿宋_GB2312" w:eastAsia="仿宋_GB2312"/>
                      <w:sz w:val="21"/>
                    </w:rPr>
                    <w:t>2-15米。</w:t>
                  </w:r>
                </w:p>
                <w:p>
                  <w:pPr>
                    <w:pStyle w:val="null3"/>
                    <w:jc w:val="left"/>
                  </w:pPr>
                  <w:r>
                    <w:rPr>
                      <w:rFonts w:ascii="仿宋_GB2312" w:hAnsi="仿宋_GB2312" w:cs="仿宋_GB2312" w:eastAsia="仿宋_GB2312"/>
                      <w:sz w:val="21"/>
                    </w:rPr>
                    <w:t>LED显示屏：P4全彩LED显示屏；</w:t>
                  </w:r>
                </w:p>
                <w:p>
                  <w:pPr>
                    <w:pStyle w:val="null3"/>
                    <w:jc w:val="left"/>
                  </w:pPr>
                  <w:r>
                    <w:rPr>
                      <w:rFonts w:ascii="仿宋_GB2312" w:hAnsi="仿宋_GB2312" w:cs="仿宋_GB2312" w:eastAsia="仿宋_GB2312"/>
                      <w:sz w:val="21"/>
                    </w:rPr>
                    <w:t>存储容量：</w:t>
                  </w:r>
                  <w:r>
                    <w:rPr>
                      <w:rFonts w:ascii="仿宋_GB2312" w:hAnsi="仿宋_GB2312" w:cs="仿宋_GB2312" w:eastAsia="仿宋_GB2312"/>
                      <w:sz w:val="21"/>
                    </w:rPr>
                    <w:t>≥30分钟；</w:t>
                  </w:r>
                </w:p>
                <w:p>
                  <w:pPr>
                    <w:pStyle w:val="null3"/>
                    <w:jc w:val="left"/>
                  </w:pPr>
                  <w:r>
                    <w:rPr>
                      <w:rFonts w:ascii="仿宋_GB2312" w:hAnsi="仿宋_GB2312" w:cs="仿宋_GB2312" w:eastAsia="仿宋_GB2312"/>
                      <w:sz w:val="21"/>
                    </w:rPr>
                    <w:t>声音功率：</w:t>
                  </w:r>
                  <w:r>
                    <w:rPr>
                      <w:rFonts w:ascii="仿宋_GB2312" w:hAnsi="仿宋_GB2312" w:cs="仿宋_GB2312" w:eastAsia="仿宋_GB2312"/>
                      <w:sz w:val="21"/>
                    </w:rPr>
                    <w:t>≥15W，声音传播距离≥40米；</w:t>
                  </w:r>
                </w:p>
                <w:p>
                  <w:pPr>
                    <w:pStyle w:val="null3"/>
                    <w:jc w:val="left"/>
                  </w:pPr>
                  <w:r>
                    <w:rPr>
                      <w:rFonts w:ascii="仿宋_GB2312" w:hAnsi="仿宋_GB2312" w:cs="仿宋_GB2312" w:eastAsia="仿宋_GB2312"/>
                      <w:sz w:val="21"/>
                    </w:rPr>
                    <w:t>环境温度：</w:t>
                  </w:r>
                  <w:r>
                    <w:rPr>
                      <w:rFonts w:ascii="仿宋_GB2312" w:hAnsi="仿宋_GB2312" w:cs="仿宋_GB2312" w:eastAsia="仿宋_GB2312"/>
                      <w:sz w:val="21"/>
                    </w:rPr>
                    <w:t>-30℃至70℃；</w:t>
                  </w:r>
                </w:p>
                <w:p>
                  <w:pPr>
                    <w:pStyle w:val="null3"/>
                    <w:jc w:val="left"/>
                  </w:pPr>
                  <w:r>
                    <w:rPr>
                      <w:rFonts w:ascii="仿宋_GB2312" w:hAnsi="仿宋_GB2312" w:cs="仿宋_GB2312" w:eastAsia="仿宋_GB2312"/>
                      <w:sz w:val="21"/>
                    </w:rPr>
                    <w:t>抗风等级：</w:t>
                  </w:r>
                  <w:r>
                    <w:rPr>
                      <w:rFonts w:ascii="仿宋_GB2312" w:hAnsi="仿宋_GB2312" w:cs="仿宋_GB2312" w:eastAsia="仿宋_GB2312"/>
                      <w:sz w:val="21"/>
                    </w:rPr>
                    <w:t>≥10级。</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宣传手册</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印制</w:t>
                  </w:r>
                  <w:r>
                    <w:rPr>
                      <w:rFonts w:ascii="仿宋_GB2312" w:hAnsi="仿宋_GB2312" w:cs="仿宋_GB2312" w:eastAsia="仿宋_GB2312"/>
                      <w:sz w:val="21"/>
                    </w:rPr>
                    <w:t>双面</w:t>
                  </w:r>
                  <w:r>
                    <w:rPr>
                      <w:rFonts w:ascii="仿宋_GB2312" w:hAnsi="仿宋_GB2312" w:cs="仿宋_GB2312" w:eastAsia="仿宋_GB2312"/>
                      <w:sz w:val="21"/>
                    </w:rPr>
                    <w:t>《多样的湿地鸟类》</w:t>
                  </w:r>
                  <w:r>
                    <w:rPr>
                      <w:rFonts w:ascii="仿宋_GB2312" w:hAnsi="仿宋_GB2312" w:cs="仿宋_GB2312" w:eastAsia="仿宋_GB2312"/>
                      <w:sz w:val="21"/>
                    </w:rPr>
                    <w:t>4000册，《中华人民共和国湿地保护法》、《陕西省湿地保护条例》4000册。</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注：关于核心产品同一品牌产品的处理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1）本项目为非单一产品采购项目，核心产品为</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400万全智能激光光纤中型云台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多家供应商提供的核心产品品牌相同的处理办法：提供相同品牌产品且通过资格审查、符合性审查的不同供应商参加同一合同项下投标的，按一家供应商计算，评审后得分最高的同品牌供应商获得中标人推荐资格；评审得分相同的，由采购人委托评审委员会按照投标报价由低到高的顺序确定一个供应商获得中标人推荐资格；评审得分且投标报价相同的，由采购人委托评审委员会按照技术指标优劣顺序确定一个供应商获得中标人推荐资格。</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合同签订后，采购人在财政资金申请到位后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完成全部工作的100%，采购人在财政资金申请到位后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经采购人验收合格后，采购人在财政资金申请到位后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合同签订后，采购人在财政资金申请到位后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完成全部工作的100%，采购人在财政资金申请到位后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供应商提交的专项调查报告成果经专家评审通过后，采购人在财政资金申请到位后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合同签订后，采购人在财政资金申请到位后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货物到达指定地点并安装调试完成后，采购人在财政资金申请到位后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经采购人验收合格后，采购人在财政资金申请到位后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中标人完成的工作质量须满足国家及行业规定的合格标准。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中标人完成的工作质量须满足国家及行业规定的合格标准，提交的专项调查报告成果通过专家评审。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采购人和供应商共同对货物进行验收。其内容包括确认货物的准确产地、规格、型号和数量，对其货物技术指标、性能参数进行逐项检查。 （1）货物型号、数量、技术指标及配置等全部按招标文件、投标文件及澄清函（如有）等进行验收。各项指标均应符合要求，若所验货物的指标、性能参数通过验收达不到招标文件要求和投标文件承诺，或在使用中采购人发现不能容忍的缺陷等，将视为货物验收不合格，供应商应免费更换或退货。 （2）若发现中标人有弄虚作假的，故意或随意夸大货物技术性能，采购人除要求退货外，有权要求供应商赔偿采购人相应的损失。 （3）验收标准：系统及货物按招标文件、投标文件及澄清函等技术指标进行验收。货物质量、安装调试各项指标均应符合验收标准及要求。 （4）验收合格后，填写验收单，双方签字生效。 （5）验收依据： a)本合同文本； b)招标文件、投标文件及澄清函； c)国家和行业制定的相应的标准和规范。 d)设备验收清单（注明各部件的品名、数量、价格、规格型号和原产地或生产厂家）。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养护期2年。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为采购人签署验收报告之日起两年。质保期内供应商提供免费保修服务，所有服务及配件全部免费（消耗品除外）。质保期外，提供终身维修。供货期内，供应商至少应满足如下的服务响应要求:包括电话或现场技术咨询、电话或现场故障分析和处理。在接到故障电话后30分钟响应，3小时到达现场，4小时恢复。供应商未按采购人和招标文件约定提供符合要求的质保及维保服务，供应商将承担违约责任，按合同金额的5%向采购人缴纳违约金，违约金不足以弥补采购人损失的，供应商应予补足，由此导致的一切风险及损失均由供应商承担，同时按《政府采购供应商管理办法》进行相应的处罚；供应商在合同履行过程中，多次不履行质保和维保服务的，采购人有权依法向采购人所在地有管辖权的人民法院起诉并追究供应商法律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等相关条款和本合同约定，中标供应商未全面履行合同义务或者发生违约，采购单位有权终止合同，依法向中标供应商进行经济索赔，并报请政府采购监督管理机关进行相应的行政处罚。采购单位违约的，应当赔偿给中标供应商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等相关条款和本合同约定，中标供应商未全面履行合同义务或者发生违约，采购单位有权终止合同，依法向中标供应商进行经济索赔，并报请政府采购监督管理机关进行相应的行政处罚。采购单位违约的，应当赔偿给中标供应商造成的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等相关条款和本合同约定，中标供应商未全面履行合同义务或者发生违约，采购单位有权终止合同，依法向中标供应商进行经济索赔，并报请政府采购监督管理机关进行相应的行政处罚。采购单位违约的，应当赔偿给中标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（1）质量要求：满足国家及行业规定的合格标准。 （2）各供应商应根据“陕西财政厅 陕财办采函【2023】14号文”陕西财政厅关于省级预算单位全面推行政府采购项目电子化交易的通知、《政府采购项目电子化交易规则》等文件的要求，做好人员配备、设备配备、系统操作的相应准备，熟悉并正确实施相关操作流程，承担由于操作或其他因素造成的不利后果。 （3）因文件关于合同签订时间无法修改，特在此处说明，采购人应当自中标通知书发出之日起二十五日内，按照招标文件和中标单位的投标文件，与中标单位签订书面合同。中标单位无正当理由不得拖延或拒绝与采购人签订书面合同，否则，采购人有权取消该供应商资格，因此给采购人造成损失的，中标单位还应赔偿其全部损失。 （4）因平台设置问题，供应商在编制投标文件时可根据自身情况在投标文件格式“供应商需要提供的其他资料”中新增有关内容。 （5）本项目落实《国务院办公厅关于在政府采购中实施本国产品标准及相关政策的通知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②投标人享受对本国产品的支持政策的，对其提供的产品出具符合要求的《关于符合本国产品标准的声明函》或财政部会同有关部门规定的有关证明文件后，可用扣除后的价格参与评审。未对货物情况作出明确声明的，评审委员会无法认定其货物来源的，相关货物不得享受政府采购对本国产品的支持政策。 ③投标人可同时享受支持中小企业发展政策及对本国产品的支持政策。 （6）请中标人在领取中标通知书前向代理机构提供纸质版投标文件，投标文件为正本一份、副本两份、电子U盘2个（电子U盘内容包括WORD版本、签字盖章扫描后的PDF版本投标文件）。纸质投标文件均须A4纸打印，分别各自装订成册并编制目录和页码。中标人应保证纸质版文件内容与电子交易平台上传的电子版文件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资格证明文件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tc>
        <w:tc>
          <w:tcPr>
            <w:tcW w:type="dxa" w:w="1661"/>
          </w:tcPr>
          <w:p>
            <w:pPr>
              <w:pStyle w:val="null3"/>
            </w:pPr>
            <w:r>
              <w:rPr>
                <w:rFonts w:ascii="仿宋_GB2312" w:hAnsi="仿宋_GB2312" w:cs="仿宋_GB2312" w:eastAsia="仿宋_GB2312"/>
              </w:rPr>
              <w:t>资格证明文件 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税收缴纳证明及社保缴纳证明</w:t>
            </w:r>
          </w:p>
        </w:tc>
        <w:tc>
          <w:tcPr>
            <w:tcW w:type="dxa" w:w="3322"/>
          </w:tcPr>
          <w:p>
            <w:pPr>
              <w:pStyle w:val="null3"/>
            </w:pPr>
            <w:r>
              <w:rPr>
                <w:rFonts w:ascii="仿宋_GB2312" w:hAnsi="仿宋_GB2312" w:cs="仿宋_GB2312" w:eastAsia="仿宋_GB2312"/>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供应商“失信被执行人”及“重大税收违法失信主体”信用查询</w:t>
            </w:r>
          </w:p>
        </w:tc>
        <w:tc>
          <w:tcPr>
            <w:tcW w:type="dxa" w:w="3322"/>
          </w:tcPr>
          <w:p>
            <w:pPr>
              <w:pStyle w:val="null3"/>
            </w:pPr>
            <w:r>
              <w:rPr>
                <w:rFonts w:ascii="仿宋_GB2312" w:hAnsi="仿宋_GB2312" w:cs="仿宋_GB2312" w:eastAsia="仿宋_GB2312"/>
              </w:rPr>
              <w:t>供应商不得为“信用中国”（http://www.creditchina.gov.cn）网站或者“中国执行信息公开网”（http://zxgk.court.gov.cn/shixin/）网站“失信被执行人”和“信用中国”（http://www.creditchina.gov.cn）网站“重大税收违法失信主体”的企业。</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供应商“中国政府采购网”信用查询</w:t>
            </w:r>
          </w:p>
        </w:tc>
        <w:tc>
          <w:tcPr>
            <w:tcW w:type="dxa" w:w="3322"/>
          </w:tcPr>
          <w:p>
            <w:pPr>
              <w:pStyle w:val="null3"/>
            </w:pPr>
            <w:r>
              <w:rPr>
                <w:rFonts w:ascii="仿宋_GB2312" w:hAnsi="仿宋_GB2312" w:cs="仿宋_GB2312" w:eastAsia="仿宋_GB2312"/>
              </w:rPr>
              <w:t>供应商不得为“中国政府采购网”（www.ccgp.gov.cn）政府采购严重违法失信行为记录名单中被财政部门禁止参加政府采购活动的企业。</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供应商须提供具有履行本合同所必需的设备和专业技术能力的说明及承诺。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企业要求</w:t>
            </w:r>
          </w:p>
        </w:tc>
        <w:tc>
          <w:tcPr>
            <w:tcW w:type="dxa" w:w="3322"/>
          </w:tcPr>
          <w:p>
            <w:pPr>
              <w:pStyle w:val="null3"/>
            </w:pPr>
            <w:r>
              <w:rPr>
                <w:rFonts w:ascii="仿宋_GB2312" w:hAnsi="仿宋_GB2312" w:cs="仿宋_GB2312" w:eastAsia="仿宋_GB2312"/>
              </w:rPr>
              <w:t>供应商须具有林业调查规划设计丙级及以上资质。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税收缴纳证明及社保缴纳证明</w:t>
            </w:r>
          </w:p>
        </w:tc>
        <w:tc>
          <w:tcPr>
            <w:tcW w:type="dxa" w:w="3322"/>
          </w:tcPr>
          <w:p>
            <w:pPr>
              <w:pStyle w:val="null3"/>
            </w:pPr>
            <w:r>
              <w:rPr>
                <w:rFonts w:ascii="仿宋_GB2312" w:hAnsi="仿宋_GB2312" w:cs="仿宋_GB2312" w:eastAsia="仿宋_GB2312"/>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供应商“失信被执行人”及“重大税收违法失信主体”信用查询</w:t>
            </w:r>
          </w:p>
        </w:tc>
        <w:tc>
          <w:tcPr>
            <w:tcW w:type="dxa" w:w="3322"/>
          </w:tcPr>
          <w:p>
            <w:pPr>
              <w:pStyle w:val="null3"/>
            </w:pPr>
            <w:r>
              <w:rPr>
                <w:rFonts w:ascii="仿宋_GB2312" w:hAnsi="仿宋_GB2312" w:cs="仿宋_GB2312" w:eastAsia="仿宋_GB2312"/>
              </w:rPr>
              <w:t>供应商不得为“信用中国”（http://www.creditchina.gov.cn）网站或者“中国执行信息公开网”（http://zxgk.court.gov.cn/shixin/）网站“失信被执行人”和“信用中国”（http://www.creditchina.gov.cn）网站“重大税收违法失信主体”的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供应商“中国政府采购网”信用查询</w:t>
            </w:r>
          </w:p>
        </w:tc>
        <w:tc>
          <w:tcPr>
            <w:tcW w:type="dxa" w:w="3322"/>
          </w:tcPr>
          <w:p>
            <w:pPr>
              <w:pStyle w:val="null3"/>
            </w:pPr>
            <w:r>
              <w:rPr>
                <w:rFonts w:ascii="仿宋_GB2312" w:hAnsi="仿宋_GB2312" w:cs="仿宋_GB2312" w:eastAsia="仿宋_GB2312"/>
              </w:rPr>
              <w:t>供应商不得为“中国政府采购网”（www.ccgp.gov.cn）政府采购严重违法失信行为记录名单中被财政部门禁止参加政府采购活动的企业。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供应商须提供具有履行本合同所必需的设备和专业技术能力的说明及承诺。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税收缴纳证明及社保缴纳证明</w:t>
            </w:r>
          </w:p>
        </w:tc>
        <w:tc>
          <w:tcPr>
            <w:tcW w:type="dxa" w:w="3322"/>
          </w:tcPr>
          <w:p>
            <w:pPr>
              <w:pStyle w:val="null3"/>
            </w:pPr>
            <w:r>
              <w:rPr>
                <w:rFonts w:ascii="仿宋_GB2312" w:hAnsi="仿宋_GB2312" w:cs="仿宋_GB2312" w:eastAsia="仿宋_GB2312"/>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供应商“失信被执行人”及“重大税收违法失信主体”信用查询</w:t>
            </w:r>
          </w:p>
        </w:tc>
        <w:tc>
          <w:tcPr>
            <w:tcW w:type="dxa" w:w="3322"/>
          </w:tcPr>
          <w:p>
            <w:pPr>
              <w:pStyle w:val="null3"/>
            </w:pPr>
            <w:r>
              <w:rPr>
                <w:rFonts w:ascii="仿宋_GB2312" w:hAnsi="仿宋_GB2312" w:cs="仿宋_GB2312" w:eastAsia="仿宋_GB2312"/>
              </w:rPr>
              <w:t>供应商不得为“信用中国”（http://www.creditchina.gov.cn）网站或者“中国执行信息公开网”（http://zxgk.court.gov.cn/shixin/）网站“失信被执行人”和“信用中国”（http://www.creditchina.gov.cn）网站“重大税收违法失信主体”的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供应商“中国政府采购网”信用查询</w:t>
            </w:r>
          </w:p>
        </w:tc>
        <w:tc>
          <w:tcPr>
            <w:tcW w:type="dxa" w:w="3322"/>
          </w:tcPr>
          <w:p>
            <w:pPr>
              <w:pStyle w:val="null3"/>
            </w:pPr>
            <w:r>
              <w:rPr>
                <w:rFonts w:ascii="仿宋_GB2312" w:hAnsi="仿宋_GB2312" w:cs="仿宋_GB2312" w:eastAsia="仿宋_GB2312"/>
              </w:rPr>
              <w:t>供应商不得为“中国政府采购网”（www.ccgp.gov.cn）政府采购严重违法失信行为记录名单中被财政部门禁止参加政府采购活动的企业。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供应商须提供具有履行本合同所必需的设备和专业技术能力的说明及承诺。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签字、盖章是否符合招标文件要求。</w:t>
            </w:r>
          </w:p>
        </w:tc>
        <w:tc>
          <w:tcPr>
            <w:tcW w:type="dxa" w:w="1661"/>
          </w:tcPr>
          <w:p>
            <w:pPr>
              <w:pStyle w:val="null3"/>
            </w:pPr>
            <w:r>
              <w:rPr>
                <w:rFonts w:ascii="仿宋_GB2312" w:hAnsi="仿宋_GB2312" w:cs="仿宋_GB2312" w:eastAsia="仿宋_GB2312"/>
              </w:rPr>
              <w:t>开标一览表 投标函 商务应答表 标的清单 投标文件封面 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供应商需要提供的其他资料.docx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服务期及地点</w:t>
            </w:r>
          </w:p>
        </w:tc>
        <w:tc>
          <w:tcPr>
            <w:tcW w:type="dxa" w:w="3322"/>
          </w:tcPr>
          <w:p>
            <w:pPr>
              <w:pStyle w:val="null3"/>
            </w:pPr>
            <w:r>
              <w:rPr>
                <w:rFonts w:ascii="仿宋_GB2312" w:hAnsi="仿宋_GB2312" w:cs="仿宋_GB2312" w:eastAsia="仿宋_GB2312"/>
              </w:rPr>
              <w:t>应满足招标文件要求的服务期及地点。</w:t>
            </w:r>
          </w:p>
        </w:tc>
        <w:tc>
          <w:tcPr>
            <w:tcW w:type="dxa" w:w="1661"/>
          </w:tcPr>
          <w:p>
            <w:pPr>
              <w:pStyle w:val="null3"/>
            </w:pPr>
            <w:r>
              <w:rPr>
                <w:rFonts w:ascii="仿宋_GB2312" w:hAnsi="仿宋_GB2312" w:cs="仿宋_GB2312" w:eastAsia="仿宋_GB2312"/>
              </w:rPr>
              <w:t>供应商需要提供的其他资料.docx 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投标函 法定代表人授权书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签字、盖章是否符合招标文件要求。</w:t>
            </w:r>
          </w:p>
        </w:tc>
        <w:tc>
          <w:tcPr>
            <w:tcW w:type="dxa" w:w="1661"/>
          </w:tcPr>
          <w:p>
            <w:pPr>
              <w:pStyle w:val="null3"/>
            </w:pPr>
            <w:r>
              <w:rPr>
                <w:rFonts w:ascii="仿宋_GB2312" w:hAnsi="仿宋_GB2312" w:cs="仿宋_GB2312" w:eastAsia="仿宋_GB2312"/>
              </w:rPr>
              <w:t>开标一览表 投标函 商务应答表 标的清单 投标文件封面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供应商需要提供的其他资料.docx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服务期及地点</w:t>
            </w:r>
          </w:p>
        </w:tc>
        <w:tc>
          <w:tcPr>
            <w:tcW w:type="dxa" w:w="3322"/>
          </w:tcPr>
          <w:p>
            <w:pPr>
              <w:pStyle w:val="null3"/>
            </w:pPr>
            <w:r>
              <w:rPr>
                <w:rFonts w:ascii="仿宋_GB2312" w:hAnsi="仿宋_GB2312" w:cs="仿宋_GB2312" w:eastAsia="仿宋_GB2312"/>
              </w:rPr>
              <w:t>应满足招标文件要求的服务期及地点。</w:t>
            </w:r>
          </w:p>
        </w:tc>
        <w:tc>
          <w:tcPr>
            <w:tcW w:type="dxa" w:w="1661"/>
          </w:tcPr>
          <w:p>
            <w:pPr>
              <w:pStyle w:val="null3"/>
            </w:pPr>
            <w:r>
              <w:rPr>
                <w:rFonts w:ascii="仿宋_GB2312" w:hAnsi="仿宋_GB2312" w:cs="仿宋_GB2312" w:eastAsia="仿宋_GB2312"/>
              </w:rPr>
              <w:t>投标函 供应商需要提供的其他资料.docx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投标函 法定代表人授权书.docx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签字、盖章是否符合招标文件要求。</w:t>
            </w:r>
          </w:p>
        </w:tc>
        <w:tc>
          <w:tcPr>
            <w:tcW w:type="dxa" w:w="1661"/>
          </w:tcPr>
          <w:p>
            <w:pPr>
              <w:pStyle w:val="null3"/>
            </w:pPr>
            <w:r>
              <w:rPr>
                <w:rFonts w:ascii="仿宋_GB2312" w:hAnsi="仿宋_GB2312" w:cs="仿宋_GB2312" w:eastAsia="仿宋_GB2312"/>
              </w:rPr>
              <w:t>开标一览表 投标函 商务应答表 标的清单 易损件及耗材报价表.docx 投标文件封面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供应商需要提供的其他资料.docx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供货期及地点</w:t>
            </w:r>
          </w:p>
        </w:tc>
        <w:tc>
          <w:tcPr>
            <w:tcW w:type="dxa" w:w="3322"/>
          </w:tcPr>
          <w:p>
            <w:pPr>
              <w:pStyle w:val="null3"/>
            </w:pPr>
            <w:r>
              <w:rPr>
                <w:rFonts w:ascii="仿宋_GB2312" w:hAnsi="仿宋_GB2312" w:cs="仿宋_GB2312" w:eastAsia="仿宋_GB2312"/>
              </w:rPr>
              <w:t>应满足招标文件要求的供货期及地点。</w:t>
            </w:r>
          </w:p>
        </w:tc>
        <w:tc>
          <w:tcPr>
            <w:tcW w:type="dxa" w:w="1661"/>
          </w:tcPr>
          <w:p>
            <w:pPr>
              <w:pStyle w:val="null3"/>
            </w:pPr>
            <w:r>
              <w:rPr>
                <w:rFonts w:ascii="仿宋_GB2312" w:hAnsi="仿宋_GB2312" w:cs="仿宋_GB2312" w:eastAsia="仿宋_GB2312"/>
              </w:rPr>
              <w:t>投标函 供应商需要提供的其他资料.docx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投标函 法定代表人授权书.docx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提供供应商近三年（合同签订日期2023年01月01日至今，以合同签订时间为准）类似项目业绩，有一项得3分，最高得9分。（附合同复印件，不提供不得分）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养护方案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15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养护方案.docx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8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人员管理方案.docx</w:t>
            </w:r>
          </w:p>
        </w:tc>
      </w:tr>
      <w:tr>
        <w:tc>
          <w:tcPr>
            <w:tcW w:type="dxa" w:w="831"/>
            <w:vMerge/>
          </w:tcPr>
          <w:p/>
        </w:tc>
        <w:tc>
          <w:tcPr>
            <w:tcW w:type="dxa" w:w="1661"/>
          </w:tcPr>
          <w:p>
            <w:pPr>
              <w:pStyle w:val="null3"/>
            </w:pPr>
            <w:r>
              <w:rPr>
                <w:rFonts w:ascii="仿宋_GB2312" w:hAnsi="仿宋_GB2312" w:cs="仿宋_GB2312" w:eastAsia="仿宋_GB2312"/>
              </w:rPr>
              <w:t>项目进度计划方案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8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项目进度计划方案.docx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组织协调方案.docx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7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应急处置方案.docx</w:t>
            </w:r>
          </w:p>
        </w:tc>
      </w:tr>
      <w:tr>
        <w:tc>
          <w:tcPr>
            <w:tcW w:type="dxa" w:w="831"/>
            <w:vMerge/>
          </w:tcPr>
          <w:p/>
        </w:tc>
        <w:tc>
          <w:tcPr>
            <w:tcW w:type="dxa" w:w="1661"/>
          </w:tcPr>
          <w:p>
            <w:pPr>
              <w:pStyle w:val="null3"/>
            </w:pPr>
            <w:r>
              <w:rPr>
                <w:rFonts w:ascii="仿宋_GB2312" w:hAnsi="仿宋_GB2312" w:cs="仿宋_GB2312" w:eastAsia="仿宋_GB2312"/>
              </w:rPr>
              <w:t>安全文明作业方案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8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安全文明作业方案.docx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在最高限价限额之内满足招标文件要求且投标价格最低的投标报价为评标基准价，其价格分为30分。其他供应商的价格分按照下列公式计算： 投标报价得分=（评标基准价/投标报价）×30。 对小型、微型、监狱企业及残疾人福利性单位价格的优惠，按照陕财办采【2022】5号文件第二条规定，对小型、微型、监狱企业及残疾人福利性单位的产品价格给予10%扣除，评标过程中对小型、微型、监狱企业及残疾人福利性单位用扣除后的价格参与评审。 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提供供应商近三年（合同签订日期2023年01月01日至今，以合同签订时间为准）类似项目业绩，有一项得3分，最高得9分。（附合同复印件，不提供不得分）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8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人员配置方案.docx</w:t>
            </w:r>
          </w:p>
        </w:tc>
      </w:tr>
      <w:tr>
        <w:tc>
          <w:tcPr>
            <w:tcW w:type="dxa" w:w="831"/>
            <w:vMerge/>
          </w:tcPr>
          <w:p/>
        </w:tc>
        <w:tc>
          <w:tcPr>
            <w:tcW w:type="dxa" w:w="1661"/>
          </w:tcPr>
          <w:p>
            <w:pPr>
              <w:pStyle w:val="null3"/>
            </w:pPr>
            <w:r>
              <w:rPr>
                <w:rFonts w:ascii="仿宋_GB2312" w:hAnsi="仿宋_GB2312" w:cs="仿宋_GB2312" w:eastAsia="仿宋_GB2312"/>
              </w:rPr>
              <w:t>技术规范及实施方案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15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技术规范及实施方案.docx</w:t>
            </w:r>
          </w:p>
        </w:tc>
      </w:tr>
      <w:tr>
        <w:tc>
          <w:tcPr>
            <w:tcW w:type="dxa" w:w="831"/>
            <w:vMerge/>
          </w:tcPr>
          <w:p/>
        </w:tc>
        <w:tc>
          <w:tcPr>
            <w:tcW w:type="dxa" w:w="1661"/>
          </w:tcPr>
          <w:p>
            <w:pPr>
              <w:pStyle w:val="null3"/>
            </w:pPr>
            <w:r>
              <w:rPr>
                <w:rFonts w:ascii="仿宋_GB2312" w:hAnsi="仿宋_GB2312" w:cs="仿宋_GB2312" w:eastAsia="仿宋_GB2312"/>
              </w:rPr>
              <w:t>项目进度计划方案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8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项目进度计划方案.docx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组织协调方案.docx</w:t>
            </w:r>
          </w:p>
        </w:tc>
      </w:tr>
      <w:tr>
        <w:tc>
          <w:tcPr>
            <w:tcW w:type="dxa" w:w="831"/>
            <w:vMerge/>
          </w:tcPr>
          <w:p/>
        </w:tc>
        <w:tc>
          <w:tcPr>
            <w:tcW w:type="dxa" w:w="1661"/>
          </w:tcPr>
          <w:p>
            <w:pPr>
              <w:pStyle w:val="null3"/>
            </w:pPr>
            <w:r>
              <w:rPr>
                <w:rFonts w:ascii="仿宋_GB2312" w:hAnsi="仿宋_GB2312" w:cs="仿宋_GB2312" w:eastAsia="仿宋_GB2312"/>
              </w:rPr>
              <w:t>安全及应急处置方案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7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安全及应急处置方案.docx</w:t>
            </w:r>
          </w:p>
        </w:tc>
      </w:tr>
      <w:tr>
        <w:tc>
          <w:tcPr>
            <w:tcW w:type="dxa" w:w="831"/>
            <w:vMerge/>
          </w:tcPr>
          <w:p/>
        </w:tc>
        <w:tc>
          <w:tcPr>
            <w:tcW w:type="dxa" w:w="1661"/>
          </w:tcPr>
          <w:p>
            <w:pPr>
              <w:pStyle w:val="null3"/>
            </w:pPr>
            <w:r>
              <w:rPr>
                <w:rFonts w:ascii="仿宋_GB2312" w:hAnsi="仿宋_GB2312" w:cs="仿宋_GB2312" w:eastAsia="仿宋_GB2312"/>
              </w:rPr>
              <w:t>数据及资料管理方案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8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数据及资料管理方案.docx</w:t>
            </w:r>
          </w:p>
        </w:tc>
      </w:tr>
      <w:tr>
        <w:tc>
          <w:tcPr>
            <w:tcW w:type="dxa" w:w="831"/>
            <w:vMerge/>
          </w:tcPr>
          <w:p/>
        </w:tc>
        <w:tc>
          <w:tcPr>
            <w:tcW w:type="dxa" w:w="1661"/>
          </w:tcPr>
          <w:p>
            <w:pPr>
              <w:pStyle w:val="null3"/>
            </w:pPr>
            <w:r>
              <w:rPr>
                <w:rFonts w:ascii="仿宋_GB2312" w:hAnsi="仿宋_GB2312" w:cs="仿宋_GB2312" w:eastAsia="仿宋_GB2312"/>
              </w:rPr>
              <w:t>拟投入的设备配置方案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拟投入的设备配置方案.docx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在最高限价限额之内满足招标文件要求且投标价格最低的投标报价为评标基准价，其价格分为30分。其他供应商的价格分按照下列公式计算： 投标报价得分=（评标基准价/投标报价）×30。 对小型、微型、监狱企业及残疾人福利性单位价格的优惠，按照陕财办采【2022】5号文件第二条规定，对小型、微型、监狱企业及残疾人福利性单位的产品价格给予10%扣除，评标过程中对小型、微型、监狱企业及残疾人福利性单位用扣除后的价格参与评审。 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根据供应商所投产品的技术资料、响应功能证明材料（包括但不限于产品说明书或检测报告或彩页或官网或公告或功能截图等），从产品的技术指标、配置、性能等方面因素进行评审。 供应商须对技术参数进行逐条响应，完全满足招标文件要求的，得20分；每负偏离一项扣0.5分，扣完为止。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提供供应商近三年（合同签订日期2023年01月01日至今，以合同签订时间为准）类似项目业绩，有一项得2分，最高得6分。（附合同复印件，不提供不得分）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人员配置方案.docx</w:t>
            </w:r>
          </w:p>
        </w:tc>
      </w:tr>
      <w:tr>
        <w:tc>
          <w:tcPr>
            <w:tcW w:type="dxa" w:w="831"/>
            <w:vMerge/>
          </w:tcPr>
          <w:p/>
        </w:tc>
        <w:tc>
          <w:tcPr>
            <w:tcW w:type="dxa" w:w="1661"/>
          </w:tcPr>
          <w:p>
            <w:pPr>
              <w:pStyle w:val="null3"/>
            </w:pPr>
            <w:r>
              <w:rPr>
                <w:rFonts w:ascii="仿宋_GB2312" w:hAnsi="仿宋_GB2312" w:cs="仿宋_GB2312" w:eastAsia="仿宋_GB2312"/>
              </w:rPr>
              <w:t>项目进度计划方案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项目进度计划方案.docx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组织协调方案.docx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4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应急处置方案.docx</w:t>
            </w:r>
          </w:p>
        </w:tc>
      </w:tr>
      <w:tr>
        <w:tc>
          <w:tcPr>
            <w:tcW w:type="dxa" w:w="831"/>
            <w:vMerge/>
          </w:tcPr>
          <w:p/>
        </w:tc>
        <w:tc>
          <w:tcPr>
            <w:tcW w:type="dxa" w:w="1661"/>
          </w:tcPr>
          <w:p>
            <w:pPr>
              <w:pStyle w:val="null3"/>
            </w:pPr>
            <w:r>
              <w:rPr>
                <w:rFonts w:ascii="仿宋_GB2312" w:hAnsi="仿宋_GB2312" w:cs="仿宋_GB2312" w:eastAsia="仿宋_GB2312"/>
              </w:rPr>
              <w:t>安全管理方案及防护措施</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5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安全管理方案及防护措施.docx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6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该项内容均详细完整，合理全面与项目需求吻合且有针对性，表述规范，清楚明了，含义准确且有具体详细的阐述且符合项目要求的得8分，每有一处存在不足扣1分，扣完为止。（不足是指：涉及内容较粗略，未突出重点或无重点，未能体现出本项目的特点或与本项目实际需求不完全相符。） 内容缺失或存在与项目情况不匹配或存在重大缺陷导致采购项目不能实现的，该项得0分。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在最高限价限额之内满足招标文件要求且投标价格最低的投标报价为评标基准价，其价格分为30分。其他供应商的价格分按照下列公式计算： 投标报价得分=（评标基准价/投标报价）×30 对小型、微型、监狱企业及残疾人福利性单位价格的优惠，按照陕财办采【2022】5号文件第二条规定，对小型、微型、监狱企业及残疾人福利性单位的产品价格给予10%扣除，评标过程中对小型、微型、监狱企业及残疾人福利性单位用扣除后的价格参与评审。 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详见附件：养护方案.docx</w:t>
      </w:r>
    </w:p>
    <w:p>
      <w:pPr>
        <w:pStyle w:val="null3"/>
        <w:ind w:firstLine="960"/>
      </w:pPr>
      <w:r>
        <w:rPr>
          <w:rFonts w:ascii="仿宋_GB2312" w:hAnsi="仿宋_GB2312" w:cs="仿宋_GB2312" w:eastAsia="仿宋_GB2312"/>
        </w:rPr>
        <w:t>详见附件：人员管理方案.docx</w:t>
      </w:r>
    </w:p>
    <w:p>
      <w:pPr>
        <w:pStyle w:val="null3"/>
        <w:ind w:firstLine="960"/>
      </w:pPr>
      <w:r>
        <w:rPr>
          <w:rFonts w:ascii="仿宋_GB2312" w:hAnsi="仿宋_GB2312" w:cs="仿宋_GB2312" w:eastAsia="仿宋_GB2312"/>
        </w:rPr>
        <w:t>详见附件：项目进度计划方案.docx</w:t>
      </w:r>
    </w:p>
    <w:p>
      <w:pPr>
        <w:pStyle w:val="null3"/>
        <w:ind w:firstLine="960"/>
      </w:pPr>
      <w:r>
        <w:rPr>
          <w:rFonts w:ascii="仿宋_GB2312" w:hAnsi="仿宋_GB2312" w:cs="仿宋_GB2312" w:eastAsia="仿宋_GB2312"/>
        </w:rPr>
        <w:t>详见附件：组织协调方案.docx</w:t>
      </w:r>
    </w:p>
    <w:p>
      <w:pPr>
        <w:pStyle w:val="null3"/>
        <w:ind w:firstLine="960"/>
      </w:pPr>
      <w:r>
        <w:rPr>
          <w:rFonts w:ascii="仿宋_GB2312" w:hAnsi="仿宋_GB2312" w:cs="仿宋_GB2312" w:eastAsia="仿宋_GB2312"/>
        </w:rPr>
        <w:t>详见附件：应急处置方案.docx</w:t>
      </w:r>
    </w:p>
    <w:p>
      <w:pPr>
        <w:pStyle w:val="null3"/>
        <w:ind w:firstLine="960"/>
      </w:pPr>
      <w:r>
        <w:rPr>
          <w:rFonts w:ascii="仿宋_GB2312" w:hAnsi="仿宋_GB2312" w:cs="仿宋_GB2312" w:eastAsia="仿宋_GB2312"/>
        </w:rPr>
        <w:t>详见附件：安全文明作业方案.docx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详见附件：供应商需要提供的其他资料.docx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详见附件：人员配置方案.docx</w:t>
      </w:r>
    </w:p>
    <w:p>
      <w:pPr>
        <w:pStyle w:val="null3"/>
        <w:ind w:firstLine="960"/>
      </w:pPr>
      <w:r>
        <w:rPr>
          <w:rFonts w:ascii="仿宋_GB2312" w:hAnsi="仿宋_GB2312" w:cs="仿宋_GB2312" w:eastAsia="仿宋_GB2312"/>
        </w:rPr>
        <w:t>详见附件：技术规范及实施方案.docx</w:t>
      </w:r>
    </w:p>
    <w:p>
      <w:pPr>
        <w:pStyle w:val="null3"/>
        <w:ind w:firstLine="960"/>
      </w:pPr>
      <w:r>
        <w:rPr>
          <w:rFonts w:ascii="仿宋_GB2312" w:hAnsi="仿宋_GB2312" w:cs="仿宋_GB2312" w:eastAsia="仿宋_GB2312"/>
        </w:rPr>
        <w:t>详见附件：项目进度计划方案.docx</w:t>
      </w:r>
    </w:p>
    <w:p>
      <w:pPr>
        <w:pStyle w:val="null3"/>
        <w:ind w:firstLine="960"/>
      </w:pPr>
      <w:r>
        <w:rPr>
          <w:rFonts w:ascii="仿宋_GB2312" w:hAnsi="仿宋_GB2312" w:cs="仿宋_GB2312" w:eastAsia="仿宋_GB2312"/>
        </w:rPr>
        <w:t>详见附件：组织协调方案.docx</w:t>
      </w:r>
    </w:p>
    <w:p>
      <w:pPr>
        <w:pStyle w:val="null3"/>
        <w:ind w:firstLine="960"/>
      </w:pPr>
      <w:r>
        <w:rPr>
          <w:rFonts w:ascii="仿宋_GB2312" w:hAnsi="仿宋_GB2312" w:cs="仿宋_GB2312" w:eastAsia="仿宋_GB2312"/>
        </w:rPr>
        <w:t>详见附件：安全及应急处置方案.docx</w:t>
      </w:r>
    </w:p>
    <w:p>
      <w:pPr>
        <w:pStyle w:val="null3"/>
        <w:ind w:firstLine="960"/>
      </w:pPr>
      <w:r>
        <w:rPr>
          <w:rFonts w:ascii="仿宋_GB2312" w:hAnsi="仿宋_GB2312" w:cs="仿宋_GB2312" w:eastAsia="仿宋_GB2312"/>
        </w:rPr>
        <w:t>详见附件：数据及资料管理方案.docx</w:t>
      </w:r>
    </w:p>
    <w:p>
      <w:pPr>
        <w:pStyle w:val="null3"/>
        <w:ind w:firstLine="960"/>
      </w:pPr>
      <w:r>
        <w:rPr>
          <w:rFonts w:ascii="仿宋_GB2312" w:hAnsi="仿宋_GB2312" w:cs="仿宋_GB2312" w:eastAsia="仿宋_GB2312"/>
        </w:rPr>
        <w:t>详见附件：拟投入的设备配置方案.docx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详见附件：供应商需要提供的其他资料.docx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详见附件：易损件及耗材报价表.docx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详见附件：人员配置方案.docx</w:t>
      </w:r>
    </w:p>
    <w:p>
      <w:pPr>
        <w:pStyle w:val="null3"/>
        <w:ind w:firstLine="960"/>
      </w:pPr>
      <w:r>
        <w:rPr>
          <w:rFonts w:ascii="仿宋_GB2312" w:hAnsi="仿宋_GB2312" w:cs="仿宋_GB2312" w:eastAsia="仿宋_GB2312"/>
        </w:rPr>
        <w:t>详见附件：项目进度计划方案.docx</w:t>
      </w:r>
    </w:p>
    <w:p>
      <w:pPr>
        <w:pStyle w:val="null3"/>
        <w:ind w:firstLine="960"/>
      </w:pPr>
      <w:r>
        <w:rPr>
          <w:rFonts w:ascii="仿宋_GB2312" w:hAnsi="仿宋_GB2312" w:cs="仿宋_GB2312" w:eastAsia="仿宋_GB2312"/>
        </w:rPr>
        <w:t>详见附件：组织协调方案.docx</w:t>
      </w:r>
    </w:p>
    <w:p>
      <w:pPr>
        <w:pStyle w:val="null3"/>
        <w:ind w:firstLine="960"/>
      </w:pPr>
      <w:r>
        <w:rPr>
          <w:rFonts w:ascii="仿宋_GB2312" w:hAnsi="仿宋_GB2312" w:cs="仿宋_GB2312" w:eastAsia="仿宋_GB2312"/>
        </w:rPr>
        <w:t>详见附件：应急处置方案.docx</w:t>
      </w:r>
    </w:p>
    <w:p>
      <w:pPr>
        <w:pStyle w:val="null3"/>
        <w:ind w:firstLine="960"/>
      </w:pPr>
      <w:r>
        <w:rPr>
          <w:rFonts w:ascii="仿宋_GB2312" w:hAnsi="仿宋_GB2312" w:cs="仿宋_GB2312" w:eastAsia="仿宋_GB2312"/>
        </w:rPr>
        <w:t>详见附件：安全管理方案及防护措施.docx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详见附件：拟签订合同模板（包1、包2、包3）.docx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