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E053E2">
      <w:pPr>
        <w:numPr>
          <w:ilvl w:val="0"/>
          <w:numId w:val="0"/>
        </w:numPr>
        <w:spacing w:line="440" w:lineRule="exact"/>
        <w:jc w:val="center"/>
        <w:outlineLvl w:val="0"/>
        <w:rPr>
          <w:rFonts w:hint="eastAsia" w:ascii="宋体" w:hAnsi="宋体" w:eastAsia="宋体" w:cs="宋体"/>
          <w:b/>
          <w:bCs w:val="0"/>
          <w:color w:val="auto"/>
          <w:sz w:val="36"/>
          <w:szCs w:val="36"/>
          <w:highlight w:val="none"/>
          <w:lang w:eastAsia="zh-CN"/>
        </w:rPr>
      </w:pPr>
      <w:bookmarkStart w:id="0" w:name="_Toc8662"/>
      <w:r>
        <w:rPr>
          <w:rFonts w:hint="eastAsia" w:ascii="宋体" w:hAnsi="宋体" w:cs="宋体"/>
          <w:b/>
          <w:bCs w:val="0"/>
          <w:color w:val="auto"/>
          <w:sz w:val="36"/>
          <w:szCs w:val="36"/>
          <w:highlight w:val="none"/>
          <w:lang w:val="en-US" w:eastAsia="zh-CN"/>
        </w:rPr>
        <w:t>采购包1-</w:t>
      </w:r>
      <w:r>
        <w:rPr>
          <w:rFonts w:hint="eastAsia" w:ascii="宋体" w:hAnsi="宋体" w:eastAsia="宋体" w:cs="宋体"/>
          <w:b/>
          <w:bCs w:val="0"/>
          <w:color w:val="auto"/>
          <w:sz w:val="36"/>
          <w:szCs w:val="36"/>
          <w:highlight w:val="none"/>
          <w:lang w:eastAsia="zh-CN"/>
        </w:rPr>
        <w:t>合同格式</w:t>
      </w:r>
      <w:bookmarkEnd w:id="0"/>
    </w:p>
    <w:p w14:paraId="176F13D4">
      <w:pPr>
        <w:keepNext w:val="0"/>
        <w:keepLines w:val="0"/>
        <w:pageBreakBefore w:val="0"/>
        <w:widowControl/>
        <w:suppressLineNumbers w:val="0"/>
        <w:shd w:val="clear" w:color="auto" w:fill="auto"/>
        <w:kinsoku/>
        <w:wordWrap/>
        <w:overflowPunct/>
        <w:topLinePunct w:val="0"/>
        <w:autoSpaceDE/>
        <w:autoSpaceDN/>
        <w:bidi w:val="0"/>
        <w:adjustRightInd/>
        <w:snapToGrid/>
        <w:spacing w:line="460" w:lineRule="exact"/>
        <w:jc w:val="center"/>
        <w:textAlignment w:val="auto"/>
        <w:rPr>
          <w:color w:val="auto"/>
          <w:sz w:val="28"/>
          <w:szCs w:val="18"/>
          <w:highlight w:val="none"/>
        </w:rPr>
      </w:pPr>
      <w:r>
        <w:rPr>
          <w:rFonts w:hint="eastAsia" w:ascii="宋体" w:hAnsi="宋体" w:eastAsia="宋体" w:cs="宋体"/>
          <w:b/>
          <w:bCs/>
          <w:color w:val="auto"/>
          <w:kern w:val="0"/>
          <w:sz w:val="21"/>
          <w:szCs w:val="21"/>
          <w:highlight w:val="none"/>
          <w:lang w:val="en-US" w:eastAsia="zh-CN" w:bidi="ar"/>
        </w:rPr>
        <w:t>（本条款仅供参考，具体以采购人和</w:t>
      </w:r>
      <w:r>
        <w:rPr>
          <w:rFonts w:hint="eastAsia" w:ascii="宋体" w:hAnsi="宋体" w:cs="宋体"/>
          <w:b/>
          <w:bCs/>
          <w:color w:val="auto"/>
          <w:kern w:val="0"/>
          <w:sz w:val="21"/>
          <w:szCs w:val="21"/>
          <w:highlight w:val="none"/>
          <w:lang w:val="en-US" w:eastAsia="zh-CN" w:bidi="ar"/>
        </w:rPr>
        <w:t>中标</w:t>
      </w:r>
      <w:r>
        <w:rPr>
          <w:rFonts w:hint="eastAsia" w:ascii="宋体" w:hAnsi="宋体" w:eastAsia="宋体" w:cs="宋体"/>
          <w:b/>
          <w:bCs/>
          <w:color w:val="auto"/>
          <w:kern w:val="0"/>
          <w:sz w:val="21"/>
          <w:szCs w:val="21"/>
          <w:highlight w:val="none"/>
          <w:lang w:val="en-US" w:eastAsia="zh-CN" w:bidi="ar"/>
        </w:rPr>
        <w:t>单位签订合同为准）</w:t>
      </w:r>
    </w:p>
    <w:p w14:paraId="026E1533">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60" w:lineRule="exact"/>
        <w:ind w:firstLine="422" w:firstLineChars="200"/>
        <w:jc w:val="both"/>
        <w:textAlignment w:val="auto"/>
        <w:rPr>
          <w:rFonts w:hint="eastAsia" w:ascii="宋体" w:hAnsi="宋体" w:eastAsia="宋体" w:cs="宋体"/>
          <w:b/>
          <w:color w:val="auto"/>
          <w:sz w:val="21"/>
          <w:szCs w:val="21"/>
          <w:highlight w:val="none"/>
          <w:u w:val="single"/>
        </w:rPr>
      </w:pPr>
      <w:r>
        <w:rPr>
          <w:rFonts w:hint="eastAsia" w:ascii="宋体" w:hAnsi="宋体" w:eastAsia="宋体" w:cs="宋体"/>
          <w:b/>
          <w:color w:val="auto"/>
          <w:sz w:val="21"/>
          <w:szCs w:val="21"/>
          <w:highlight w:val="none"/>
          <w:lang w:val="en-US" w:eastAsia="zh-CN"/>
        </w:rPr>
        <w:t>甲方</w:t>
      </w:r>
      <w:r>
        <w:rPr>
          <w:rFonts w:hint="eastAsia" w:ascii="宋体" w:hAnsi="宋体" w:eastAsia="宋体" w:cs="宋体"/>
          <w:b/>
          <w:color w:val="auto"/>
          <w:sz w:val="21"/>
          <w:szCs w:val="21"/>
          <w:highlight w:val="none"/>
        </w:rPr>
        <w:t>（</w:t>
      </w:r>
      <w:r>
        <w:rPr>
          <w:rFonts w:hint="eastAsia" w:ascii="宋体" w:hAnsi="宋体" w:eastAsia="宋体" w:cs="宋体"/>
          <w:b/>
          <w:color w:val="auto"/>
          <w:sz w:val="21"/>
          <w:szCs w:val="21"/>
          <w:highlight w:val="none"/>
          <w:lang w:val="en-US" w:eastAsia="zh-CN"/>
        </w:rPr>
        <w:t>采购人</w:t>
      </w:r>
      <w:r>
        <w:rPr>
          <w:rFonts w:hint="eastAsia" w:ascii="宋体" w:hAnsi="宋体" w:eastAsia="宋体" w:cs="宋体"/>
          <w:b/>
          <w:color w:val="auto"/>
          <w:sz w:val="21"/>
          <w:szCs w:val="21"/>
          <w:highlight w:val="none"/>
        </w:rPr>
        <w:t>）：</w:t>
      </w:r>
      <w:r>
        <w:rPr>
          <w:rFonts w:hint="eastAsia" w:ascii="宋体" w:hAnsi="宋体" w:eastAsia="宋体" w:cs="宋体"/>
          <w:b/>
          <w:i w:val="0"/>
          <w:iCs w:val="0"/>
          <w:color w:val="auto"/>
          <w:sz w:val="21"/>
          <w:szCs w:val="21"/>
          <w:highlight w:val="none"/>
          <w:u w:val="single"/>
          <w:lang w:val="en-US" w:eastAsia="zh-CN"/>
        </w:rPr>
        <w:t xml:space="preserve"> 周至黑河湿地省级自然保护区管理中心 </w:t>
      </w:r>
      <w:r>
        <w:rPr>
          <w:rFonts w:hint="eastAsia" w:ascii="宋体" w:hAnsi="宋体" w:cs="宋体"/>
          <w:b/>
          <w:i w:val="0"/>
          <w:iCs w:val="0"/>
          <w:color w:val="auto"/>
          <w:sz w:val="21"/>
          <w:szCs w:val="21"/>
          <w:highlight w:val="none"/>
          <w:u w:val="single"/>
          <w:lang w:val="en-US" w:eastAsia="zh-CN"/>
        </w:rPr>
        <w:t xml:space="preserve">    </w:t>
      </w:r>
      <w:r>
        <w:rPr>
          <w:rFonts w:hint="eastAsia" w:ascii="宋体" w:hAnsi="宋体" w:eastAsia="宋体" w:cs="宋体"/>
          <w:b/>
          <w:i w:val="0"/>
          <w:iCs w:val="0"/>
          <w:color w:val="auto"/>
          <w:sz w:val="21"/>
          <w:szCs w:val="21"/>
          <w:highlight w:val="none"/>
          <w:u w:val="single"/>
          <w:lang w:val="en-US" w:eastAsia="zh-CN"/>
        </w:rPr>
        <w:t xml:space="preserve"> </w:t>
      </w:r>
    </w:p>
    <w:p w14:paraId="6039D2F7">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22" w:firstLineChars="200"/>
        <w:textAlignment w:val="auto"/>
        <w:rPr>
          <w:rFonts w:hint="eastAsia" w:ascii="宋体" w:hAnsi="宋体" w:eastAsia="宋体" w:cs="宋体"/>
          <w:b/>
          <w:color w:val="auto"/>
          <w:sz w:val="21"/>
          <w:szCs w:val="21"/>
          <w:highlight w:val="none"/>
          <w:u w:val="single"/>
        </w:rPr>
      </w:pPr>
      <w:r>
        <w:rPr>
          <w:rFonts w:hint="eastAsia" w:ascii="宋体" w:hAnsi="宋体" w:eastAsia="宋体" w:cs="宋体"/>
          <w:b/>
          <w:color w:val="auto"/>
          <w:sz w:val="21"/>
          <w:szCs w:val="21"/>
          <w:highlight w:val="none"/>
          <w:lang w:val="en-US" w:eastAsia="zh-CN"/>
        </w:rPr>
        <w:t>乙方</w:t>
      </w:r>
      <w:r>
        <w:rPr>
          <w:rFonts w:hint="eastAsia" w:ascii="宋体" w:hAnsi="宋体" w:eastAsia="宋体" w:cs="宋体"/>
          <w:b/>
          <w:color w:val="auto"/>
          <w:sz w:val="21"/>
          <w:szCs w:val="21"/>
          <w:highlight w:val="none"/>
        </w:rPr>
        <w:t>（</w:t>
      </w:r>
      <w:r>
        <w:rPr>
          <w:rFonts w:hint="eastAsia" w:ascii="宋体" w:hAnsi="宋体" w:eastAsia="宋体" w:cs="宋体"/>
          <w:b/>
          <w:color w:val="auto"/>
          <w:sz w:val="21"/>
          <w:szCs w:val="21"/>
          <w:highlight w:val="none"/>
          <w:lang w:val="en-US" w:eastAsia="zh-CN"/>
        </w:rPr>
        <w:t>供应商</w:t>
      </w:r>
      <w:r>
        <w:rPr>
          <w:rFonts w:hint="eastAsia" w:ascii="宋体" w:hAnsi="宋体" w:eastAsia="宋体" w:cs="宋体"/>
          <w:b/>
          <w:color w:val="auto"/>
          <w:sz w:val="21"/>
          <w:szCs w:val="21"/>
          <w:highlight w:val="none"/>
        </w:rPr>
        <w:t>）：</w:t>
      </w:r>
      <w:r>
        <w:rPr>
          <w:rFonts w:hint="eastAsia" w:ascii="宋体" w:hAnsi="宋体" w:eastAsia="宋体" w:cs="宋体"/>
          <w:b/>
          <w:color w:val="auto"/>
          <w:sz w:val="21"/>
          <w:szCs w:val="21"/>
          <w:highlight w:val="none"/>
          <w:u w:val="single"/>
        </w:rPr>
        <w:t xml:space="preserve">                  </w:t>
      </w:r>
      <w:r>
        <w:rPr>
          <w:rFonts w:hint="eastAsia" w:ascii="宋体" w:hAnsi="宋体" w:eastAsia="宋体" w:cs="宋体"/>
          <w:b/>
          <w:color w:val="auto"/>
          <w:sz w:val="21"/>
          <w:szCs w:val="21"/>
          <w:highlight w:val="none"/>
          <w:u w:val="single"/>
          <w:lang w:val="en-US" w:eastAsia="zh-CN"/>
        </w:rPr>
        <w:t xml:space="preserve">                       </w:t>
      </w:r>
    </w:p>
    <w:p w14:paraId="5EDE7820">
      <w:pPr>
        <w:keepNext w:val="0"/>
        <w:keepLines w:val="0"/>
        <w:pageBreakBefore w:val="0"/>
        <w:kinsoku/>
        <w:wordWrap/>
        <w:overflowPunct/>
        <w:topLinePunct w:val="0"/>
        <w:autoSpaceDE w:val="0"/>
        <w:autoSpaceDN w:val="0"/>
        <w:bidi w:val="0"/>
        <w:adjustRightInd w:val="0"/>
        <w:snapToGrid w:val="0"/>
        <w:spacing w:line="460" w:lineRule="exact"/>
        <w:ind w:firstLine="420" w:firstLineChars="200"/>
        <w:textAlignment w:val="auto"/>
        <w:rPr>
          <w:rFonts w:hint="eastAsia" w:ascii="宋体" w:hAnsi="宋体" w:eastAsia="宋体" w:cs="宋体"/>
          <w:bCs/>
          <w:color w:val="auto"/>
          <w:sz w:val="21"/>
          <w:szCs w:val="21"/>
        </w:rPr>
      </w:pPr>
      <w:r>
        <w:rPr>
          <w:rFonts w:hint="eastAsia" w:ascii="宋体" w:hAnsi="宋体" w:eastAsia="宋体" w:cs="宋体"/>
          <w:color w:val="auto"/>
          <w:sz w:val="21"/>
          <w:szCs w:val="21"/>
          <w:highlight w:val="none"/>
        </w:rPr>
        <w:t>根据《中华人民共和国</w:t>
      </w:r>
      <w:r>
        <w:rPr>
          <w:rFonts w:hint="eastAsia" w:ascii="宋体" w:hAnsi="宋体" w:eastAsia="宋体" w:cs="宋体"/>
          <w:color w:val="auto"/>
          <w:sz w:val="21"/>
          <w:szCs w:val="21"/>
          <w:highlight w:val="none"/>
          <w:lang w:eastAsia="zh-CN"/>
        </w:rPr>
        <w:t>民法典</w:t>
      </w:r>
      <w:r>
        <w:rPr>
          <w:rFonts w:hint="eastAsia" w:ascii="宋体" w:hAnsi="宋体" w:eastAsia="宋体" w:cs="宋体"/>
          <w:color w:val="auto"/>
          <w:sz w:val="21"/>
          <w:szCs w:val="21"/>
          <w:highlight w:val="none"/>
        </w:rPr>
        <w:t>》及其他有关法律、法规，遵循平等、自愿、公平和诚信的原则，双方就下述项目范围与相关事项协商一致，订立本合同。</w:t>
      </w:r>
    </w:p>
    <w:p w14:paraId="323B0203">
      <w:pPr>
        <w:pStyle w:val="10"/>
        <w:keepNext w:val="0"/>
        <w:keepLines w:val="0"/>
        <w:pageBreakBefore w:val="0"/>
        <w:widowControl/>
        <w:kinsoku/>
        <w:wordWrap/>
        <w:overflowPunct/>
        <w:topLinePunct w:val="0"/>
        <w:autoSpaceDE/>
        <w:autoSpaceDN/>
        <w:bidi w:val="0"/>
        <w:adjustRightInd/>
        <w:snapToGrid w:val="0"/>
        <w:spacing w:line="460" w:lineRule="exact"/>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一</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项目概况</w:t>
      </w:r>
    </w:p>
    <w:p w14:paraId="75D32AA5">
      <w:pPr>
        <w:pStyle w:val="10"/>
        <w:keepNext w:val="0"/>
        <w:keepLines w:val="0"/>
        <w:pageBreakBefore w:val="0"/>
        <w:widowControl/>
        <w:kinsoku/>
        <w:wordWrap/>
        <w:overflowPunct/>
        <w:topLinePunct w:val="0"/>
        <w:autoSpaceDE/>
        <w:autoSpaceDN/>
        <w:bidi w:val="0"/>
        <w:adjustRightInd/>
        <w:snapToGrid w:val="0"/>
        <w:spacing w:line="460" w:lineRule="exact"/>
        <w:ind w:left="0" w:firstLine="420" w:firstLineChars="200"/>
        <w:textAlignment w:val="auto"/>
        <w:rPr>
          <w:rFonts w:hint="default" w:ascii="宋体" w:hAnsi="宋体" w:eastAsia="宋体" w:cs="宋体"/>
          <w:b w:val="0"/>
          <w:bCs/>
          <w:color w:val="auto"/>
          <w:sz w:val="21"/>
          <w:szCs w:val="21"/>
          <w:highlight w:val="none"/>
          <w:u w:val="none"/>
          <w:lang w:val="en-US"/>
        </w:rPr>
      </w:pPr>
      <w:r>
        <w:rPr>
          <w:rFonts w:hint="eastAsia" w:ascii="宋体" w:hAnsi="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项目名称：</w:t>
      </w:r>
      <w:r>
        <w:rPr>
          <w:rFonts w:hint="eastAsia" w:ascii="宋体" w:hAnsi="宋体" w:eastAsia="宋体" w:cs="宋体"/>
          <w:color w:val="auto"/>
          <w:sz w:val="21"/>
          <w:szCs w:val="21"/>
          <w:u w:val="single"/>
          <w:lang w:val="en-US" w:eastAsia="zh-CN"/>
        </w:rPr>
        <w:t>周至县2025年黄河流域生态保护和高质量发展专项资金湿地保护和恢复项目采购包1</w:t>
      </w:r>
    </w:p>
    <w:p w14:paraId="2E6B95EE">
      <w:pPr>
        <w:pStyle w:val="10"/>
        <w:keepNext w:val="0"/>
        <w:keepLines w:val="0"/>
        <w:pageBreakBefore w:val="0"/>
        <w:widowControl/>
        <w:kinsoku/>
        <w:wordWrap/>
        <w:overflowPunct/>
        <w:topLinePunct w:val="0"/>
        <w:autoSpaceDE/>
        <w:autoSpaceDN/>
        <w:bidi w:val="0"/>
        <w:adjustRightInd/>
        <w:snapToGrid w:val="0"/>
        <w:spacing w:line="460" w:lineRule="exact"/>
        <w:ind w:left="0" w:firstLine="420" w:firstLineChars="200"/>
        <w:textAlignment w:val="auto"/>
        <w:rPr>
          <w:rFonts w:hint="eastAsia" w:ascii="宋体" w:hAnsi="宋体" w:eastAsia="宋体" w:cs="宋体"/>
          <w:b w:val="0"/>
          <w:bCs/>
          <w:color w:val="auto"/>
          <w:sz w:val="21"/>
          <w:szCs w:val="21"/>
          <w:highlight w:val="none"/>
          <w:lang w:val="en-US"/>
        </w:rPr>
      </w:pPr>
      <w:r>
        <w:rPr>
          <w:rFonts w:hint="eastAsia" w:ascii="宋体" w:hAnsi="宋体" w:cs="宋体"/>
          <w:b w:val="0"/>
          <w:bCs/>
          <w:color w:val="auto"/>
          <w:sz w:val="21"/>
          <w:szCs w:val="21"/>
          <w:highlight w:val="none"/>
          <w:lang w:val="en-US" w:eastAsia="zh-CN"/>
        </w:rPr>
        <w:t>2.</w:t>
      </w:r>
      <w:r>
        <w:rPr>
          <w:rFonts w:hint="eastAsia" w:ascii="宋体" w:hAnsi="宋体" w:eastAsia="宋体" w:cs="宋体"/>
          <w:b w:val="0"/>
          <w:bCs/>
          <w:color w:val="auto"/>
          <w:sz w:val="21"/>
          <w:szCs w:val="21"/>
          <w:highlight w:val="none"/>
        </w:rPr>
        <w:t>项目地点：</w:t>
      </w:r>
      <w:r>
        <w:rPr>
          <w:rFonts w:hint="eastAsia" w:ascii="宋体" w:hAnsi="宋体" w:eastAsia="宋体" w:cs="宋体"/>
          <w:b w:val="0"/>
          <w:bCs/>
          <w:color w:val="auto"/>
          <w:sz w:val="21"/>
          <w:szCs w:val="21"/>
          <w:highlight w:val="none"/>
          <w:u w:val="single"/>
          <w:lang w:val="en-US" w:eastAsia="zh-CN"/>
        </w:rPr>
        <w:t xml:space="preserve"> </w:t>
      </w:r>
      <w:r>
        <w:rPr>
          <w:rFonts w:hint="eastAsia" w:ascii="宋体" w:hAnsi="宋体" w:cs="宋体"/>
          <w:b w:val="0"/>
          <w:bCs/>
          <w:color w:val="auto"/>
          <w:sz w:val="21"/>
          <w:szCs w:val="21"/>
          <w:highlight w:val="none"/>
          <w:u w:val="single"/>
          <w:lang w:val="en-US" w:eastAsia="zh-CN"/>
        </w:rPr>
        <w:t>采购人指定地点</w:t>
      </w:r>
      <w:r>
        <w:rPr>
          <w:rFonts w:hint="eastAsia" w:ascii="宋体" w:hAnsi="宋体" w:eastAsia="宋体" w:cs="宋体"/>
          <w:b w:val="0"/>
          <w:bCs/>
          <w:color w:val="auto"/>
          <w:sz w:val="21"/>
          <w:szCs w:val="21"/>
          <w:highlight w:val="none"/>
          <w:u w:val="single"/>
          <w:lang w:val="en-US" w:eastAsia="zh-CN"/>
        </w:rPr>
        <w:t xml:space="preserve"> </w:t>
      </w:r>
    </w:p>
    <w:p w14:paraId="337E040A">
      <w:pPr>
        <w:pStyle w:val="10"/>
        <w:keepNext w:val="0"/>
        <w:keepLines w:val="0"/>
        <w:pageBreakBefore w:val="0"/>
        <w:widowControl/>
        <w:kinsoku/>
        <w:wordWrap/>
        <w:overflowPunct/>
        <w:topLinePunct w:val="0"/>
        <w:autoSpaceDE/>
        <w:autoSpaceDN/>
        <w:bidi w:val="0"/>
        <w:adjustRightInd/>
        <w:snapToGrid w:val="0"/>
        <w:spacing w:line="460" w:lineRule="exact"/>
        <w:textAlignment w:val="auto"/>
        <w:rPr>
          <w:rFonts w:hint="eastAsia" w:ascii="宋体" w:hAnsi="宋体" w:eastAsia="宋体" w:cs="宋体"/>
          <w:b/>
          <w:color w:val="auto"/>
          <w:sz w:val="21"/>
          <w:szCs w:val="21"/>
          <w:highlight w:val="none"/>
        </w:rPr>
      </w:pPr>
      <w:r>
        <w:rPr>
          <w:rFonts w:hint="eastAsia" w:ascii="宋体" w:hAnsi="宋体" w:eastAsia="宋体" w:cs="宋体"/>
          <w:b w:val="0"/>
          <w:bCs/>
          <w:color w:val="auto"/>
          <w:sz w:val="21"/>
          <w:szCs w:val="21"/>
          <w:highlight w:val="none"/>
          <w:lang w:val="en-US" w:eastAsia="zh-CN"/>
        </w:rPr>
        <w:t>二</w:t>
      </w:r>
      <w:r>
        <w:rPr>
          <w:rFonts w:hint="eastAsia" w:ascii="宋体" w:hAnsi="宋体" w:eastAsia="宋体" w:cs="宋体"/>
          <w:b w:val="0"/>
          <w:bCs/>
          <w:color w:val="auto"/>
          <w:sz w:val="21"/>
          <w:szCs w:val="21"/>
          <w:highlight w:val="none"/>
        </w:rPr>
        <w:t>、工作内容</w:t>
      </w:r>
    </w:p>
    <w:p w14:paraId="4EB2ABD9">
      <w:pPr>
        <w:keepNext w:val="0"/>
        <w:keepLines w:val="0"/>
        <w:pageBreakBefore w:val="0"/>
        <w:widowControl w:val="0"/>
        <w:kinsoku/>
        <w:wordWrap/>
        <w:overflowPunct/>
        <w:topLinePunct w:val="0"/>
        <w:autoSpaceDE w:val="0"/>
        <w:autoSpaceDN w:val="0"/>
        <w:bidi w:val="0"/>
        <w:adjustRightInd w:val="0"/>
        <w:snapToGrid w:val="0"/>
        <w:spacing w:line="460" w:lineRule="exact"/>
        <w:ind w:right="0" w:rightChars="0" w:firstLine="420" w:firstLineChars="200"/>
        <w:textAlignment w:val="auto"/>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color w:val="auto"/>
          <w:sz w:val="21"/>
          <w:szCs w:val="21"/>
          <w:lang w:val="en-US" w:eastAsia="zh-CN"/>
        </w:rPr>
        <w:t>周至县2025年黄河流域生态保护和高质量发展专项资金湿地保护和恢复项目</w:t>
      </w:r>
      <w:r>
        <w:rPr>
          <w:rFonts w:hint="eastAsia" w:ascii="宋体" w:hAnsi="宋体" w:cs="宋体"/>
          <w:color w:val="auto"/>
          <w:sz w:val="21"/>
          <w:szCs w:val="21"/>
          <w:lang w:val="en-US" w:eastAsia="zh-CN"/>
        </w:rPr>
        <w:t>采购包1 -</w:t>
      </w:r>
      <w:r>
        <w:rPr>
          <w:rFonts w:hint="eastAsia" w:ascii="宋体" w:hAnsi="宋体" w:eastAsia="宋体" w:cs="宋体"/>
          <w:color w:val="auto"/>
          <w:sz w:val="21"/>
          <w:szCs w:val="21"/>
          <w:lang w:val="en-US" w:eastAsia="zh-CN"/>
        </w:rPr>
        <w:t>-湿地植被恢复</w:t>
      </w:r>
      <w:r>
        <w:rPr>
          <w:rFonts w:hint="eastAsia" w:ascii="宋体" w:hAnsi="宋体" w:eastAsia="宋体" w:cs="宋体"/>
          <w:b w:val="0"/>
          <w:bCs w:val="0"/>
          <w:color w:val="auto"/>
          <w:kern w:val="0"/>
          <w:sz w:val="21"/>
          <w:szCs w:val="21"/>
          <w:lang w:val="en-US" w:eastAsia="zh-CN" w:bidi="ar-SA"/>
        </w:rPr>
        <w:t>。</w:t>
      </w:r>
    </w:p>
    <w:p w14:paraId="7C0283F2">
      <w:pPr>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b/>
          <w:bCs w:val="0"/>
          <w:color w:val="auto"/>
          <w:kern w:val="0"/>
          <w:sz w:val="21"/>
          <w:szCs w:val="21"/>
          <w:lang w:val="en-US" w:eastAsia="zh-CN" w:bidi="ar-SA"/>
        </w:rPr>
        <w:t>三、</w:t>
      </w:r>
      <w:r>
        <w:rPr>
          <w:rFonts w:hint="eastAsia" w:ascii="宋体" w:hAnsi="宋体" w:eastAsia="宋体" w:cs="宋体"/>
          <w:color w:val="auto"/>
          <w:sz w:val="21"/>
          <w:szCs w:val="21"/>
          <w:highlight w:val="none"/>
        </w:rPr>
        <w:t>组合本合同的文件</w:t>
      </w:r>
    </w:p>
    <w:p w14:paraId="676E934C">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65"/>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1.协议书；</w:t>
      </w:r>
    </w:p>
    <w:p w14:paraId="1889EC81">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65"/>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中标</w:t>
      </w:r>
      <w:r>
        <w:rPr>
          <w:rFonts w:hint="eastAsia" w:ascii="宋体" w:hAnsi="宋体" w:eastAsia="宋体" w:cs="宋体"/>
          <w:color w:val="auto"/>
          <w:sz w:val="21"/>
          <w:szCs w:val="21"/>
          <w:highlight w:val="none"/>
        </w:rPr>
        <w:t>通知书、</w:t>
      </w:r>
      <w:r>
        <w:rPr>
          <w:rFonts w:hint="eastAsia" w:ascii="宋体" w:hAnsi="宋体" w:eastAsia="宋体" w:cs="宋体"/>
          <w:color w:val="auto"/>
          <w:sz w:val="21"/>
          <w:szCs w:val="21"/>
          <w:highlight w:val="none"/>
          <w:lang w:val="en-US" w:eastAsia="zh-CN"/>
        </w:rPr>
        <w:t>投标</w:t>
      </w:r>
      <w:r>
        <w:rPr>
          <w:rFonts w:hint="eastAsia" w:ascii="宋体" w:hAnsi="宋体" w:eastAsia="宋体" w:cs="宋体"/>
          <w:color w:val="auto"/>
          <w:sz w:val="21"/>
          <w:szCs w:val="21"/>
          <w:highlight w:val="none"/>
        </w:rPr>
        <w:t>文件、</w:t>
      </w:r>
      <w:r>
        <w:rPr>
          <w:rFonts w:hint="eastAsia" w:ascii="宋体" w:hAnsi="宋体" w:eastAsia="宋体" w:cs="宋体"/>
          <w:color w:val="auto"/>
          <w:sz w:val="21"/>
          <w:szCs w:val="21"/>
          <w:highlight w:val="none"/>
          <w:lang w:val="en-US" w:eastAsia="zh-CN"/>
        </w:rPr>
        <w:t>招标</w:t>
      </w:r>
      <w:r>
        <w:rPr>
          <w:rFonts w:hint="eastAsia" w:ascii="宋体" w:hAnsi="宋体" w:eastAsia="宋体" w:cs="宋体"/>
          <w:color w:val="auto"/>
          <w:sz w:val="21"/>
          <w:szCs w:val="21"/>
          <w:highlight w:val="none"/>
        </w:rPr>
        <w:t>文件、澄清、补充文件（或委托书）；</w:t>
      </w:r>
    </w:p>
    <w:p w14:paraId="10D6B3F7">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65"/>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本合同签订后，双方依法签订的补充协议也是本合同文件的组成部分。</w:t>
      </w:r>
    </w:p>
    <w:p w14:paraId="64941B76">
      <w:pPr>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四、工期：自合同签订之日起90日历天。</w:t>
      </w:r>
    </w:p>
    <w:p w14:paraId="0F97FBF7">
      <w:pPr>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五、养护期：2年。</w:t>
      </w:r>
    </w:p>
    <w:p w14:paraId="51B64555">
      <w:pPr>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六、合同价款</w:t>
      </w:r>
    </w:p>
    <w:p w14:paraId="3C7D87B9">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65"/>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合同总价（大写）：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（小写：￥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14:paraId="5C859E03">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65"/>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合同总价即中标价，合同总价一次包死，不受市场价变化或实际工作量变化的影响，合同价格为含税价，</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中标</w:t>
      </w:r>
      <w:r>
        <w:rPr>
          <w:rFonts w:hint="eastAsia" w:ascii="宋体" w:hAnsi="宋体" w:eastAsia="宋体" w:cs="宋体"/>
          <w:color w:val="auto"/>
          <w:sz w:val="21"/>
          <w:szCs w:val="21"/>
          <w:highlight w:val="none"/>
        </w:rPr>
        <w:t>人）提供</w:t>
      </w:r>
      <w:r>
        <w:rPr>
          <w:rFonts w:hint="eastAsia" w:ascii="宋体" w:hAnsi="宋体" w:eastAsia="宋体" w:cs="宋体"/>
          <w:color w:val="auto"/>
          <w:sz w:val="21"/>
          <w:szCs w:val="21"/>
          <w:highlight w:val="none"/>
          <w:lang w:val="en-US" w:eastAsia="zh-CN"/>
        </w:rPr>
        <w:t>工程</w:t>
      </w:r>
      <w:r>
        <w:rPr>
          <w:rFonts w:hint="eastAsia" w:ascii="宋体" w:hAnsi="宋体" w:eastAsia="宋体" w:cs="宋体"/>
          <w:color w:val="auto"/>
          <w:sz w:val="21"/>
          <w:szCs w:val="21"/>
          <w:highlight w:val="none"/>
        </w:rPr>
        <w:t>所发生的一切税（包括增值税）费等都已包含于合同价款中。</w:t>
      </w:r>
    </w:p>
    <w:p w14:paraId="7A329015">
      <w:pPr>
        <w:pStyle w:val="10"/>
        <w:keepNext w:val="0"/>
        <w:keepLines w:val="0"/>
        <w:pageBreakBefore w:val="0"/>
        <w:widowControl/>
        <w:kinsoku/>
        <w:wordWrap/>
        <w:overflowPunct/>
        <w:topLinePunct w:val="0"/>
        <w:autoSpaceDE/>
        <w:autoSpaceDN/>
        <w:bidi w:val="0"/>
        <w:adjustRightInd/>
        <w:snapToGrid w:val="0"/>
        <w:spacing w:line="460" w:lineRule="exact"/>
        <w:jc w:val="left"/>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七、</w:t>
      </w:r>
      <w:r>
        <w:rPr>
          <w:rFonts w:hint="eastAsia" w:ascii="宋体" w:hAnsi="宋体" w:eastAsia="宋体" w:cs="宋体"/>
          <w:b w:val="0"/>
          <w:bCs/>
          <w:color w:val="auto"/>
          <w:sz w:val="21"/>
          <w:szCs w:val="21"/>
          <w:highlight w:val="none"/>
        </w:rPr>
        <w:t>付款</w:t>
      </w:r>
      <w:r>
        <w:rPr>
          <w:rFonts w:hint="eastAsia" w:ascii="宋体" w:hAnsi="宋体" w:cs="宋体"/>
          <w:b w:val="0"/>
          <w:bCs/>
          <w:color w:val="auto"/>
          <w:sz w:val="21"/>
          <w:szCs w:val="21"/>
          <w:highlight w:val="none"/>
          <w:lang w:val="en-US" w:eastAsia="zh-CN"/>
        </w:rPr>
        <w:t>方式</w:t>
      </w:r>
    </w:p>
    <w:p w14:paraId="48AA67C8">
      <w:pPr>
        <w:pStyle w:val="14"/>
        <w:keepNext w:val="0"/>
        <w:keepLines w:val="0"/>
        <w:pageBreakBefore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lang w:val="en-US" w:eastAsia="zh-CN"/>
        </w:rPr>
        <w:t>由</w:t>
      </w:r>
      <w:r>
        <w:rPr>
          <w:rFonts w:hint="eastAsia" w:ascii="宋体" w:hAnsi="宋体" w:cs="宋体"/>
          <w:color w:val="auto"/>
          <w:kern w:val="0"/>
          <w:sz w:val="21"/>
          <w:szCs w:val="21"/>
          <w:highlight w:val="none"/>
          <w:lang w:val="en-US" w:eastAsia="zh-CN"/>
        </w:rPr>
        <w:t>甲方</w:t>
      </w:r>
      <w:r>
        <w:rPr>
          <w:rFonts w:hint="eastAsia" w:ascii="宋体" w:hAnsi="宋体" w:eastAsia="宋体" w:cs="宋体"/>
          <w:color w:val="auto"/>
          <w:kern w:val="0"/>
          <w:sz w:val="21"/>
          <w:szCs w:val="21"/>
          <w:highlight w:val="none"/>
          <w:lang w:val="en-US" w:eastAsia="zh-CN"/>
        </w:rPr>
        <w:t>负责结算，付款前，</w:t>
      </w:r>
      <w:r>
        <w:rPr>
          <w:rFonts w:hint="eastAsia" w:ascii="宋体" w:hAnsi="宋体" w:cs="宋体"/>
          <w:color w:val="auto"/>
          <w:kern w:val="0"/>
          <w:sz w:val="21"/>
          <w:szCs w:val="21"/>
          <w:highlight w:val="none"/>
          <w:lang w:val="en-US" w:eastAsia="zh-CN"/>
        </w:rPr>
        <w:t>乙方</w:t>
      </w:r>
      <w:r>
        <w:rPr>
          <w:rFonts w:hint="eastAsia" w:ascii="宋体" w:hAnsi="宋体" w:eastAsia="宋体" w:cs="宋体"/>
          <w:color w:val="auto"/>
          <w:kern w:val="0"/>
          <w:sz w:val="21"/>
          <w:szCs w:val="21"/>
          <w:highlight w:val="none"/>
          <w:lang w:val="en-US" w:eastAsia="zh-CN"/>
        </w:rPr>
        <w:t>必须开具全额发票给</w:t>
      </w:r>
      <w:r>
        <w:rPr>
          <w:rFonts w:hint="eastAsia" w:ascii="宋体" w:hAnsi="宋体" w:cs="宋体"/>
          <w:color w:val="auto"/>
          <w:kern w:val="0"/>
          <w:sz w:val="21"/>
          <w:szCs w:val="21"/>
          <w:highlight w:val="none"/>
          <w:lang w:val="en-US" w:eastAsia="zh-CN"/>
        </w:rPr>
        <w:t>甲方</w:t>
      </w:r>
      <w:r>
        <w:rPr>
          <w:rFonts w:hint="eastAsia" w:ascii="宋体" w:hAnsi="宋体" w:eastAsia="宋体" w:cs="宋体"/>
          <w:color w:val="auto"/>
          <w:kern w:val="0"/>
          <w:sz w:val="21"/>
          <w:szCs w:val="21"/>
          <w:highlight w:val="none"/>
          <w:lang w:val="en-US" w:eastAsia="zh-CN"/>
        </w:rPr>
        <w:t>。</w:t>
      </w:r>
    </w:p>
    <w:p w14:paraId="775ACBC9">
      <w:pPr>
        <w:pStyle w:val="14"/>
        <w:keepNext w:val="0"/>
        <w:keepLines w:val="0"/>
        <w:pageBreakBefore w:val="0"/>
        <w:numPr>
          <w:ilvl w:val="0"/>
          <w:numId w:val="0"/>
        </w:numPr>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b/>
          <w:bCs w:val="0"/>
          <w:color w:val="auto"/>
          <w:kern w:val="0"/>
          <w:sz w:val="21"/>
          <w:szCs w:val="21"/>
          <w:lang w:val="en-US" w:eastAsia="zh-CN" w:bidi="ar-SA"/>
        </w:rPr>
      </w:pPr>
      <w:r>
        <w:rPr>
          <w:rFonts w:hint="eastAsia" w:ascii="宋体" w:hAnsi="宋体" w:eastAsia="宋体" w:cs="宋体"/>
          <w:color w:val="auto"/>
          <w:kern w:val="0"/>
          <w:sz w:val="21"/>
          <w:szCs w:val="21"/>
          <w:highlight w:val="none"/>
          <w:lang w:val="en-US" w:eastAsia="zh-CN"/>
        </w:rPr>
        <w:t>2.合同签订后，甲方在财政资金申请到位后，达到付款条件起14日内，支付合同总金额的40%；完成全部工作的100%，甲方在财政资金申请到位后，达到付款条件起14日内，支付合同总金额的30%；经甲方验收合格后，甲方在财政资金申请到位后，达到付款条件起14日内，支付合同总金额的30%。</w:t>
      </w:r>
    </w:p>
    <w:p w14:paraId="44AEE936">
      <w:pPr>
        <w:pStyle w:val="10"/>
        <w:keepNext w:val="0"/>
        <w:keepLines w:val="0"/>
        <w:pageBreakBefore w:val="0"/>
        <w:widowControl/>
        <w:kinsoku/>
        <w:wordWrap/>
        <w:overflowPunct/>
        <w:topLinePunct w:val="0"/>
        <w:autoSpaceDE/>
        <w:autoSpaceDN/>
        <w:bidi w:val="0"/>
        <w:adjustRightInd/>
        <w:snapToGrid w:val="0"/>
        <w:spacing w:line="460" w:lineRule="exact"/>
        <w:jc w:val="left"/>
        <w:textAlignment w:val="auto"/>
        <w:rPr>
          <w:rFonts w:hint="eastAsia" w:ascii="宋体" w:hAnsi="宋体" w:eastAsia="宋体" w:cs="宋体"/>
          <w:b w:val="0"/>
          <w:bCs/>
          <w:color w:val="auto"/>
          <w:sz w:val="21"/>
          <w:szCs w:val="21"/>
          <w:highlight w:val="none"/>
        </w:rPr>
      </w:pPr>
      <w:r>
        <w:rPr>
          <w:rFonts w:hint="eastAsia" w:ascii="宋体" w:hAnsi="宋体" w:cs="宋体"/>
          <w:b w:val="0"/>
          <w:bCs/>
          <w:color w:val="auto"/>
          <w:sz w:val="21"/>
          <w:szCs w:val="21"/>
          <w:highlight w:val="none"/>
          <w:lang w:val="en-US" w:eastAsia="zh-CN"/>
        </w:rPr>
        <w:t>八</w:t>
      </w:r>
      <w:r>
        <w:rPr>
          <w:rFonts w:hint="eastAsia" w:ascii="宋体" w:hAnsi="宋体" w:eastAsia="宋体" w:cs="宋体"/>
          <w:b w:val="0"/>
          <w:bCs/>
          <w:color w:val="auto"/>
          <w:sz w:val="21"/>
          <w:szCs w:val="21"/>
          <w:highlight w:val="none"/>
        </w:rPr>
        <w:t>、双方权利和义务</w:t>
      </w:r>
    </w:p>
    <w:p w14:paraId="115E7C7E">
      <w:pPr>
        <w:pStyle w:val="10"/>
        <w:keepNext w:val="0"/>
        <w:keepLines w:val="0"/>
        <w:pageBreakBefore w:val="0"/>
        <w:widowControl/>
        <w:kinsoku/>
        <w:wordWrap/>
        <w:overflowPunct/>
        <w:topLinePunct w:val="0"/>
        <w:autoSpaceDE/>
        <w:autoSpaceDN/>
        <w:bidi w:val="0"/>
        <w:adjustRightInd/>
        <w:snapToGrid w:val="0"/>
        <w:spacing w:line="460" w:lineRule="exact"/>
        <w:ind w:left="0"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rPr>
        <w:t>甲方权利</w:t>
      </w:r>
    </w:p>
    <w:p w14:paraId="58FF1780">
      <w:pPr>
        <w:pStyle w:val="10"/>
        <w:keepNext w:val="0"/>
        <w:keepLines w:val="0"/>
        <w:pageBreakBefore w:val="0"/>
        <w:widowControl/>
        <w:kinsoku/>
        <w:wordWrap/>
        <w:overflowPunct/>
        <w:topLinePunct w:val="0"/>
        <w:autoSpaceDE/>
        <w:autoSpaceDN/>
        <w:bidi w:val="0"/>
        <w:adjustRightInd/>
        <w:snapToGrid w:val="0"/>
        <w:spacing w:line="460" w:lineRule="exact"/>
        <w:ind w:left="0" w:firstLine="420" w:firstLineChars="200"/>
        <w:jc w:val="lef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1</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rPr>
        <w:t>有权对项目施工质量、进度、安全、养护、苗木成活率、生态恢复效果进行全过程监督、检查、验收。</w:t>
      </w:r>
    </w:p>
    <w:p w14:paraId="0581F95D">
      <w:pPr>
        <w:pStyle w:val="10"/>
        <w:keepNext w:val="0"/>
        <w:keepLines w:val="0"/>
        <w:pageBreakBefore w:val="0"/>
        <w:widowControl/>
        <w:kinsoku/>
        <w:wordWrap/>
        <w:overflowPunct/>
        <w:topLinePunct w:val="0"/>
        <w:autoSpaceDE/>
        <w:autoSpaceDN/>
        <w:bidi w:val="0"/>
        <w:adjustRightInd/>
        <w:snapToGrid w:val="0"/>
        <w:spacing w:line="460" w:lineRule="exact"/>
        <w:ind w:left="0" w:firstLine="420" w:firstLineChars="200"/>
        <w:jc w:val="lef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有权要求乙方更换不合格人员、不合格苗木及不符合标准的材料，制止违规施工及破坏湿地行为。</w:t>
      </w:r>
    </w:p>
    <w:p w14:paraId="0B1701F1">
      <w:pPr>
        <w:pStyle w:val="10"/>
        <w:keepNext w:val="0"/>
        <w:keepLines w:val="0"/>
        <w:pageBreakBefore w:val="0"/>
        <w:widowControl/>
        <w:kinsoku/>
        <w:wordWrap/>
        <w:overflowPunct/>
        <w:topLinePunct w:val="0"/>
        <w:autoSpaceDE/>
        <w:autoSpaceDN/>
        <w:bidi w:val="0"/>
        <w:adjustRightInd/>
        <w:snapToGrid w:val="0"/>
        <w:spacing w:line="460" w:lineRule="exact"/>
        <w:ind w:left="0" w:firstLine="420" w:firstLineChars="200"/>
        <w:jc w:val="lef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对不合格工程有权要求返工、整改、补植，直至达到合同标准。</w:t>
      </w:r>
    </w:p>
    <w:p w14:paraId="36B0BC72">
      <w:pPr>
        <w:pStyle w:val="10"/>
        <w:keepNext w:val="0"/>
        <w:keepLines w:val="0"/>
        <w:pageBreakBefore w:val="0"/>
        <w:widowControl/>
        <w:kinsoku/>
        <w:wordWrap/>
        <w:overflowPunct/>
        <w:topLinePunct w:val="0"/>
        <w:autoSpaceDE/>
        <w:autoSpaceDN/>
        <w:bidi w:val="0"/>
        <w:adjustRightInd/>
        <w:snapToGrid w:val="0"/>
        <w:spacing w:line="460" w:lineRule="exact"/>
        <w:ind w:left="0" w:firstLine="420" w:firstLineChars="200"/>
        <w:jc w:val="lef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有权按合同约定追究乙方违约责任、扣减合同价款直至解除合同</w:t>
      </w:r>
      <w:r>
        <w:rPr>
          <w:rFonts w:hint="eastAsia" w:ascii="宋体" w:hAnsi="宋体" w:eastAsia="宋体" w:cs="宋体"/>
          <w:color w:val="auto"/>
          <w:sz w:val="21"/>
          <w:szCs w:val="21"/>
          <w:highlight w:val="none"/>
          <w:lang w:val="en-US" w:eastAsia="zh-CN"/>
        </w:rPr>
        <w:t>。</w:t>
      </w:r>
    </w:p>
    <w:p w14:paraId="3AF2AAEA">
      <w:pPr>
        <w:pStyle w:val="10"/>
        <w:keepNext w:val="0"/>
        <w:keepLines w:val="0"/>
        <w:pageBreakBefore w:val="0"/>
        <w:widowControl/>
        <w:kinsoku/>
        <w:wordWrap/>
        <w:overflowPunct/>
        <w:topLinePunct w:val="0"/>
        <w:autoSpaceDE/>
        <w:autoSpaceDN/>
        <w:bidi w:val="0"/>
        <w:adjustRightInd/>
        <w:snapToGrid w:val="0"/>
        <w:spacing w:line="460" w:lineRule="exact"/>
        <w:ind w:left="0" w:firstLine="420" w:firstLineChars="200"/>
        <w:jc w:val="lef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val="en-US" w:eastAsia="zh-CN"/>
        </w:rPr>
        <w:t>甲方义务</w:t>
      </w:r>
    </w:p>
    <w:p w14:paraId="4DE79ADE">
      <w:pPr>
        <w:pStyle w:val="10"/>
        <w:keepNext w:val="0"/>
        <w:keepLines w:val="0"/>
        <w:pageBreakBefore w:val="0"/>
        <w:widowControl/>
        <w:kinsoku/>
        <w:wordWrap/>
        <w:overflowPunct/>
        <w:topLinePunct w:val="0"/>
        <w:autoSpaceDE/>
        <w:autoSpaceDN/>
        <w:bidi w:val="0"/>
        <w:adjustRightInd/>
        <w:snapToGrid w:val="0"/>
        <w:spacing w:line="460" w:lineRule="exact"/>
        <w:ind w:left="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（1）在合同签订后 日内移交施工场地，并提供项目相关基础资料</w:t>
      </w:r>
    </w:p>
    <w:p w14:paraId="79356C43">
      <w:pPr>
        <w:pStyle w:val="10"/>
        <w:keepNext w:val="0"/>
        <w:keepLines w:val="0"/>
        <w:pageBreakBefore w:val="0"/>
        <w:widowControl/>
        <w:kinsoku/>
        <w:wordWrap/>
        <w:overflowPunct/>
        <w:topLinePunct w:val="0"/>
        <w:autoSpaceDE/>
        <w:autoSpaceDN/>
        <w:bidi w:val="0"/>
        <w:adjustRightInd/>
        <w:snapToGrid w:val="0"/>
        <w:spacing w:line="460" w:lineRule="exact"/>
        <w:ind w:left="0" w:firstLine="420" w:firstLineChars="200"/>
        <w:jc w:val="left"/>
        <w:textAlignment w:val="auto"/>
        <w:rPr>
          <w:rFonts w:hint="eastAsia" w:ascii="宋体" w:hAnsi="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（2）负责协调现场周边关系、相关主管部门审批及进场手续。</w:t>
      </w:r>
    </w:p>
    <w:p w14:paraId="371E8123">
      <w:pPr>
        <w:pStyle w:val="10"/>
        <w:keepNext w:val="0"/>
        <w:keepLines w:val="0"/>
        <w:pageBreakBefore w:val="0"/>
        <w:widowControl/>
        <w:kinsoku/>
        <w:wordWrap/>
        <w:overflowPunct/>
        <w:topLinePunct w:val="0"/>
        <w:autoSpaceDE/>
        <w:autoSpaceDN/>
        <w:bidi w:val="0"/>
        <w:adjustRightInd/>
        <w:snapToGrid w:val="0"/>
        <w:spacing w:line="460" w:lineRule="exact"/>
        <w:ind w:left="0" w:firstLine="420" w:firstLineChars="200"/>
        <w:jc w:val="left"/>
        <w:textAlignment w:val="auto"/>
        <w:rPr>
          <w:rFonts w:hint="eastAsia" w:ascii="宋体" w:hAnsi="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（3）按合同约定及时支付合同价款。</w:t>
      </w:r>
    </w:p>
    <w:p w14:paraId="5368E7F4">
      <w:pPr>
        <w:pStyle w:val="10"/>
        <w:keepNext w:val="0"/>
        <w:keepLines w:val="0"/>
        <w:pageBreakBefore w:val="0"/>
        <w:widowControl/>
        <w:kinsoku/>
        <w:wordWrap/>
        <w:overflowPunct/>
        <w:topLinePunct w:val="0"/>
        <w:autoSpaceDE/>
        <w:autoSpaceDN/>
        <w:bidi w:val="0"/>
        <w:adjustRightInd/>
        <w:snapToGrid w:val="0"/>
        <w:spacing w:line="460" w:lineRule="exact"/>
        <w:ind w:left="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（4）及时组织各节点验收，不得无故拖延。</w:t>
      </w:r>
    </w:p>
    <w:p w14:paraId="3401FDB3">
      <w:pPr>
        <w:pStyle w:val="10"/>
        <w:keepNext w:val="0"/>
        <w:keepLines w:val="0"/>
        <w:pageBreakBefore w:val="0"/>
        <w:widowControl/>
        <w:kinsoku/>
        <w:wordWrap/>
        <w:overflowPunct/>
        <w:topLinePunct w:val="0"/>
        <w:autoSpaceDE/>
        <w:autoSpaceDN/>
        <w:bidi w:val="0"/>
        <w:adjustRightInd/>
        <w:snapToGrid w:val="0"/>
        <w:spacing w:line="460" w:lineRule="exact"/>
        <w:ind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rPr>
        <w:t>乙方权利</w:t>
      </w:r>
    </w:p>
    <w:p w14:paraId="6EDD1978">
      <w:pPr>
        <w:pStyle w:val="10"/>
        <w:keepNext w:val="0"/>
        <w:keepLines w:val="0"/>
        <w:pageBreakBefore w:val="0"/>
        <w:widowControl/>
        <w:kinsoku/>
        <w:wordWrap/>
        <w:overflowPunct/>
        <w:topLinePunct w:val="0"/>
        <w:autoSpaceDE/>
        <w:autoSpaceDN/>
        <w:bidi w:val="0"/>
        <w:adjustRightInd/>
        <w:snapToGrid w:val="0"/>
        <w:spacing w:line="460" w:lineRule="exact"/>
        <w:ind w:left="0"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有权按合同约定按时、足额收取合同价款</w:t>
      </w:r>
      <w:r>
        <w:rPr>
          <w:rFonts w:hint="eastAsia" w:ascii="宋体" w:hAnsi="宋体" w:eastAsia="宋体" w:cs="宋体"/>
          <w:color w:val="auto"/>
          <w:sz w:val="21"/>
          <w:szCs w:val="21"/>
          <w:highlight w:val="none"/>
          <w:lang w:eastAsia="zh-CN"/>
        </w:rPr>
        <w:t>。</w:t>
      </w:r>
    </w:p>
    <w:p w14:paraId="5FCD2763">
      <w:pPr>
        <w:pStyle w:val="10"/>
        <w:keepNext w:val="0"/>
        <w:keepLines w:val="0"/>
        <w:pageBreakBefore w:val="0"/>
        <w:widowControl/>
        <w:kinsoku/>
        <w:wordWrap/>
        <w:overflowPunct/>
        <w:topLinePunct w:val="0"/>
        <w:autoSpaceDE/>
        <w:autoSpaceDN/>
        <w:bidi w:val="0"/>
        <w:adjustRightInd/>
        <w:snapToGrid w:val="0"/>
        <w:spacing w:line="460" w:lineRule="exact"/>
        <w:ind w:left="0"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有权就项目实施提出合理化建议并书面报送甲方。</w:t>
      </w:r>
    </w:p>
    <w:p w14:paraId="1AC9413E">
      <w:pPr>
        <w:pStyle w:val="10"/>
        <w:keepNext w:val="0"/>
        <w:keepLines w:val="0"/>
        <w:pageBreakBefore w:val="0"/>
        <w:widowControl/>
        <w:kinsoku/>
        <w:wordWrap/>
        <w:overflowPunct/>
        <w:topLinePunct w:val="0"/>
        <w:autoSpaceDE/>
        <w:autoSpaceDN/>
        <w:bidi w:val="0"/>
        <w:adjustRightInd/>
        <w:snapToGrid w:val="0"/>
        <w:spacing w:line="460" w:lineRule="exact"/>
        <w:ind w:left="0" w:firstLine="420" w:firstLineChars="200"/>
        <w:jc w:val="lef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4.</w:t>
      </w:r>
      <w:r>
        <w:rPr>
          <w:rFonts w:hint="eastAsia" w:ascii="宋体" w:hAnsi="宋体" w:eastAsia="宋体" w:cs="宋体"/>
          <w:b w:val="0"/>
          <w:bCs w:val="0"/>
          <w:color w:val="auto"/>
          <w:sz w:val="21"/>
          <w:szCs w:val="21"/>
          <w:highlight w:val="none"/>
        </w:rPr>
        <w:t>乙方</w:t>
      </w:r>
      <w:r>
        <w:rPr>
          <w:rFonts w:hint="eastAsia" w:ascii="宋体" w:hAnsi="宋体" w:eastAsia="宋体" w:cs="宋体"/>
          <w:b w:val="0"/>
          <w:bCs w:val="0"/>
          <w:color w:val="auto"/>
          <w:sz w:val="21"/>
          <w:szCs w:val="21"/>
          <w:highlight w:val="none"/>
          <w:lang w:val="en-US" w:eastAsia="zh-CN"/>
        </w:rPr>
        <w:t>义务</w:t>
      </w:r>
    </w:p>
    <w:p w14:paraId="63AEDE41">
      <w:pPr>
        <w:pStyle w:val="10"/>
        <w:keepNext w:val="0"/>
        <w:keepLines w:val="0"/>
        <w:pageBreakBefore w:val="0"/>
        <w:widowControl/>
        <w:numPr>
          <w:ilvl w:val="0"/>
          <w:numId w:val="0"/>
        </w:numPr>
        <w:kinsoku/>
        <w:wordWrap/>
        <w:overflowPunct/>
        <w:topLinePunct w:val="0"/>
        <w:autoSpaceDE/>
        <w:autoSpaceDN/>
        <w:bidi w:val="0"/>
        <w:adjustRightInd/>
        <w:snapToGrid w:val="0"/>
        <w:spacing w:line="460" w:lineRule="exact"/>
        <w:ind w:left="0" w:leftChars="0" w:firstLine="420" w:firstLineChars="200"/>
        <w:jc w:val="left"/>
        <w:textAlignment w:val="auto"/>
        <w:rPr>
          <w:rFonts w:hint="eastAsia" w:ascii="宋体" w:hAnsi="宋体" w:cs="宋体"/>
          <w:color w:val="auto"/>
          <w:sz w:val="21"/>
          <w:szCs w:val="21"/>
          <w:highlight w:val="none"/>
          <w:lang w:eastAsia="zh-CN"/>
        </w:rPr>
      </w:pPr>
      <w:r>
        <w:rPr>
          <w:rFonts w:hint="eastAsia" w:ascii="宋体" w:hAnsi="宋体" w:eastAsia="宋体" w:cs="宋体"/>
          <w:color w:val="auto"/>
          <w:kern w:val="0"/>
          <w:sz w:val="21"/>
          <w:szCs w:val="21"/>
          <w:lang w:val="en-US" w:eastAsia="zh-CN" w:bidi="ar-SA"/>
        </w:rPr>
        <w:t>（1）</w:t>
      </w:r>
      <w:r>
        <w:rPr>
          <w:rFonts w:hint="eastAsia" w:ascii="宋体" w:hAnsi="宋体" w:eastAsia="宋体" w:cs="宋体"/>
          <w:color w:val="auto"/>
          <w:sz w:val="21"/>
          <w:szCs w:val="21"/>
          <w:highlight w:val="none"/>
        </w:rPr>
        <w:t>严格按照合同、规范完成湿地植被恢复全部工作：场地清理、整地、土壤改良、苗木采购、种植、浇灌、施肥、病虫害防治、围栏、管护、补植、垃圾清运等。</w:t>
      </w:r>
      <w:r>
        <w:rPr>
          <w:rFonts w:hint="eastAsia" w:ascii="宋体" w:hAnsi="宋体" w:eastAsia="宋体" w:cs="宋体"/>
          <w:color w:val="auto"/>
          <w:sz w:val="21"/>
          <w:szCs w:val="21"/>
          <w:highlight w:val="none"/>
        </w:rPr>
        <w:br w:type="textWrapping"/>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lang w:eastAsia="zh-CN"/>
        </w:rPr>
        <w:t>）文明施工、安全施工、环保施工，不得破坏湿地原生地貌、水体及生态环境。</w:t>
      </w:r>
      <w:r>
        <w:rPr>
          <w:rFonts w:hint="eastAsia" w:ascii="宋体" w:hAnsi="宋体" w:cs="宋体"/>
          <w:color w:val="auto"/>
          <w:sz w:val="21"/>
          <w:szCs w:val="21"/>
          <w:highlight w:val="none"/>
          <w:lang w:eastAsia="zh-CN"/>
        </w:rPr>
        <w:br w:type="textWrapping"/>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）承担全部管护责任，包括除草、浇水、补植、防冻、防汛、防火、防牧、防破坏等，确保成活率与覆盖度达标。</w:t>
      </w:r>
    </w:p>
    <w:p w14:paraId="22FA4985">
      <w:pPr>
        <w:pStyle w:val="10"/>
        <w:keepNext w:val="0"/>
        <w:keepLines w:val="0"/>
        <w:pageBreakBefore w:val="0"/>
        <w:widowControl/>
        <w:kinsoku/>
        <w:wordWrap/>
        <w:overflowPunct/>
        <w:topLinePunct w:val="0"/>
        <w:autoSpaceDE/>
        <w:autoSpaceDN/>
        <w:bidi w:val="0"/>
        <w:adjustRightInd/>
        <w:snapToGrid w:val="0"/>
        <w:spacing w:line="460" w:lineRule="exact"/>
        <w:jc w:val="left"/>
        <w:textAlignment w:val="auto"/>
        <w:rPr>
          <w:rFonts w:hint="eastAsia" w:ascii="宋体" w:hAnsi="宋体" w:eastAsia="宋体" w:cs="宋体"/>
          <w:b w:val="0"/>
          <w:bCs/>
          <w:color w:val="auto"/>
          <w:sz w:val="21"/>
          <w:szCs w:val="21"/>
          <w:highlight w:val="none"/>
        </w:rPr>
      </w:pPr>
      <w:r>
        <w:rPr>
          <w:rFonts w:hint="eastAsia" w:ascii="宋体" w:hAnsi="宋体" w:cs="宋体"/>
          <w:b w:val="0"/>
          <w:bCs/>
          <w:color w:val="auto"/>
          <w:sz w:val="21"/>
          <w:szCs w:val="21"/>
          <w:highlight w:val="none"/>
          <w:lang w:val="en-US" w:eastAsia="zh-CN"/>
        </w:rPr>
        <w:t>九</w:t>
      </w:r>
      <w:r>
        <w:rPr>
          <w:rFonts w:hint="eastAsia" w:ascii="宋体" w:hAnsi="宋体" w:eastAsia="宋体" w:cs="宋体"/>
          <w:b w:val="0"/>
          <w:bCs/>
          <w:color w:val="auto"/>
          <w:sz w:val="21"/>
          <w:szCs w:val="21"/>
          <w:highlight w:val="none"/>
        </w:rPr>
        <w:t>、安全责任</w:t>
      </w:r>
    </w:p>
    <w:p w14:paraId="2DC4E450">
      <w:pPr>
        <w:pStyle w:val="10"/>
        <w:keepNext w:val="0"/>
        <w:keepLines w:val="0"/>
        <w:pageBreakBefore w:val="0"/>
        <w:widowControl/>
        <w:kinsoku/>
        <w:wordWrap/>
        <w:overflowPunct/>
        <w:topLinePunct w:val="0"/>
        <w:autoSpaceDE/>
        <w:autoSpaceDN/>
        <w:bidi w:val="0"/>
        <w:adjustRightInd/>
        <w:snapToGrid w:val="0"/>
        <w:spacing w:line="4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合同履行期</w:t>
      </w:r>
      <w:r>
        <w:rPr>
          <w:rFonts w:hint="eastAsia" w:ascii="宋体" w:hAnsi="宋体" w:eastAsia="宋体" w:cs="宋体"/>
          <w:color w:val="auto"/>
          <w:sz w:val="21"/>
          <w:szCs w:val="21"/>
          <w:highlight w:val="none"/>
          <w:lang w:val="en-US" w:eastAsia="zh-CN"/>
        </w:rPr>
        <w:t>间乙方应严</w:t>
      </w:r>
      <w:r>
        <w:rPr>
          <w:rFonts w:hint="eastAsia" w:ascii="宋体" w:hAnsi="宋体" w:eastAsia="宋体" w:cs="宋体"/>
          <w:color w:val="auto"/>
          <w:sz w:val="21"/>
          <w:szCs w:val="21"/>
          <w:highlight w:val="none"/>
        </w:rPr>
        <w:t>格</w:t>
      </w:r>
      <w:r>
        <w:rPr>
          <w:rFonts w:hint="eastAsia" w:ascii="宋体" w:hAnsi="宋体" w:eastAsia="宋体" w:cs="宋体"/>
          <w:color w:val="auto"/>
          <w:sz w:val="21"/>
          <w:szCs w:val="21"/>
          <w:highlight w:val="none"/>
          <w:lang w:val="en-US" w:eastAsia="zh-CN"/>
        </w:rPr>
        <w:t>遵守</w:t>
      </w:r>
      <w:r>
        <w:rPr>
          <w:rFonts w:hint="eastAsia" w:ascii="宋体" w:hAnsi="宋体" w:eastAsia="宋体" w:cs="宋体"/>
          <w:color w:val="auto"/>
          <w:sz w:val="21"/>
          <w:szCs w:val="21"/>
          <w:highlight w:val="none"/>
        </w:rPr>
        <w:t>安全操作规程，确保安全规范作业，乙方原因造成的一切人员伤亡及安全责任事故由乙方承担一切责任，甲方概不负责。</w:t>
      </w:r>
    </w:p>
    <w:p w14:paraId="3DDEFA99">
      <w:pPr>
        <w:pStyle w:val="10"/>
        <w:keepNext w:val="0"/>
        <w:keepLines w:val="0"/>
        <w:pageBreakBefore w:val="0"/>
        <w:widowControl/>
        <w:kinsoku/>
        <w:wordWrap/>
        <w:overflowPunct/>
        <w:topLinePunct w:val="0"/>
        <w:autoSpaceDE/>
        <w:autoSpaceDN/>
        <w:bidi w:val="0"/>
        <w:adjustRightInd/>
        <w:snapToGrid w:val="0"/>
        <w:spacing w:line="460" w:lineRule="exact"/>
        <w:jc w:val="left"/>
        <w:textAlignment w:val="auto"/>
        <w:rPr>
          <w:rFonts w:hint="eastAsia" w:ascii="宋体" w:hAnsi="宋体" w:eastAsia="宋体" w:cs="宋体"/>
          <w:b w:val="0"/>
          <w:bCs/>
          <w:color w:val="auto"/>
          <w:sz w:val="21"/>
          <w:szCs w:val="21"/>
          <w:highlight w:val="none"/>
        </w:rPr>
      </w:pPr>
      <w:r>
        <w:rPr>
          <w:rFonts w:hint="eastAsia" w:ascii="宋体" w:hAnsi="宋体" w:cs="宋体"/>
          <w:b w:val="0"/>
          <w:bCs/>
          <w:color w:val="auto"/>
          <w:sz w:val="21"/>
          <w:szCs w:val="21"/>
          <w:highlight w:val="none"/>
          <w:lang w:val="en-US" w:eastAsia="zh-CN"/>
        </w:rPr>
        <w:t>十</w:t>
      </w:r>
      <w:r>
        <w:rPr>
          <w:rFonts w:hint="eastAsia" w:ascii="宋体" w:hAnsi="宋体" w:eastAsia="宋体" w:cs="宋体"/>
          <w:b w:val="0"/>
          <w:bCs/>
          <w:color w:val="auto"/>
          <w:sz w:val="21"/>
          <w:szCs w:val="21"/>
          <w:highlight w:val="none"/>
        </w:rPr>
        <w:t>、违约责任</w:t>
      </w:r>
    </w:p>
    <w:p w14:paraId="1E57255C">
      <w:pPr>
        <w:pStyle w:val="10"/>
        <w:keepNext w:val="0"/>
        <w:keepLines w:val="0"/>
        <w:pageBreakBefore w:val="0"/>
        <w:widowControl/>
        <w:kinsoku/>
        <w:wordWrap/>
        <w:overflowPunct/>
        <w:topLinePunct w:val="0"/>
        <w:autoSpaceDE/>
        <w:autoSpaceDN/>
        <w:bidi w:val="0"/>
        <w:adjustRightInd/>
        <w:snapToGrid w:val="0"/>
        <w:spacing w:line="4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甲方未能按照合同约定履行己方义务或因甲方其他原因造成较大返工、窝工的，应补偿乙方因此支付的相应费用。</w:t>
      </w:r>
    </w:p>
    <w:p w14:paraId="33DEDCE6">
      <w:pPr>
        <w:pStyle w:val="10"/>
        <w:keepNext w:val="0"/>
        <w:keepLines w:val="0"/>
        <w:pageBreakBefore w:val="0"/>
        <w:widowControl/>
        <w:kinsoku/>
        <w:wordWrap/>
        <w:overflowPunct/>
        <w:topLinePunct w:val="0"/>
        <w:autoSpaceDE/>
        <w:autoSpaceDN/>
        <w:bidi w:val="0"/>
        <w:adjustRightInd/>
        <w:snapToGrid w:val="0"/>
        <w:spacing w:line="4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乙方</w:t>
      </w:r>
      <w:r>
        <w:rPr>
          <w:rFonts w:hint="eastAsia" w:ascii="宋体" w:hAnsi="宋体" w:cs="宋体"/>
          <w:color w:val="auto"/>
          <w:sz w:val="21"/>
          <w:szCs w:val="21"/>
          <w:highlight w:val="none"/>
          <w:lang w:val="en-US" w:eastAsia="zh-CN"/>
        </w:rPr>
        <w:t>工作</w:t>
      </w:r>
      <w:r>
        <w:rPr>
          <w:rFonts w:hint="eastAsia" w:ascii="宋体" w:hAnsi="宋体" w:eastAsia="宋体" w:cs="宋体"/>
          <w:color w:val="auto"/>
          <w:sz w:val="21"/>
          <w:szCs w:val="21"/>
          <w:highlight w:val="none"/>
        </w:rPr>
        <w:t>质量不符合约定标准的，乙方应自行返工，并自行承担为此支付的费用，考核不达标，按照考核标准扣除养护费用。</w:t>
      </w:r>
    </w:p>
    <w:p w14:paraId="48C01E65">
      <w:pPr>
        <w:pStyle w:val="10"/>
        <w:keepNext w:val="0"/>
        <w:keepLines w:val="0"/>
        <w:pageBreakBefore w:val="0"/>
        <w:widowControl/>
        <w:kinsoku/>
        <w:wordWrap/>
        <w:overflowPunct/>
        <w:topLinePunct w:val="0"/>
        <w:autoSpaceDE/>
        <w:autoSpaceDN/>
        <w:bidi w:val="0"/>
        <w:adjustRightInd/>
        <w:snapToGrid w:val="0"/>
        <w:spacing w:line="460" w:lineRule="exact"/>
        <w:jc w:val="left"/>
        <w:textAlignment w:val="auto"/>
        <w:rPr>
          <w:rFonts w:hint="eastAsia" w:ascii="宋体" w:hAnsi="宋体" w:eastAsia="宋体" w:cs="宋体"/>
          <w:b w:val="0"/>
          <w:bCs/>
          <w:color w:val="auto"/>
          <w:sz w:val="21"/>
          <w:szCs w:val="21"/>
          <w:highlight w:val="none"/>
        </w:rPr>
      </w:pPr>
      <w:r>
        <w:rPr>
          <w:rFonts w:hint="eastAsia" w:ascii="宋体" w:hAnsi="宋体" w:cs="宋体"/>
          <w:b w:val="0"/>
          <w:bCs/>
          <w:color w:val="auto"/>
          <w:sz w:val="21"/>
          <w:szCs w:val="21"/>
          <w:highlight w:val="none"/>
          <w:lang w:val="en-US" w:eastAsia="zh-CN"/>
        </w:rPr>
        <w:t>十一</w:t>
      </w:r>
      <w:r>
        <w:rPr>
          <w:rFonts w:hint="eastAsia" w:ascii="宋体" w:hAnsi="宋体" w:eastAsia="宋体" w:cs="宋体"/>
          <w:b w:val="0"/>
          <w:bCs/>
          <w:color w:val="auto"/>
          <w:sz w:val="21"/>
          <w:szCs w:val="21"/>
          <w:highlight w:val="none"/>
          <w:lang w:val="en-US" w:eastAsia="zh-CN"/>
        </w:rPr>
        <w:t>、</w:t>
      </w:r>
      <w:r>
        <w:rPr>
          <w:rFonts w:hint="eastAsia" w:ascii="宋体" w:hAnsi="宋体" w:eastAsia="宋体" w:cs="宋体"/>
          <w:b w:val="0"/>
          <w:bCs/>
          <w:color w:val="auto"/>
          <w:sz w:val="21"/>
          <w:szCs w:val="21"/>
          <w:highlight w:val="none"/>
        </w:rPr>
        <w:t>合同的解除</w:t>
      </w:r>
    </w:p>
    <w:p w14:paraId="7CF6904A">
      <w:pPr>
        <w:pStyle w:val="10"/>
        <w:keepNext w:val="0"/>
        <w:keepLines w:val="0"/>
        <w:pageBreakBefore w:val="0"/>
        <w:widowControl/>
        <w:kinsoku/>
        <w:wordWrap/>
        <w:overflowPunct/>
        <w:topLinePunct w:val="0"/>
        <w:autoSpaceDE/>
        <w:autoSpaceDN/>
        <w:bidi w:val="0"/>
        <w:adjustRightInd/>
        <w:snapToGrid w:val="0"/>
        <w:spacing w:line="4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（一）有下列情况之一的本合同解除</w:t>
      </w:r>
    </w:p>
    <w:p w14:paraId="5F34030E">
      <w:pPr>
        <w:pStyle w:val="10"/>
        <w:keepNext w:val="0"/>
        <w:keepLines w:val="0"/>
        <w:pageBreakBefore w:val="0"/>
        <w:widowControl/>
        <w:kinsoku/>
        <w:wordWrap/>
        <w:overflowPunct/>
        <w:topLinePunct w:val="0"/>
        <w:autoSpaceDE/>
        <w:autoSpaceDN/>
        <w:bidi w:val="0"/>
        <w:adjustRightInd/>
        <w:snapToGrid w:val="0"/>
        <w:spacing w:line="4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合同期限届满；</w:t>
      </w:r>
    </w:p>
    <w:p w14:paraId="128AC57D">
      <w:pPr>
        <w:pStyle w:val="10"/>
        <w:keepNext w:val="0"/>
        <w:keepLines w:val="0"/>
        <w:pageBreakBefore w:val="0"/>
        <w:widowControl/>
        <w:kinsoku/>
        <w:wordWrap/>
        <w:overflowPunct/>
        <w:topLinePunct w:val="0"/>
        <w:autoSpaceDE/>
        <w:autoSpaceDN/>
        <w:bidi w:val="0"/>
        <w:adjustRightInd/>
        <w:snapToGrid w:val="0"/>
        <w:spacing w:line="4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双方协商一致解除。</w:t>
      </w:r>
    </w:p>
    <w:p w14:paraId="3A490D34">
      <w:pPr>
        <w:pStyle w:val="10"/>
        <w:keepNext w:val="0"/>
        <w:keepLines w:val="0"/>
        <w:pageBreakBefore w:val="0"/>
        <w:widowControl/>
        <w:kinsoku/>
        <w:wordWrap/>
        <w:overflowPunct/>
        <w:topLinePunct w:val="0"/>
        <w:autoSpaceDE/>
        <w:autoSpaceDN/>
        <w:bidi w:val="0"/>
        <w:adjustRightInd/>
        <w:snapToGrid w:val="0"/>
        <w:spacing w:line="4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（二）有下列情形之一的甲方可以单方解除本合同</w:t>
      </w:r>
    </w:p>
    <w:p w14:paraId="07239FEB">
      <w:pPr>
        <w:pStyle w:val="10"/>
        <w:keepNext w:val="0"/>
        <w:keepLines w:val="0"/>
        <w:pageBreakBefore w:val="0"/>
        <w:widowControl/>
        <w:kinsoku/>
        <w:wordWrap/>
        <w:overflowPunct/>
        <w:topLinePunct w:val="0"/>
        <w:autoSpaceDE/>
        <w:autoSpaceDN/>
        <w:bidi w:val="0"/>
        <w:adjustRightInd/>
        <w:snapToGrid w:val="0"/>
        <w:spacing w:line="460" w:lineRule="exact"/>
        <w:ind w:lef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乙方</w:t>
      </w:r>
      <w:r>
        <w:rPr>
          <w:rFonts w:hint="eastAsia" w:ascii="宋体" w:hAnsi="宋体" w:eastAsia="宋体" w:cs="宋体"/>
          <w:color w:val="auto"/>
          <w:sz w:val="21"/>
          <w:szCs w:val="21"/>
          <w:highlight w:val="none"/>
        </w:rPr>
        <w:t>拒绝接受甲方现场检查指导工作的。乙方不按照安全施工操作规范违规作业，经甲方提出整改要求而拒绝整改的。不能按时完成工作任务且累计满三次的。</w:t>
      </w:r>
    </w:p>
    <w:p w14:paraId="20AEF583">
      <w:pPr>
        <w:pStyle w:val="10"/>
        <w:keepNext w:val="0"/>
        <w:keepLines w:val="0"/>
        <w:pageBreakBefore w:val="0"/>
        <w:widowControl/>
        <w:kinsoku/>
        <w:wordWrap/>
        <w:overflowPunct/>
        <w:topLinePunct w:val="0"/>
        <w:autoSpaceDE/>
        <w:autoSpaceDN/>
        <w:bidi w:val="0"/>
        <w:adjustRightInd/>
        <w:snapToGrid w:val="0"/>
        <w:spacing w:line="460" w:lineRule="exact"/>
        <w:jc w:val="left"/>
        <w:textAlignment w:val="auto"/>
        <w:rPr>
          <w:rFonts w:hint="eastAsia" w:ascii="宋体" w:hAnsi="宋体" w:eastAsia="宋体" w:cs="宋体"/>
          <w:b w:val="0"/>
          <w:bCs/>
          <w:color w:val="auto"/>
          <w:sz w:val="21"/>
          <w:szCs w:val="21"/>
          <w:highlight w:val="none"/>
        </w:rPr>
      </w:pPr>
      <w:r>
        <w:rPr>
          <w:rFonts w:hint="eastAsia" w:ascii="宋体" w:hAnsi="宋体" w:cs="宋体"/>
          <w:b w:val="0"/>
          <w:bCs/>
          <w:color w:val="auto"/>
          <w:sz w:val="21"/>
          <w:szCs w:val="21"/>
          <w:highlight w:val="none"/>
          <w:lang w:val="en-US" w:eastAsia="zh-CN"/>
        </w:rPr>
        <w:t>十二</w:t>
      </w:r>
      <w:r>
        <w:rPr>
          <w:rFonts w:hint="eastAsia" w:ascii="宋体" w:hAnsi="宋体" w:eastAsia="宋体" w:cs="宋体"/>
          <w:b w:val="0"/>
          <w:bCs/>
          <w:color w:val="auto"/>
          <w:sz w:val="21"/>
          <w:szCs w:val="21"/>
          <w:highlight w:val="none"/>
        </w:rPr>
        <w:t>、争议的解决</w:t>
      </w:r>
    </w:p>
    <w:p w14:paraId="028015AF">
      <w:pPr>
        <w:pStyle w:val="13"/>
        <w:keepNext w:val="0"/>
        <w:keepLines w:val="0"/>
        <w:pageBreakBefore w:val="0"/>
        <w:numPr>
          <w:ilvl w:val="0"/>
          <w:numId w:val="0"/>
        </w:numPr>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合同执行中发生争议的，当事人双方应协商解决，协商达不成一致时，可向当地行政仲裁机关申请仲裁或者向人民法院提起诉讼。</w:t>
      </w:r>
    </w:p>
    <w:p w14:paraId="42A25D9C">
      <w:pPr>
        <w:pStyle w:val="13"/>
        <w:keepNext w:val="0"/>
        <w:keepLines w:val="0"/>
        <w:pageBreakBefore w:val="0"/>
        <w:numPr>
          <w:ilvl w:val="0"/>
          <w:numId w:val="0"/>
        </w:numPr>
        <w:kinsoku/>
        <w:wordWrap/>
        <w:overflowPunct/>
        <w:topLinePunct w:val="0"/>
        <w:bidi w:val="0"/>
        <w:spacing w:line="460" w:lineRule="exact"/>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十</w:t>
      </w:r>
      <w:r>
        <w:rPr>
          <w:rFonts w:hint="eastAsia" w:ascii="宋体" w:hAnsi="宋体" w:cs="宋体"/>
          <w:b w:val="0"/>
          <w:bCs w:val="0"/>
          <w:color w:val="auto"/>
          <w:sz w:val="21"/>
          <w:szCs w:val="21"/>
          <w:lang w:val="en-US" w:eastAsia="zh-CN"/>
        </w:rPr>
        <w:t>三</w:t>
      </w:r>
      <w:r>
        <w:rPr>
          <w:rFonts w:hint="eastAsia" w:ascii="宋体" w:hAnsi="宋体" w:eastAsia="宋体" w:cs="宋体"/>
          <w:b w:val="0"/>
          <w:bCs w:val="0"/>
          <w:color w:val="auto"/>
          <w:sz w:val="21"/>
          <w:szCs w:val="21"/>
          <w:lang w:val="en-US" w:eastAsia="zh-CN"/>
        </w:rPr>
        <w:t>、</w:t>
      </w:r>
      <w:r>
        <w:rPr>
          <w:rFonts w:hint="eastAsia" w:ascii="宋体" w:hAnsi="宋体" w:eastAsia="宋体" w:cs="宋体"/>
          <w:b w:val="0"/>
          <w:bCs w:val="0"/>
          <w:color w:val="auto"/>
          <w:sz w:val="21"/>
          <w:szCs w:val="21"/>
        </w:rPr>
        <w:t>税费</w:t>
      </w:r>
    </w:p>
    <w:p w14:paraId="2495E940">
      <w:pPr>
        <w:keepNext w:val="0"/>
        <w:keepLines w:val="0"/>
        <w:pageBreakBefore w:val="0"/>
        <w:kinsoku/>
        <w:wordWrap/>
        <w:overflowPunct/>
        <w:topLinePunct w:val="0"/>
        <w:bidi w:val="0"/>
        <w:spacing w:line="460" w:lineRule="exact"/>
        <w:ind w:right="-21" w:rightChars="-10" w:firstLine="420"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Cs/>
          <w:color w:val="auto"/>
          <w:sz w:val="21"/>
          <w:szCs w:val="21"/>
        </w:rPr>
        <w:t>本合同执行有关的一切法定税费按法律有关规定各自承担。</w:t>
      </w:r>
    </w:p>
    <w:p w14:paraId="3B15D4AC">
      <w:pPr>
        <w:pStyle w:val="10"/>
        <w:keepNext w:val="0"/>
        <w:keepLines w:val="0"/>
        <w:pageBreakBefore w:val="0"/>
        <w:widowControl/>
        <w:kinsoku/>
        <w:wordWrap/>
        <w:overflowPunct/>
        <w:topLinePunct w:val="0"/>
        <w:autoSpaceDE/>
        <w:autoSpaceDN/>
        <w:bidi w:val="0"/>
        <w:adjustRightInd/>
        <w:snapToGrid w:val="0"/>
        <w:spacing w:line="460" w:lineRule="exact"/>
        <w:jc w:val="left"/>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rPr>
        <w:t>十</w:t>
      </w:r>
      <w:r>
        <w:rPr>
          <w:rFonts w:hint="eastAsia" w:ascii="宋体" w:hAnsi="宋体" w:cs="宋体"/>
          <w:b w:val="0"/>
          <w:bCs/>
          <w:color w:val="auto"/>
          <w:sz w:val="21"/>
          <w:szCs w:val="21"/>
          <w:highlight w:val="none"/>
          <w:lang w:val="en-US" w:eastAsia="zh-CN"/>
        </w:rPr>
        <w:t>四</w:t>
      </w:r>
      <w:r>
        <w:rPr>
          <w:rFonts w:hint="eastAsia" w:ascii="宋体" w:hAnsi="宋体" w:eastAsia="宋体" w:cs="宋体"/>
          <w:b w:val="0"/>
          <w:bCs/>
          <w:color w:val="auto"/>
          <w:sz w:val="21"/>
          <w:szCs w:val="21"/>
          <w:highlight w:val="none"/>
        </w:rPr>
        <w:t>、</w:t>
      </w:r>
      <w:r>
        <w:rPr>
          <w:rFonts w:hint="eastAsia" w:ascii="宋体" w:hAnsi="宋体" w:cs="宋体"/>
          <w:b w:val="0"/>
          <w:bCs/>
          <w:color w:val="auto"/>
          <w:sz w:val="21"/>
          <w:szCs w:val="21"/>
          <w:highlight w:val="none"/>
          <w:lang w:val="en-US" w:eastAsia="zh-CN"/>
        </w:rPr>
        <w:t>其他</w:t>
      </w:r>
    </w:p>
    <w:p w14:paraId="68EB332F">
      <w:pPr>
        <w:keepNext w:val="0"/>
        <w:keepLines w:val="0"/>
        <w:pageBreakBefore w:val="0"/>
        <w:widowControl/>
        <w:kinsoku/>
        <w:wordWrap/>
        <w:overflowPunct/>
        <w:topLinePunct w:val="0"/>
        <w:bidi w:val="0"/>
        <w:spacing w:line="460" w:lineRule="exact"/>
        <w:ind w:firstLine="371" w:firstLineChars="177"/>
        <w:textAlignment w:val="auto"/>
        <w:rPr>
          <w:rFonts w:hint="eastAsia" w:ascii="宋体" w:hAnsi="宋体" w:eastAsia="宋体" w:cs="宋体"/>
          <w:color w:val="auto"/>
          <w:spacing w:val="20"/>
          <w:position w:val="2"/>
          <w:sz w:val="21"/>
          <w:szCs w:val="21"/>
        </w:rPr>
      </w:pPr>
      <w:r>
        <w:rPr>
          <w:rFonts w:hint="eastAsia" w:ascii="宋体" w:hAnsi="宋体" w:eastAsia="宋体" w:cs="宋体"/>
          <w:color w:val="auto"/>
          <w:sz w:val="21"/>
          <w:szCs w:val="21"/>
        </w:rPr>
        <w:t>1</w:t>
      </w:r>
      <w:r>
        <w:rPr>
          <w:rFonts w:hint="eastAsia" w:ascii="宋体" w:hAnsi="宋体" w:cs="宋体"/>
          <w:color w:val="auto"/>
          <w:sz w:val="21"/>
          <w:szCs w:val="21"/>
          <w:lang w:val="en-US" w:eastAsia="zh-CN"/>
        </w:rPr>
        <w:t>.</w:t>
      </w:r>
      <w:r>
        <w:rPr>
          <w:rFonts w:hint="eastAsia" w:ascii="宋体" w:hAnsi="宋体" w:eastAsia="宋体" w:cs="宋体"/>
          <w:color w:val="auto"/>
          <w:sz w:val="21"/>
          <w:szCs w:val="21"/>
        </w:rPr>
        <w:t>本合同所有附件（如有）均为合同的有效组成部分，与本合同具有同等法律效力；若合同附件与本合同存在不一致的，则以本合同为准；</w:t>
      </w:r>
    </w:p>
    <w:p w14:paraId="0B8A783B">
      <w:pPr>
        <w:keepNext w:val="0"/>
        <w:keepLines w:val="0"/>
        <w:pageBreakBefore w:val="0"/>
        <w:kinsoku/>
        <w:wordWrap/>
        <w:overflowPunct/>
        <w:topLinePunct w:val="0"/>
        <w:bidi w:val="0"/>
        <w:spacing w:line="460" w:lineRule="exact"/>
        <w:ind w:right="-21" w:rightChars="-10" w:firstLine="371" w:firstLineChars="177"/>
        <w:textAlignment w:val="auto"/>
        <w:rPr>
          <w:rFonts w:hint="eastAsia" w:ascii="宋体" w:hAnsi="宋体" w:eastAsia="宋体" w:cs="宋体"/>
          <w:color w:val="auto"/>
          <w:sz w:val="21"/>
          <w:szCs w:val="21"/>
        </w:rPr>
      </w:pPr>
      <w:r>
        <w:rPr>
          <w:rFonts w:hint="eastAsia" w:ascii="宋体" w:hAnsi="宋体" w:eastAsia="宋体" w:cs="宋体"/>
          <w:bCs/>
          <w:color w:val="auto"/>
          <w:sz w:val="21"/>
          <w:szCs w:val="21"/>
        </w:rPr>
        <w:t>2</w:t>
      </w:r>
      <w:r>
        <w:rPr>
          <w:rFonts w:hint="eastAsia" w:ascii="宋体" w:hAnsi="宋体" w:cs="宋体"/>
          <w:bCs/>
          <w:color w:val="auto"/>
          <w:sz w:val="21"/>
          <w:szCs w:val="21"/>
          <w:lang w:val="en-US" w:eastAsia="zh-CN"/>
        </w:rPr>
        <w:t>.</w:t>
      </w:r>
      <w:r>
        <w:rPr>
          <w:rFonts w:hint="eastAsia" w:ascii="宋体" w:hAnsi="宋体" w:eastAsia="宋体" w:cs="宋体"/>
          <w:color w:val="auto"/>
          <w:sz w:val="21"/>
          <w:szCs w:val="21"/>
        </w:rPr>
        <w:t>在执行本合同的过程中，不违反法律法规的前提下，经双方签署确认的文件（包括会议纪要、补充协议、往来信函）即成为本合同的有效组成部分；</w:t>
      </w:r>
    </w:p>
    <w:p w14:paraId="7A12E3BD">
      <w:pPr>
        <w:keepNext w:val="0"/>
        <w:keepLines w:val="0"/>
        <w:pageBreakBefore w:val="0"/>
        <w:kinsoku/>
        <w:wordWrap/>
        <w:overflowPunct/>
        <w:topLinePunct w:val="0"/>
        <w:bidi w:val="0"/>
        <w:spacing w:line="460" w:lineRule="exact"/>
        <w:ind w:right="-21" w:rightChars="-10" w:firstLine="371" w:firstLineChars="177"/>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3.如一方地址、电话、传真号码有变更，应在变更当日内书面通知对方，否则，应承担相应不利后果；</w:t>
      </w:r>
    </w:p>
    <w:p w14:paraId="20140113">
      <w:pPr>
        <w:keepNext w:val="0"/>
        <w:keepLines w:val="0"/>
        <w:pageBreakBefore w:val="0"/>
        <w:kinsoku/>
        <w:wordWrap/>
        <w:overflowPunct/>
        <w:topLinePunct w:val="0"/>
        <w:bidi w:val="0"/>
        <w:adjustRightInd w:val="0"/>
        <w:snapToGrid w:val="0"/>
        <w:spacing w:line="460" w:lineRule="exact"/>
        <w:ind w:firstLine="420" w:firstLineChars="200"/>
        <w:jc w:val="both"/>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4.乙方必须按照甲方要求按期保质保量完成</w:t>
      </w:r>
      <w:r>
        <w:rPr>
          <w:rFonts w:hint="eastAsia" w:ascii="宋体" w:hAnsi="宋体" w:cs="宋体"/>
          <w:bCs/>
          <w:color w:val="auto"/>
          <w:sz w:val="21"/>
          <w:szCs w:val="21"/>
          <w:lang w:val="en-US" w:eastAsia="zh-CN"/>
        </w:rPr>
        <w:t>项目</w:t>
      </w:r>
      <w:r>
        <w:rPr>
          <w:rFonts w:hint="eastAsia" w:ascii="宋体" w:hAnsi="宋体" w:eastAsia="宋体" w:cs="宋体"/>
          <w:bCs/>
          <w:color w:val="auto"/>
          <w:sz w:val="21"/>
          <w:szCs w:val="21"/>
        </w:rPr>
        <w:t>，不得因财政未及时拨款原因故意拖延</w:t>
      </w:r>
      <w:r>
        <w:rPr>
          <w:rFonts w:hint="eastAsia" w:ascii="宋体" w:hAnsi="宋体" w:cs="宋体"/>
          <w:bCs/>
          <w:color w:val="auto"/>
          <w:sz w:val="21"/>
          <w:szCs w:val="21"/>
          <w:lang w:val="en-US" w:eastAsia="zh-CN"/>
        </w:rPr>
        <w:t>工期</w:t>
      </w:r>
      <w:r>
        <w:rPr>
          <w:rFonts w:hint="eastAsia" w:ascii="宋体" w:hAnsi="宋体" w:eastAsia="宋体" w:cs="宋体"/>
          <w:bCs/>
          <w:color w:val="auto"/>
          <w:sz w:val="21"/>
          <w:szCs w:val="21"/>
        </w:rPr>
        <w:t>。</w:t>
      </w:r>
    </w:p>
    <w:p w14:paraId="5AD036EE">
      <w:pPr>
        <w:keepNext w:val="0"/>
        <w:keepLines w:val="0"/>
        <w:pageBreakBefore w:val="0"/>
        <w:kinsoku/>
        <w:wordWrap/>
        <w:overflowPunct/>
        <w:topLinePunct w:val="0"/>
        <w:bidi w:val="0"/>
        <w:adjustRightInd w:val="0"/>
        <w:snapToGrid w:val="0"/>
        <w:spacing w:line="460" w:lineRule="exact"/>
        <w:ind w:firstLine="420" w:firstLineChars="200"/>
        <w:jc w:val="both"/>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5.项目实施中出现的任何需要协调、沟通等相关事项，由乙方全权负责。</w:t>
      </w:r>
    </w:p>
    <w:p w14:paraId="5AB5B8A5">
      <w:pPr>
        <w:keepNext w:val="0"/>
        <w:keepLines w:val="0"/>
        <w:pageBreakBefore w:val="0"/>
        <w:kinsoku/>
        <w:wordWrap/>
        <w:overflowPunct/>
        <w:topLinePunct w:val="0"/>
        <w:bidi w:val="0"/>
        <w:adjustRightInd w:val="0"/>
        <w:snapToGrid w:val="0"/>
        <w:spacing w:line="460" w:lineRule="exact"/>
        <w:ind w:firstLine="420" w:firstLineChars="200"/>
        <w:jc w:val="both"/>
        <w:textAlignment w:val="auto"/>
        <w:rPr>
          <w:rFonts w:hint="eastAsia" w:ascii="宋体" w:hAnsi="宋体" w:eastAsia="宋体" w:cs="宋体"/>
          <w:bCs/>
          <w:color w:val="auto"/>
          <w:sz w:val="21"/>
          <w:szCs w:val="21"/>
          <w:lang w:eastAsia="zh-CN"/>
        </w:rPr>
      </w:pPr>
      <w:r>
        <w:rPr>
          <w:rFonts w:hint="eastAsia" w:ascii="宋体" w:hAnsi="宋体" w:cs="宋体"/>
          <w:bCs/>
          <w:color w:val="auto"/>
          <w:sz w:val="21"/>
          <w:szCs w:val="21"/>
          <w:lang w:val="en-US" w:eastAsia="zh-CN"/>
        </w:rPr>
        <w:t>6.</w:t>
      </w:r>
      <w:r>
        <w:rPr>
          <w:rFonts w:hint="eastAsia" w:ascii="宋体" w:hAnsi="宋体" w:eastAsia="宋体" w:cs="宋体"/>
          <w:bCs/>
          <w:color w:val="auto"/>
          <w:sz w:val="21"/>
          <w:szCs w:val="21"/>
        </w:rPr>
        <w:t>本合同一式</w:t>
      </w:r>
      <w:r>
        <w:rPr>
          <w:rFonts w:hint="eastAsia" w:ascii="宋体" w:hAnsi="宋体" w:cs="宋体"/>
          <w:bCs/>
          <w:color w:val="auto"/>
          <w:sz w:val="21"/>
          <w:szCs w:val="21"/>
          <w:lang w:val="en-US" w:eastAsia="zh-CN"/>
        </w:rPr>
        <w:t>肆</w:t>
      </w:r>
      <w:r>
        <w:rPr>
          <w:rFonts w:hint="eastAsia" w:ascii="宋体" w:hAnsi="宋体" w:eastAsia="宋体" w:cs="宋体"/>
          <w:bCs/>
          <w:color w:val="auto"/>
          <w:sz w:val="21"/>
          <w:szCs w:val="21"/>
        </w:rPr>
        <w:t>份，甲方贰份，乙方贰份</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rPr>
        <w:t>经双方法人代表或其授权代表签字并加盖单位公章之日起生效，各合同均具有同等法律效力</w:t>
      </w:r>
      <w:r>
        <w:rPr>
          <w:rFonts w:hint="eastAsia" w:ascii="宋体" w:hAnsi="宋体" w:cs="宋体"/>
          <w:bCs/>
          <w:color w:val="auto"/>
          <w:sz w:val="21"/>
          <w:szCs w:val="21"/>
          <w:lang w:eastAsia="zh-CN"/>
        </w:rPr>
        <w:t>；</w:t>
      </w:r>
    </w:p>
    <w:p w14:paraId="3E3E59CB">
      <w:pPr>
        <w:pStyle w:val="3"/>
        <w:ind w:firstLine="420" w:firstLineChars="200"/>
        <w:jc w:val="left"/>
        <w:rPr>
          <w:rFonts w:hint="default" w:eastAsia="宋体"/>
          <w:color w:val="auto"/>
          <w:lang w:val="en-US" w:eastAsia="zh-CN"/>
        </w:rPr>
      </w:pPr>
      <w:r>
        <w:rPr>
          <w:rFonts w:hint="eastAsia" w:ascii="宋体" w:hAnsi="宋体" w:eastAsia="宋体" w:cs="宋体"/>
          <w:bCs/>
          <w:color w:val="auto"/>
          <w:sz w:val="21"/>
          <w:szCs w:val="21"/>
          <w:lang w:val="en-US" w:eastAsia="zh-CN"/>
        </w:rPr>
        <w:t>7.合同未尽事宜由甲乙双方签订补充协议约定，补充协议效力与本合同一致。</w:t>
      </w:r>
    </w:p>
    <w:p w14:paraId="77047D8C">
      <w:pPr>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十五</w:t>
      </w:r>
      <w:r>
        <w:rPr>
          <w:rFonts w:hint="eastAsia" w:ascii="宋体" w:hAnsi="宋体" w:eastAsia="宋体" w:cs="宋体"/>
          <w:color w:val="auto"/>
          <w:sz w:val="21"/>
          <w:szCs w:val="21"/>
          <w:highlight w:val="none"/>
        </w:rPr>
        <w:t>、合同订立</w:t>
      </w:r>
    </w:p>
    <w:p w14:paraId="3B5F3516">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1.订立时间：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7966FA5C">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2.订立地点：</w:t>
      </w:r>
      <w:r>
        <w:rPr>
          <w:rFonts w:hint="eastAsia" w:ascii="宋体" w:hAnsi="宋体" w:eastAsia="宋体" w:cs="宋体"/>
          <w:color w:val="auto"/>
          <w:sz w:val="21"/>
          <w:szCs w:val="21"/>
          <w:highlight w:val="none"/>
          <w:u w:val="single"/>
        </w:rPr>
        <w:t xml:space="preserve">                                </w:t>
      </w:r>
    </w:p>
    <w:p w14:paraId="79380E32">
      <w:pPr>
        <w:pStyle w:val="10"/>
        <w:keepNext w:val="0"/>
        <w:keepLines w:val="0"/>
        <w:pageBreakBefore w:val="0"/>
        <w:widowControl/>
        <w:kinsoku/>
        <w:wordWrap/>
        <w:overflowPunct/>
        <w:topLinePunct w:val="0"/>
        <w:autoSpaceDE/>
        <w:autoSpaceDN/>
        <w:bidi w:val="0"/>
        <w:adjustRightInd/>
        <w:snapToGrid w:val="0"/>
        <w:spacing w:line="460" w:lineRule="exact"/>
        <w:ind w:firstLine="420" w:firstLineChars="200"/>
        <w:jc w:val="left"/>
        <w:textAlignment w:val="auto"/>
        <w:rPr>
          <w:rFonts w:hint="eastAsia" w:ascii="宋体" w:hAnsi="宋体" w:eastAsia="宋体" w:cs="宋体"/>
          <w:color w:val="auto"/>
          <w:sz w:val="21"/>
          <w:szCs w:val="21"/>
          <w:highlight w:val="none"/>
        </w:rPr>
      </w:pPr>
    </w:p>
    <w:p w14:paraId="3035065C">
      <w:pPr>
        <w:pStyle w:val="10"/>
        <w:keepNext w:val="0"/>
        <w:keepLines w:val="0"/>
        <w:pageBreakBefore w:val="0"/>
        <w:widowControl/>
        <w:kinsoku/>
        <w:wordWrap/>
        <w:overflowPunct/>
        <w:topLinePunct w:val="0"/>
        <w:autoSpaceDE/>
        <w:autoSpaceDN/>
        <w:bidi w:val="0"/>
        <w:adjustRightInd/>
        <w:snapToGrid w:val="0"/>
        <w:spacing w:line="460" w:lineRule="exact"/>
        <w:ind w:firstLine="420" w:firstLineChars="200"/>
        <w:jc w:val="left"/>
        <w:textAlignment w:val="auto"/>
        <w:rPr>
          <w:rFonts w:hint="eastAsia" w:ascii="宋体" w:hAnsi="宋体" w:eastAsia="宋体" w:cs="宋体"/>
          <w:color w:val="auto"/>
          <w:sz w:val="21"/>
          <w:szCs w:val="21"/>
          <w:highlight w:val="none"/>
        </w:rPr>
      </w:pPr>
    </w:p>
    <w:p w14:paraId="2BF589CA">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甲方（采购人）</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（盖章）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乙方（供应商）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（盖章）</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p>
    <w:p w14:paraId="36880DD8">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地</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址：</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地</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址：</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1D6197B6">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邮政编码：</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2598ACCF">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u w:val="single"/>
        </w:rPr>
        <w:t xml:space="preserve">（签字）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u w:val="single"/>
        </w:rPr>
        <w:t xml:space="preserve">   （签字）</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617F0698">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u w:val="single"/>
          <w:lang w:val="en-US" w:eastAsia="zh-CN"/>
        </w:rPr>
      </w:pPr>
      <w:r>
        <w:rPr>
          <w:rFonts w:hint="eastAsia" w:ascii="宋体" w:hAnsi="宋体" w:cs="宋体"/>
          <w:color w:val="auto"/>
          <w:sz w:val="21"/>
          <w:szCs w:val="21"/>
          <w:highlight w:val="none"/>
          <w:lang w:val="en-US" w:eastAsia="zh-CN"/>
        </w:rPr>
        <w:t>授权代理人：</w:t>
      </w:r>
      <w:r>
        <w:rPr>
          <w:rFonts w:hint="eastAsia" w:ascii="宋体" w:hAnsi="宋体" w:eastAsia="宋体" w:cs="宋体"/>
          <w:color w:val="auto"/>
          <w:sz w:val="21"/>
          <w:szCs w:val="21"/>
          <w:highlight w:val="none"/>
          <w:u w:val="single"/>
        </w:rPr>
        <w:t xml:space="preserve">（签字）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rPr>
        <w:t>经</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办</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人：</w:t>
      </w:r>
      <w:r>
        <w:rPr>
          <w:rFonts w:hint="eastAsia" w:ascii="宋体" w:hAnsi="宋体" w:eastAsia="宋体" w:cs="宋体"/>
          <w:color w:val="auto"/>
          <w:sz w:val="21"/>
          <w:szCs w:val="21"/>
          <w:highlight w:val="none"/>
          <w:u w:val="single"/>
        </w:rPr>
        <w:t xml:space="preserve">     （签字）</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655CB3D6">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default" w:ascii="宋体" w:hAnsi="宋体" w:eastAsia="宋体" w:cs="宋体"/>
          <w:color w:val="auto"/>
          <w:sz w:val="21"/>
          <w:szCs w:val="21"/>
          <w:highlight w:val="none"/>
          <w:u w:val="none"/>
          <w:lang w:val="en-US" w:eastAsia="zh-CN"/>
        </w:rPr>
      </w:pPr>
      <w:r>
        <w:rPr>
          <w:rFonts w:hint="eastAsia" w:ascii="宋体" w:hAnsi="宋体" w:cs="宋体"/>
          <w:color w:val="auto"/>
          <w:sz w:val="21"/>
          <w:szCs w:val="21"/>
          <w:highlight w:val="none"/>
          <w:u w:val="none"/>
          <w:lang w:val="en-US" w:eastAsia="zh-CN"/>
        </w:rPr>
        <w:t>监 督 人：</w:t>
      </w:r>
      <w:r>
        <w:rPr>
          <w:rFonts w:hint="eastAsia" w:ascii="宋体" w:hAnsi="宋体" w:eastAsia="宋体" w:cs="宋体"/>
          <w:color w:val="auto"/>
          <w:sz w:val="21"/>
          <w:szCs w:val="21"/>
          <w:highlight w:val="none"/>
          <w:u w:val="single"/>
        </w:rPr>
        <w:t xml:space="preserve">（签字）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rPr>
        <w:t>开户银行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35ED3F92">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办</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人：</w:t>
      </w:r>
      <w:r>
        <w:rPr>
          <w:rFonts w:hint="eastAsia" w:ascii="宋体" w:hAnsi="宋体" w:eastAsia="宋体" w:cs="宋体"/>
          <w:color w:val="auto"/>
          <w:sz w:val="21"/>
          <w:szCs w:val="21"/>
          <w:highlight w:val="none"/>
          <w:u w:val="single"/>
        </w:rPr>
        <w:t xml:space="preserve">  （签字）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账</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号：</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397A8FB1">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财务人员：</w:t>
      </w:r>
      <w:r>
        <w:rPr>
          <w:rFonts w:hint="eastAsia" w:ascii="宋体" w:hAnsi="宋体" w:eastAsia="宋体" w:cs="宋体"/>
          <w:color w:val="auto"/>
          <w:sz w:val="21"/>
          <w:szCs w:val="21"/>
          <w:highlight w:val="none"/>
          <w:u w:val="single"/>
        </w:rPr>
        <w:t xml:space="preserve">  （签字）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电</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话：</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638CC8C4">
      <w:pPr>
        <w:pStyle w:val="12"/>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电子邮箱：</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14B58A2D">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号：</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681EB5DE">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话：</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049A2F99">
      <w:pPr>
        <w:pStyle w:val="10"/>
        <w:keepNext w:val="0"/>
        <w:keepLines w:val="0"/>
        <w:pageBreakBefore w:val="0"/>
        <w:widowControl/>
        <w:kinsoku/>
        <w:wordWrap/>
        <w:overflowPunct/>
        <w:topLinePunct w:val="0"/>
        <w:autoSpaceDE/>
        <w:autoSpaceDN/>
        <w:bidi w:val="0"/>
        <w:adjustRightInd/>
        <w:snapToGrid w:val="0"/>
        <w:spacing w:line="4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电子邮箱：</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4D283C3E">
      <w:pPr>
        <w:rPr>
          <w:color w:val="auto"/>
        </w:rPr>
      </w:pPr>
    </w:p>
    <w:p w14:paraId="5D456D73">
      <w:pPr>
        <w:pStyle w:val="2"/>
        <w:rPr>
          <w:color w:val="auto"/>
        </w:rPr>
      </w:pPr>
    </w:p>
    <w:p w14:paraId="13B20BA4">
      <w:pPr>
        <w:rPr>
          <w:color w:val="auto"/>
        </w:rPr>
      </w:pPr>
    </w:p>
    <w:p w14:paraId="007416ED">
      <w:pPr>
        <w:pStyle w:val="2"/>
        <w:rPr>
          <w:color w:val="auto"/>
        </w:rPr>
      </w:pPr>
    </w:p>
    <w:p w14:paraId="0A56A816">
      <w:pPr>
        <w:rPr>
          <w:color w:val="auto"/>
        </w:rPr>
      </w:pPr>
    </w:p>
    <w:p w14:paraId="6A336C6E">
      <w:pPr>
        <w:pStyle w:val="2"/>
        <w:rPr>
          <w:color w:val="auto"/>
        </w:rPr>
      </w:pPr>
    </w:p>
    <w:p w14:paraId="2F968388">
      <w:pPr>
        <w:rPr>
          <w:color w:val="auto"/>
        </w:rPr>
      </w:pPr>
    </w:p>
    <w:p w14:paraId="10CCE6E2">
      <w:pPr>
        <w:pStyle w:val="2"/>
        <w:rPr>
          <w:color w:val="auto"/>
        </w:rPr>
      </w:pPr>
    </w:p>
    <w:p w14:paraId="6634A86A">
      <w:pPr>
        <w:rPr>
          <w:color w:val="auto"/>
        </w:rPr>
      </w:pPr>
    </w:p>
    <w:p w14:paraId="38A08132">
      <w:pPr>
        <w:pStyle w:val="2"/>
        <w:rPr>
          <w:color w:val="auto"/>
        </w:rPr>
      </w:pPr>
    </w:p>
    <w:p w14:paraId="45AC609F">
      <w:pPr>
        <w:rPr>
          <w:color w:val="auto"/>
        </w:rPr>
      </w:pPr>
    </w:p>
    <w:p w14:paraId="5EE6108F">
      <w:pPr>
        <w:pStyle w:val="2"/>
        <w:rPr>
          <w:color w:val="auto"/>
        </w:rPr>
      </w:pPr>
    </w:p>
    <w:p w14:paraId="2D99D3F5">
      <w:pPr>
        <w:rPr>
          <w:color w:val="auto"/>
        </w:rPr>
      </w:pPr>
    </w:p>
    <w:p w14:paraId="4E8278AD">
      <w:pPr>
        <w:numPr>
          <w:ilvl w:val="0"/>
          <w:numId w:val="0"/>
        </w:numPr>
        <w:spacing w:line="440" w:lineRule="exact"/>
        <w:jc w:val="center"/>
        <w:outlineLvl w:val="0"/>
        <w:rPr>
          <w:color w:val="auto"/>
          <w:sz w:val="28"/>
          <w:szCs w:val="18"/>
          <w:highlight w:val="none"/>
        </w:rPr>
      </w:pPr>
      <w:r>
        <w:rPr>
          <w:rFonts w:hint="eastAsia" w:ascii="宋体" w:hAnsi="宋体" w:cs="宋体"/>
          <w:b/>
          <w:bCs w:val="0"/>
          <w:color w:val="auto"/>
          <w:sz w:val="36"/>
          <w:szCs w:val="36"/>
          <w:highlight w:val="none"/>
          <w:lang w:val="en-US" w:eastAsia="zh-CN"/>
        </w:rPr>
        <w:t>采购包2-</w:t>
      </w:r>
      <w:r>
        <w:rPr>
          <w:rFonts w:hint="eastAsia" w:ascii="宋体" w:hAnsi="宋体" w:eastAsia="宋体" w:cs="宋体"/>
          <w:b/>
          <w:bCs w:val="0"/>
          <w:color w:val="auto"/>
          <w:sz w:val="36"/>
          <w:szCs w:val="36"/>
          <w:highlight w:val="none"/>
          <w:lang w:eastAsia="zh-CN"/>
        </w:rPr>
        <w:t>合同格式</w:t>
      </w:r>
    </w:p>
    <w:p w14:paraId="0B8C858C">
      <w:pPr>
        <w:keepNext w:val="0"/>
        <w:keepLines w:val="0"/>
        <w:pageBreakBefore w:val="0"/>
        <w:widowControl/>
        <w:suppressLineNumbers w:val="0"/>
        <w:shd w:val="clear" w:color="auto" w:fill="auto"/>
        <w:kinsoku/>
        <w:wordWrap/>
        <w:overflowPunct/>
        <w:topLinePunct w:val="0"/>
        <w:autoSpaceDE/>
        <w:autoSpaceDN/>
        <w:bidi w:val="0"/>
        <w:adjustRightInd/>
        <w:snapToGrid/>
        <w:spacing w:line="460" w:lineRule="exact"/>
        <w:jc w:val="center"/>
        <w:textAlignment w:val="auto"/>
        <w:rPr>
          <w:rStyle w:val="11"/>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kern w:val="0"/>
          <w:sz w:val="21"/>
          <w:szCs w:val="21"/>
          <w:highlight w:val="none"/>
          <w:lang w:val="en-US" w:eastAsia="zh-CN" w:bidi="ar"/>
        </w:rPr>
        <w:t>（本条款仅供参考，具体以采购人和</w:t>
      </w:r>
      <w:r>
        <w:rPr>
          <w:rFonts w:hint="eastAsia" w:ascii="宋体" w:hAnsi="宋体" w:cs="宋体"/>
          <w:b/>
          <w:bCs/>
          <w:color w:val="auto"/>
          <w:kern w:val="0"/>
          <w:sz w:val="21"/>
          <w:szCs w:val="21"/>
          <w:highlight w:val="none"/>
          <w:lang w:val="en-US" w:eastAsia="zh-CN" w:bidi="ar"/>
        </w:rPr>
        <w:t>中标</w:t>
      </w:r>
      <w:r>
        <w:rPr>
          <w:rFonts w:hint="eastAsia" w:ascii="宋体" w:hAnsi="宋体" w:eastAsia="宋体" w:cs="宋体"/>
          <w:b/>
          <w:bCs/>
          <w:color w:val="auto"/>
          <w:kern w:val="0"/>
          <w:sz w:val="21"/>
          <w:szCs w:val="21"/>
          <w:highlight w:val="none"/>
          <w:lang w:val="en-US" w:eastAsia="zh-CN" w:bidi="ar"/>
        </w:rPr>
        <w:t>单位签订合同为准）</w:t>
      </w:r>
    </w:p>
    <w:p w14:paraId="627DC87F">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60" w:lineRule="exact"/>
        <w:ind w:firstLine="422" w:firstLineChars="200"/>
        <w:jc w:val="both"/>
        <w:textAlignment w:val="auto"/>
        <w:rPr>
          <w:rFonts w:hint="eastAsia" w:ascii="宋体" w:hAnsi="宋体" w:eastAsia="宋体" w:cs="宋体"/>
          <w:b/>
          <w:color w:val="auto"/>
          <w:sz w:val="21"/>
          <w:szCs w:val="21"/>
          <w:highlight w:val="none"/>
          <w:u w:val="single"/>
        </w:rPr>
      </w:pPr>
      <w:r>
        <w:rPr>
          <w:rFonts w:hint="eastAsia" w:ascii="宋体" w:hAnsi="宋体" w:eastAsia="宋体" w:cs="宋体"/>
          <w:b/>
          <w:color w:val="auto"/>
          <w:sz w:val="21"/>
          <w:szCs w:val="21"/>
          <w:highlight w:val="none"/>
          <w:lang w:val="en-US" w:eastAsia="zh-CN"/>
        </w:rPr>
        <w:t>甲方</w:t>
      </w:r>
      <w:r>
        <w:rPr>
          <w:rFonts w:hint="eastAsia" w:ascii="宋体" w:hAnsi="宋体" w:eastAsia="宋体" w:cs="宋体"/>
          <w:b/>
          <w:color w:val="auto"/>
          <w:sz w:val="21"/>
          <w:szCs w:val="21"/>
          <w:highlight w:val="none"/>
        </w:rPr>
        <w:t>（</w:t>
      </w:r>
      <w:r>
        <w:rPr>
          <w:rFonts w:hint="eastAsia" w:ascii="宋体" w:hAnsi="宋体" w:eastAsia="宋体" w:cs="宋体"/>
          <w:b/>
          <w:color w:val="auto"/>
          <w:sz w:val="21"/>
          <w:szCs w:val="21"/>
          <w:highlight w:val="none"/>
          <w:lang w:val="en-US" w:eastAsia="zh-CN"/>
        </w:rPr>
        <w:t>采购人</w:t>
      </w:r>
      <w:r>
        <w:rPr>
          <w:rFonts w:hint="eastAsia" w:ascii="宋体" w:hAnsi="宋体" w:eastAsia="宋体" w:cs="宋体"/>
          <w:b/>
          <w:color w:val="auto"/>
          <w:sz w:val="21"/>
          <w:szCs w:val="21"/>
          <w:highlight w:val="none"/>
        </w:rPr>
        <w:t>）：</w:t>
      </w:r>
      <w:r>
        <w:rPr>
          <w:rFonts w:hint="eastAsia" w:ascii="宋体" w:hAnsi="宋体" w:eastAsia="宋体" w:cs="宋体"/>
          <w:b/>
          <w:i w:val="0"/>
          <w:iCs w:val="0"/>
          <w:color w:val="auto"/>
          <w:sz w:val="21"/>
          <w:szCs w:val="21"/>
          <w:highlight w:val="none"/>
          <w:u w:val="single"/>
          <w:lang w:val="en-US" w:eastAsia="zh-CN"/>
        </w:rPr>
        <w:t xml:space="preserve"> 周至黑河湿地省级自然保护区管理中心  </w:t>
      </w:r>
    </w:p>
    <w:p w14:paraId="04FB1810">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22" w:firstLineChars="200"/>
        <w:textAlignment w:val="auto"/>
        <w:rPr>
          <w:rFonts w:hint="eastAsia" w:ascii="宋体" w:hAnsi="宋体" w:eastAsia="宋体" w:cs="宋体"/>
          <w:b/>
          <w:color w:val="auto"/>
          <w:sz w:val="21"/>
          <w:szCs w:val="21"/>
          <w:highlight w:val="none"/>
          <w:u w:val="single"/>
        </w:rPr>
      </w:pPr>
      <w:r>
        <w:rPr>
          <w:rFonts w:hint="eastAsia" w:ascii="宋体" w:hAnsi="宋体" w:eastAsia="宋体" w:cs="宋体"/>
          <w:b/>
          <w:color w:val="auto"/>
          <w:sz w:val="21"/>
          <w:szCs w:val="21"/>
          <w:highlight w:val="none"/>
          <w:lang w:val="en-US" w:eastAsia="zh-CN"/>
        </w:rPr>
        <w:t>乙方</w:t>
      </w:r>
      <w:r>
        <w:rPr>
          <w:rFonts w:hint="eastAsia" w:ascii="宋体" w:hAnsi="宋体" w:eastAsia="宋体" w:cs="宋体"/>
          <w:b/>
          <w:color w:val="auto"/>
          <w:sz w:val="21"/>
          <w:szCs w:val="21"/>
          <w:highlight w:val="none"/>
        </w:rPr>
        <w:t>（</w:t>
      </w:r>
      <w:r>
        <w:rPr>
          <w:rFonts w:hint="eastAsia" w:ascii="宋体" w:hAnsi="宋体" w:eastAsia="宋体" w:cs="宋体"/>
          <w:b/>
          <w:color w:val="auto"/>
          <w:sz w:val="21"/>
          <w:szCs w:val="21"/>
          <w:highlight w:val="none"/>
          <w:lang w:val="en-US" w:eastAsia="zh-CN"/>
        </w:rPr>
        <w:t>供应商</w:t>
      </w:r>
      <w:r>
        <w:rPr>
          <w:rFonts w:hint="eastAsia" w:ascii="宋体" w:hAnsi="宋体" w:eastAsia="宋体" w:cs="宋体"/>
          <w:b/>
          <w:color w:val="auto"/>
          <w:sz w:val="21"/>
          <w:szCs w:val="21"/>
          <w:highlight w:val="none"/>
        </w:rPr>
        <w:t>）：</w:t>
      </w:r>
      <w:r>
        <w:rPr>
          <w:rFonts w:hint="eastAsia" w:ascii="宋体" w:hAnsi="宋体" w:eastAsia="宋体" w:cs="宋体"/>
          <w:b/>
          <w:color w:val="auto"/>
          <w:sz w:val="21"/>
          <w:szCs w:val="21"/>
          <w:highlight w:val="none"/>
          <w:u w:val="single"/>
        </w:rPr>
        <w:t xml:space="preserve">                  </w:t>
      </w:r>
      <w:r>
        <w:rPr>
          <w:rFonts w:hint="eastAsia" w:ascii="宋体" w:hAnsi="宋体" w:eastAsia="宋体" w:cs="宋体"/>
          <w:b/>
          <w:color w:val="auto"/>
          <w:sz w:val="21"/>
          <w:szCs w:val="21"/>
          <w:highlight w:val="none"/>
          <w:u w:val="single"/>
          <w:lang w:val="en-US" w:eastAsia="zh-CN"/>
        </w:rPr>
        <w:t xml:space="preserve">                       </w:t>
      </w:r>
    </w:p>
    <w:p w14:paraId="6AD36319">
      <w:pPr>
        <w:keepNext w:val="0"/>
        <w:keepLines w:val="0"/>
        <w:pageBreakBefore w:val="0"/>
        <w:kinsoku/>
        <w:wordWrap/>
        <w:overflowPunct/>
        <w:topLinePunct w:val="0"/>
        <w:autoSpaceDE w:val="0"/>
        <w:autoSpaceDN w:val="0"/>
        <w:bidi w:val="0"/>
        <w:adjustRightInd w:val="0"/>
        <w:snapToGrid w:val="0"/>
        <w:spacing w:line="460" w:lineRule="exact"/>
        <w:ind w:firstLine="420" w:firstLineChars="200"/>
        <w:textAlignment w:val="auto"/>
        <w:rPr>
          <w:rFonts w:hint="eastAsia" w:ascii="宋体" w:hAnsi="宋体" w:eastAsia="宋体" w:cs="宋体"/>
          <w:bCs/>
          <w:color w:val="auto"/>
          <w:sz w:val="21"/>
          <w:szCs w:val="21"/>
        </w:rPr>
      </w:pPr>
      <w:r>
        <w:rPr>
          <w:rFonts w:hint="eastAsia" w:ascii="宋体" w:hAnsi="宋体" w:eastAsia="宋体" w:cs="宋体"/>
          <w:color w:val="auto"/>
          <w:sz w:val="21"/>
          <w:szCs w:val="21"/>
          <w:highlight w:val="none"/>
        </w:rPr>
        <w:t>根据《中华人民共和国</w:t>
      </w:r>
      <w:r>
        <w:rPr>
          <w:rFonts w:hint="eastAsia" w:ascii="宋体" w:hAnsi="宋体" w:eastAsia="宋体" w:cs="宋体"/>
          <w:color w:val="auto"/>
          <w:sz w:val="21"/>
          <w:szCs w:val="21"/>
          <w:highlight w:val="none"/>
          <w:lang w:eastAsia="zh-CN"/>
        </w:rPr>
        <w:t>民法典</w:t>
      </w:r>
      <w:r>
        <w:rPr>
          <w:rFonts w:hint="eastAsia" w:ascii="宋体" w:hAnsi="宋体" w:eastAsia="宋体" w:cs="宋体"/>
          <w:color w:val="auto"/>
          <w:sz w:val="21"/>
          <w:szCs w:val="21"/>
          <w:highlight w:val="none"/>
        </w:rPr>
        <w:t>》及其他有关法律、法规，遵循平等、自愿、公平和诚信的原则，双方就下述项目范围与相关服务事项协商一致，订立本合同。</w:t>
      </w:r>
    </w:p>
    <w:p w14:paraId="5B077878">
      <w:pPr>
        <w:pStyle w:val="13"/>
        <w:keepNext w:val="0"/>
        <w:keepLines w:val="0"/>
        <w:pageBreakBefore w:val="0"/>
        <w:numPr>
          <w:ilvl w:val="0"/>
          <w:numId w:val="0"/>
        </w:numPr>
        <w:kinsoku/>
        <w:wordWrap/>
        <w:overflowPunct/>
        <w:topLinePunct w:val="0"/>
        <w:bidi w:val="0"/>
        <w:spacing w:line="460" w:lineRule="exact"/>
        <w:textAlignment w:val="auto"/>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第一条</w:t>
      </w:r>
      <w:r>
        <w:rPr>
          <w:rFonts w:hint="eastAsia" w:ascii="宋体" w:hAnsi="宋体" w:cs="宋体"/>
          <w:b/>
          <w:bCs/>
          <w:color w:val="auto"/>
          <w:sz w:val="21"/>
          <w:szCs w:val="21"/>
          <w:lang w:val="en-US" w:eastAsia="zh-CN"/>
        </w:rPr>
        <w:t xml:space="preserve"> 服务内容</w:t>
      </w:r>
    </w:p>
    <w:p w14:paraId="743E66AA">
      <w:pPr>
        <w:keepNext w:val="0"/>
        <w:keepLines w:val="0"/>
        <w:pageBreakBefore w:val="0"/>
        <w:widowControl w:val="0"/>
        <w:kinsoku/>
        <w:wordWrap/>
        <w:overflowPunct/>
        <w:topLinePunct w:val="0"/>
        <w:autoSpaceDE w:val="0"/>
        <w:autoSpaceDN w:val="0"/>
        <w:bidi w:val="0"/>
        <w:adjustRightInd w:val="0"/>
        <w:snapToGrid w:val="0"/>
        <w:spacing w:line="460" w:lineRule="exact"/>
        <w:ind w:right="0" w:rightChars="0" w:firstLine="420" w:firstLineChars="200"/>
        <w:textAlignment w:val="auto"/>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color w:val="auto"/>
          <w:sz w:val="21"/>
          <w:szCs w:val="21"/>
          <w:lang w:val="en-US" w:eastAsia="zh-CN"/>
        </w:rPr>
        <w:t>周至县2025年黄河流域生态保护和高质量发展专项资金湿地保护和恢复项目采购包2--湿地鸟类、植物、鱼类栖息地专项调查</w:t>
      </w:r>
      <w:r>
        <w:rPr>
          <w:rFonts w:hint="eastAsia" w:ascii="宋体" w:hAnsi="宋体" w:eastAsia="宋体" w:cs="宋体"/>
          <w:b w:val="0"/>
          <w:bCs w:val="0"/>
          <w:color w:val="auto"/>
          <w:kern w:val="0"/>
          <w:sz w:val="21"/>
          <w:szCs w:val="21"/>
          <w:lang w:val="en-US" w:eastAsia="zh-CN" w:bidi="ar-SA"/>
        </w:rPr>
        <w:t>。</w:t>
      </w:r>
    </w:p>
    <w:p w14:paraId="18C630CC">
      <w:pPr>
        <w:keepNext w:val="0"/>
        <w:keepLines w:val="0"/>
        <w:pageBreakBefore w:val="0"/>
        <w:widowControl w:val="0"/>
        <w:kinsoku/>
        <w:wordWrap/>
        <w:overflowPunct/>
        <w:topLinePunct w:val="0"/>
        <w:autoSpaceDE w:val="0"/>
        <w:autoSpaceDN w:val="0"/>
        <w:bidi w:val="0"/>
        <w:adjustRightInd w:val="0"/>
        <w:snapToGrid w:val="0"/>
        <w:spacing w:line="460" w:lineRule="exact"/>
        <w:ind w:right="0" w:rightChars="0"/>
        <w:textAlignment w:val="auto"/>
        <w:rPr>
          <w:rFonts w:hint="eastAsia" w:ascii="宋体" w:hAnsi="宋体" w:eastAsia="宋体" w:cs="宋体"/>
          <w:b/>
          <w:bCs/>
          <w:color w:val="auto"/>
          <w:sz w:val="21"/>
          <w:szCs w:val="21"/>
        </w:rPr>
      </w:pPr>
      <w:r>
        <w:rPr>
          <w:rFonts w:hint="eastAsia" w:ascii="宋体" w:hAnsi="宋体" w:eastAsia="宋体" w:cs="宋体"/>
          <w:b/>
          <w:bCs/>
          <w:color w:val="auto"/>
          <w:kern w:val="0"/>
          <w:sz w:val="21"/>
          <w:szCs w:val="21"/>
          <w:lang w:val="en-US" w:eastAsia="zh-CN" w:bidi="ar-SA"/>
        </w:rPr>
        <w:t>第二条</w:t>
      </w:r>
      <w:r>
        <w:rPr>
          <w:rFonts w:hint="eastAsia" w:ascii="宋体" w:hAnsi="宋体" w:cs="宋体"/>
          <w:b/>
          <w:bCs/>
          <w:color w:val="auto"/>
          <w:kern w:val="0"/>
          <w:sz w:val="21"/>
          <w:szCs w:val="21"/>
          <w:lang w:val="en-US" w:eastAsia="zh-CN" w:bidi="ar-SA"/>
        </w:rPr>
        <w:t xml:space="preserve"> </w:t>
      </w:r>
      <w:r>
        <w:rPr>
          <w:rFonts w:hint="eastAsia" w:ascii="宋体" w:hAnsi="宋体" w:eastAsia="宋体" w:cs="宋体"/>
          <w:b/>
          <w:bCs/>
          <w:color w:val="auto"/>
          <w:kern w:val="0"/>
          <w:sz w:val="21"/>
          <w:szCs w:val="21"/>
          <w:lang w:val="en-US" w:eastAsia="zh-CN" w:bidi="ar-SA"/>
        </w:rPr>
        <w:t>质量要求</w:t>
      </w:r>
    </w:p>
    <w:p w14:paraId="47790164">
      <w:pPr>
        <w:keepNext w:val="0"/>
        <w:keepLines w:val="0"/>
        <w:pageBreakBefore w:val="0"/>
        <w:widowControl w:val="0"/>
        <w:tabs>
          <w:tab w:val="left" w:pos="312"/>
        </w:tabs>
        <w:kinsoku/>
        <w:wordWrap/>
        <w:overflowPunct/>
        <w:topLinePunct w:val="0"/>
        <w:bidi w:val="0"/>
        <w:spacing w:line="460" w:lineRule="exact"/>
        <w:ind w:right="0" w:righ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满足</w:t>
      </w:r>
      <w:r>
        <w:rPr>
          <w:rFonts w:hint="eastAsia" w:ascii="宋体" w:hAnsi="宋体" w:cs="宋体"/>
          <w:color w:val="auto"/>
          <w:sz w:val="21"/>
          <w:szCs w:val="21"/>
          <w:lang w:val="en-US" w:eastAsia="zh-CN"/>
        </w:rPr>
        <w:t>国家及</w:t>
      </w:r>
      <w:r>
        <w:rPr>
          <w:rFonts w:hint="eastAsia" w:ascii="宋体" w:hAnsi="宋体" w:eastAsia="宋体" w:cs="宋体"/>
          <w:color w:val="auto"/>
          <w:sz w:val="21"/>
          <w:szCs w:val="21"/>
        </w:rPr>
        <w:t>行业规定的合格标准。</w:t>
      </w:r>
    </w:p>
    <w:p w14:paraId="33A2851E">
      <w:pPr>
        <w:keepNext w:val="0"/>
        <w:keepLines w:val="0"/>
        <w:pageBreakBefore w:val="0"/>
        <w:widowControl w:val="0"/>
        <w:kinsoku/>
        <w:wordWrap/>
        <w:overflowPunct/>
        <w:topLinePunct w:val="0"/>
        <w:autoSpaceDE w:val="0"/>
        <w:autoSpaceDN w:val="0"/>
        <w:bidi w:val="0"/>
        <w:adjustRightInd w:val="0"/>
        <w:snapToGrid w:val="0"/>
        <w:spacing w:line="460" w:lineRule="exact"/>
        <w:ind w:right="0" w:rightChars="0"/>
        <w:jc w:val="both"/>
        <w:textAlignment w:val="auto"/>
        <w:rPr>
          <w:rFonts w:hint="eastAsia" w:ascii="宋体" w:hAnsi="宋体" w:eastAsia="宋体" w:cs="宋体"/>
          <w:b/>
          <w:bCs/>
          <w:color w:val="auto"/>
          <w:kern w:val="0"/>
          <w:sz w:val="21"/>
          <w:szCs w:val="21"/>
          <w:lang w:val="en-US" w:eastAsia="zh-CN" w:bidi="ar-SA"/>
        </w:rPr>
      </w:pPr>
      <w:r>
        <w:rPr>
          <w:rFonts w:hint="eastAsia" w:ascii="宋体" w:hAnsi="宋体" w:eastAsia="宋体" w:cs="宋体"/>
          <w:b/>
          <w:bCs/>
          <w:color w:val="auto"/>
          <w:kern w:val="0"/>
          <w:sz w:val="21"/>
          <w:szCs w:val="21"/>
          <w:lang w:val="en-US" w:eastAsia="zh-CN" w:bidi="ar-SA"/>
        </w:rPr>
        <w:t>第三条</w:t>
      </w:r>
      <w:r>
        <w:rPr>
          <w:rFonts w:hint="eastAsia" w:ascii="宋体" w:hAnsi="宋体" w:cs="宋体"/>
          <w:b/>
          <w:bCs/>
          <w:color w:val="auto"/>
          <w:kern w:val="0"/>
          <w:sz w:val="21"/>
          <w:szCs w:val="21"/>
          <w:lang w:val="en-US" w:eastAsia="zh-CN" w:bidi="ar-SA"/>
        </w:rPr>
        <w:t xml:space="preserve"> </w:t>
      </w:r>
      <w:r>
        <w:rPr>
          <w:rFonts w:hint="eastAsia" w:ascii="宋体" w:hAnsi="宋体" w:eastAsia="宋体" w:cs="宋体"/>
          <w:b/>
          <w:bCs/>
          <w:color w:val="auto"/>
          <w:kern w:val="0"/>
          <w:sz w:val="21"/>
          <w:szCs w:val="21"/>
          <w:lang w:val="en-US" w:eastAsia="zh-CN" w:bidi="ar-SA"/>
        </w:rPr>
        <w:t>服务期限</w:t>
      </w:r>
    </w:p>
    <w:p w14:paraId="12177C62">
      <w:pPr>
        <w:keepNext w:val="0"/>
        <w:keepLines w:val="0"/>
        <w:pageBreakBefore w:val="0"/>
        <w:kinsoku/>
        <w:wordWrap/>
        <w:overflowPunct/>
        <w:topLinePunct w:val="0"/>
        <w:bidi w:val="0"/>
        <w:spacing w:line="460" w:lineRule="exact"/>
        <w:ind w:right="0" w:righ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rPr>
        <w:t>自合同签订之日起</w:t>
      </w:r>
      <w:r>
        <w:rPr>
          <w:rFonts w:hint="eastAsia" w:ascii="宋体" w:hAnsi="宋体" w:eastAsia="宋体" w:cs="宋体"/>
          <w:color w:val="auto"/>
          <w:sz w:val="21"/>
          <w:szCs w:val="21"/>
          <w:highlight w:val="none"/>
          <w:lang w:val="en-US" w:eastAsia="zh-CN"/>
        </w:rPr>
        <w:t>1年</w:t>
      </w:r>
      <w:r>
        <w:rPr>
          <w:rFonts w:hint="eastAsia" w:ascii="宋体" w:hAnsi="宋体" w:cs="宋体"/>
          <w:color w:val="auto"/>
          <w:sz w:val="21"/>
          <w:szCs w:val="21"/>
          <w:highlight w:val="none"/>
          <w:lang w:eastAsia="zh-CN"/>
        </w:rPr>
        <w:t>；</w:t>
      </w:r>
    </w:p>
    <w:p w14:paraId="37E2220B">
      <w:pPr>
        <w:keepNext w:val="0"/>
        <w:keepLines w:val="0"/>
        <w:pageBreakBefore w:val="0"/>
        <w:kinsoku/>
        <w:wordWrap/>
        <w:overflowPunct/>
        <w:topLinePunct w:val="0"/>
        <w:bidi w:val="0"/>
        <w:spacing w:line="460" w:lineRule="exact"/>
        <w:ind w:right="0" w:righ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r>
        <w:rPr>
          <w:rFonts w:hint="eastAsia" w:ascii="宋体" w:hAnsi="宋体" w:cs="宋体"/>
          <w:color w:val="auto"/>
          <w:sz w:val="21"/>
          <w:szCs w:val="21"/>
          <w:lang w:val="en-US" w:eastAsia="zh-CN"/>
        </w:rPr>
        <w:t>.</w:t>
      </w:r>
      <w:r>
        <w:rPr>
          <w:rFonts w:hint="eastAsia" w:ascii="宋体" w:hAnsi="宋体" w:eastAsia="宋体" w:cs="宋体"/>
          <w:color w:val="auto"/>
          <w:sz w:val="21"/>
          <w:szCs w:val="21"/>
          <w:lang w:val="en-US" w:eastAsia="zh-CN"/>
        </w:rPr>
        <w:t>因甲方原因或其他原因经甲方确认导致工作期限延迟的，需相应顺延乙方服务期限，且乙方不构成违约。</w:t>
      </w:r>
    </w:p>
    <w:p w14:paraId="4AF3EB82">
      <w:pPr>
        <w:pStyle w:val="13"/>
        <w:keepNext w:val="0"/>
        <w:keepLines w:val="0"/>
        <w:pageBreakBefore w:val="0"/>
        <w:numPr>
          <w:ilvl w:val="0"/>
          <w:numId w:val="0"/>
        </w:numPr>
        <w:kinsoku/>
        <w:wordWrap/>
        <w:overflowPunct/>
        <w:topLinePunct w:val="0"/>
        <w:bidi w:val="0"/>
        <w:spacing w:line="460" w:lineRule="exact"/>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第四条</w:t>
      </w:r>
      <w:r>
        <w:rPr>
          <w:rFonts w:hint="eastAsia" w:ascii="宋体" w:hAnsi="宋体" w:cs="宋体"/>
          <w:b/>
          <w:bCs/>
          <w:color w:val="auto"/>
          <w:sz w:val="21"/>
          <w:szCs w:val="21"/>
          <w:lang w:val="en-US" w:eastAsia="zh-CN"/>
        </w:rPr>
        <w:t xml:space="preserve"> </w:t>
      </w:r>
      <w:r>
        <w:rPr>
          <w:rFonts w:hint="eastAsia" w:ascii="宋体" w:hAnsi="宋体" w:eastAsia="宋体" w:cs="宋体"/>
          <w:b/>
          <w:bCs/>
          <w:color w:val="auto"/>
          <w:sz w:val="21"/>
          <w:szCs w:val="21"/>
          <w:lang w:val="en-US" w:eastAsia="zh-CN"/>
        </w:rPr>
        <w:t>甲乙双方权利及义务</w:t>
      </w:r>
    </w:p>
    <w:p w14:paraId="7EC0763B">
      <w:pPr>
        <w:pStyle w:val="13"/>
        <w:keepNext w:val="0"/>
        <w:keepLines w:val="0"/>
        <w:pageBreakBefore w:val="0"/>
        <w:numPr>
          <w:ilvl w:val="0"/>
          <w:numId w:val="0"/>
        </w:numPr>
        <w:kinsoku/>
        <w:wordWrap/>
        <w:overflowPunct/>
        <w:topLinePunct w:val="0"/>
        <w:bidi w:val="0"/>
        <w:spacing w:line="460" w:lineRule="exact"/>
        <w:ind w:firstLine="211" w:firstLineChars="10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一</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 xml:space="preserve">甲方权利和义务                             </w:t>
      </w:r>
    </w:p>
    <w:p w14:paraId="1D3E82BF">
      <w:pPr>
        <w:keepNext w:val="0"/>
        <w:keepLines w:val="0"/>
        <w:pageBreakBefore w:val="0"/>
        <w:kinsoku/>
        <w:wordWrap/>
        <w:overflowPunct/>
        <w:topLinePunct w:val="0"/>
        <w:bidi w:val="0"/>
        <w:spacing w:line="460" w:lineRule="exact"/>
        <w:ind w:right="-21" w:rightChars="-1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1.根据本项目的实际情况向乙方提供必要的辅助，并安排专门人员与乙方对接工作； </w:t>
      </w:r>
    </w:p>
    <w:p w14:paraId="7C6B83AD">
      <w:pPr>
        <w:keepNext w:val="0"/>
        <w:keepLines w:val="0"/>
        <w:pageBreakBefore w:val="0"/>
        <w:kinsoku/>
        <w:wordWrap/>
        <w:overflowPunct/>
        <w:topLinePunct w:val="0"/>
        <w:bidi w:val="0"/>
        <w:spacing w:line="460" w:lineRule="exact"/>
        <w:ind w:right="-21" w:rightChars="-1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2.向乙方提供本项目所需的已有基础数据和图件等；</w:t>
      </w:r>
    </w:p>
    <w:p w14:paraId="52A3AD44">
      <w:pPr>
        <w:keepNext w:val="0"/>
        <w:keepLines w:val="0"/>
        <w:pageBreakBefore w:val="0"/>
        <w:kinsoku/>
        <w:wordWrap/>
        <w:overflowPunct/>
        <w:topLinePunct w:val="0"/>
        <w:bidi w:val="0"/>
        <w:spacing w:line="460" w:lineRule="exact"/>
        <w:ind w:right="-21" w:rightChars="-1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具体如下：</w:t>
      </w:r>
    </w:p>
    <w:tbl>
      <w:tblPr>
        <w:tblStyle w:val="8"/>
        <w:tblW w:w="0" w:type="auto"/>
        <w:jc w:val="center"/>
        <w:tblLayout w:type="fixed"/>
        <w:tblCellMar>
          <w:top w:w="0" w:type="dxa"/>
          <w:left w:w="108" w:type="dxa"/>
          <w:bottom w:w="0" w:type="dxa"/>
          <w:right w:w="108" w:type="dxa"/>
        </w:tblCellMar>
      </w:tblPr>
      <w:tblGrid>
        <w:gridCol w:w="804"/>
        <w:gridCol w:w="3042"/>
        <w:gridCol w:w="2056"/>
        <w:gridCol w:w="2558"/>
      </w:tblGrid>
      <w:tr w14:paraId="1985753B">
        <w:tblPrEx>
          <w:tblCellMar>
            <w:top w:w="0" w:type="dxa"/>
            <w:left w:w="108" w:type="dxa"/>
            <w:bottom w:w="0" w:type="dxa"/>
            <w:right w:w="108" w:type="dxa"/>
          </w:tblCellMar>
        </w:tblPrEx>
        <w:trPr>
          <w:trHeight w:val="358" w:hRule="atLeast"/>
          <w:jc w:val="center"/>
        </w:trPr>
        <w:tc>
          <w:tcPr>
            <w:tcW w:w="804" w:type="dxa"/>
            <w:tcBorders>
              <w:top w:val="single" w:color="auto" w:sz="4" w:space="0"/>
              <w:left w:val="single" w:color="auto" w:sz="4" w:space="0"/>
              <w:bottom w:val="single" w:color="auto" w:sz="4" w:space="0"/>
              <w:right w:val="single" w:color="auto" w:sz="4" w:space="0"/>
            </w:tcBorders>
            <w:noWrap w:val="0"/>
            <w:vAlign w:val="center"/>
          </w:tcPr>
          <w:p w14:paraId="2AB11BA1">
            <w:pPr>
              <w:keepNext w:val="0"/>
              <w:keepLines w:val="0"/>
              <w:pageBreakBefore w:val="0"/>
              <w:widowControl/>
              <w:kinsoku/>
              <w:wordWrap/>
              <w:overflowPunct/>
              <w:topLinePunct w:val="0"/>
              <w:bidi w:val="0"/>
              <w:spacing w:line="460" w:lineRule="exact"/>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序号</w:t>
            </w:r>
          </w:p>
        </w:tc>
        <w:tc>
          <w:tcPr>
            <w:tcW w:w="3042" w:type="dxa"/>
            <w:tcBorders>
              <w:top w:val="single" w:color="auto" w:sz="4" w:space="0"/>
              <w:left w:val="nil"/>
              <w:bottom w:val="single" w:color="auto" w:sz="4" w:space="0"/>
              <w:right w:val="single" w:color="auto" w:sz="4" w:space="0"/>
            </w:tcBorders>
            <w:noWrap w:val="0"/>
            <w:vAlign w:val="center"/>
          </w:tcPr>
          <w:p w14:paraId="3C914814">
            <w:pPr>
              <w:keepNext w:val="0"/>
              <w:keepLines w:val="0"/>
              <w:pageBreakBefore w:val="0"/>
              <w:widowControl/>
              <w:kinsoku/>
              <w:wordWrap/>
              <w:overflowPunct/>
              <w:topLinePunct w:val="0"/>
              <w:bidi w:val="0"/>
              <w:spacing w:line="460" w:lineRule="exact"/>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主要调查任务</w:t>
            </w:r>
          </w:p>
        </w:tc>
        <w:tc>
          <w:tcPr>
            <w:tcW w:w="2056" w:type="dxa"/>
            <w:tcBorders>
              <w:top w:val="single" w:color="auto" w:sz="4" w:space="0"/>
              <w:left w:val="nil"/>
              <w:bottom w:val="single" w:color="auto" w:sz="4" w:space="0"/>
              <w:right w:val="single" w:color="auto" w:sz="4" w:space="0"/>
            </w:tcBorders>
            <w:noWrap w:val="0"/>
            <w:vAlign w:val="center"/>
          </w:tcPr>
          <w:p w14:paraId="783D2039">
            <w:pPr>
              <w:keepNext w:val="0"/>
              <w:keepLines w:val="0"/>
              <w:pageBreakBefore w:val="0"/>
              <w:widowControl/>
              <w:kinsoku/>
              <w:wordWrap/>
              <w:overflowPunct/>
              <w:topLinePunct w:val="0"/>
              <w:bidi w:val="0"/>
              <w:spacing w:line="460" w:lineRule="exact"/>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资料来源</w:t>
            </w:r>
          </w:p>
        </w:tc>
        <w:tc>
          <w:tcPr>
            <w:tcW w:w="2558" w:type="dxa"/>
            <w:tcBorders>
              <w:top w:val="single" w:color="auto" w:sz="4" w:space="0"/>
              <w:left w:val="nil"/>
              <w:bottom w:val="single" w:color="auto" w:sz="4" w:space="0"/>
              <w:right w:val="single" w:color="auto" w:sz="4" w:space="0"/>
            </w:tcBorders>
            <w:noWrap w:val="0"/>
            <w:vAlign w:val="center"/>
          </w:tcPr>
          <w:p w14:paraId="58205D9A">
            <w:pPr>
              <w:keepNext w:val="0"/>
              <w:keepLines w:val="0"/>
              <w:pageBreakBefore w:val="0"/>
              <w:widowControl/>
              <w:kinsoku/>
              <w:wordWrap/>
              <w:overflowPunct/>
              <w:topLinePunct w:val="0"/>
              <w:bidi w:val="0"/>
              <w:spacing w:line="460" w:lineRule="exact"/>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相关资料</w:t>
            </w:r>
          </w:p>
        </w:tc>
      </w:tr>
      <w:tr w14:paraId="6F726828">
        <w:tblPrEx>
          <w:tblCellMar>
            <w:top w:w="0" w:type="dxa"/>
            <w:left w:w="108" w:type="dxa"/>
            <w:bottom w:w="0" w:type="dxa"/>
            <w:right w:w="108" w:type="dxa"/>
          </w:tblCellMar>
        </w:tblPrEx>
        <w:trPr>
          <w:trHeight w:val="358" w:hRule="atLeast"/>
          <w:jc w:val="center"/>
        </w:trPr>
        <w:tc>
          <w:tcPr>
            <w:tcW w:w="804" w:type="dxa"/>
            <w:tcBorders>
              <w:top w:val="nil"/>
              <w:left w:val="single" w:color="auto" w:sz="4" w:space="0"/>
              <w:bottom w:val="single" w:color="auto" w:sz="4" w:space="0"/>
              <w:right w:val="single" w:color="auto" w:sz="4" w:space="0"/>
            </w:tcBorders>
            <w:noWrap w:val="0"/>
            <w:vAlign w:val="center"/>
          </w:tcPr>
          <w:p w14:paraId="770E8027">
            <w:pPr>
              <w:keepNext w:val="0"/>
              <w:keepLines w:val="0"/>
              <w:pageBreakBefore w:val="0"/>
              <w:widowControl/>
              <w:kinsoku/>
              <w:wordWrap/>
              <w:overflowPunct/>
              <w:topLinePunct w:val="0"/>
              <w:bidi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p>
        </w:tc>
        <w:tc>
          <w:tcPr>
            <w:tcW w:w="3042" w:type="dxa"/>
            <w:tcBorders>
              <w:top w:val="nil"/>
              <w:left w:val="nil"/>
              <w:bottom w:val="single" w:color="auto" w:sz="4" w:space="0"/>
              <w:right w:val="single" w:color="auto" w:sz="4" w:space="0"/>
            </w:tcBorders>
            <w:noWrap w:val="0"/>
            <w:vAlign w:val="center"/>
          </w:tcPr>
          <w:p w14:paraId="32DB817B">
            <w:pPr>
              <w:keepNext w:val="0"/>
              <w:keepLines w:val="0"/>
              <w:pageBreakBefore w:val="0"/>
              <w:widowControl/>
              <w:kinsoku/>
              <w:wordWrap/>
              <w:overflowPunct/>
              <w:topLinePunct w:val="0"/>
              <w:bidi w:val="0"/>
              <w:spacing w:line="460" w:lineRule="exact"/>
              <w:jc w:val="center"/>
              <w:textAlignment w:val="auto"/>
              <w:rPr>
                <w:rFonts w:hint="eastAsia" w:ascii="宋体" w:hAnsi="宋体" w:eastAsia="宋体" w:cs="宋体"/>
                <w:color w:val="auto"/>
                <w:kern w:val="0"/>
                <w:sz w:val="21"/>
                <w:szCs w:val="21"/>
              </w:rPr>
            </w:pPr>
          </w:p>
        </w:tc>
        <w:tc>
          <w:tcPr>
            <w:tcW w:w="2056" w:type="dxa"/>
            <w:tcBorders>
              <w:top w:val="nil"/>
              <w:left w:val="nil"/>
              <w:bottom w:val="single" w:color="auto" w:sz="4" w:space="0"/>
              <w:right w:val="single" w:color="auto" w:sz="4" w:space="0"/>
            </w:tcBorders>
            <w:noWrap w:val="0"/>
            <w:vAlign w:val="center"/>
          </w:tcPr>
          <w:p w14:paraId="413B56AB">
            <w:pPr>
              <w:keepNext w:val="0"/>
              <w:keepLines w:val="0"/>
              <w:pageBreakBefore w:val="0"/>
              <w:widowControl/>
              <w:kinsoku/>
              <w:wordWrap/>
              <w:overflowPunct/>
              <w:topLinePunct w:val="0"/>
              <w:bidi w:val="0"/>
              <w:spacing w:line="460" w:lineRule="exact"/>
              <w:jc w:val="center"/>
              <w:textAlignment w:val="auto"/>
              <w:rPr>
                <w:rFonts w:hint="eastAsia" w:ascii="宋体" w:hAnsi="宋体" w:eastAsia="宋体" w:cs="宋体"/>
                <w:color w:val="auto"/>
                <w:kern w:val="0"/>
                <w:sz w:val="21"/>
                <w:szCs w:val="21"/>
              </w:rPr>
            </w:pPr>
          </w:p>
        </w:tc>
        <w:tc>
          <w:tcPr>
            <w:tcW w:w="2558" w:type="dxa"/>
            <w:tcBorders>
              <w:top w:val="nil"/>
              <w:left w:val="nil"/>
              <w:bottom w:val="single" w:color="auto" w:sz="4" w:space="0"/>
              <w:right w:val="single" w:color="auto" w:sz="4" w:space="0"/>
            </w:tcBorders>
            <w:noWrap w:val="0"/>
            <w:vAlign w:val="center"/>
          </w:tcPr>
          <w:p w14:paraId="2074937D">
            <w:pPr>
              <w:keepNext w:val="0"/>
              <w:keepLines w:val="0"/>
              <w:pageBreakBefore w:val="0"/>
              <w:widowControl/>
              <w:kinsoku/>
              <w:wordWrap/>
              <w:overflowPunct/>
              <w:topLinePunct w:val="0"/>
              <w:bidi w:val="0"/>
              <w:spacing w:line="460" w:lineRule="exact"/>
              <w:jc w:val="left"/>
              <w:textAlignment w:val="auto"/>
              <w:rPr>
                <w:rFonts w:hint="eastAsia" w:ascii="宋体" w:hAnsi="宋体" w:eastAsia="宋体" w:cs="宋体"/>
                <w:color w:val="auto"/>
                <w:kern w:val="0"/>
                <w:sz w:val="21"/>
                <w:szCs w:val="21"/>
              </w:rPr>
            </w:pPr>
          </w:p>
        </w:tc>
      </w:tr>
      <w:tr w14:paraId="62E1C4D4">
        <w:tblPrEx>
          <w:tblCellMar>
            <w:top w:w="0" w:type="dxa"/>
            <w:left w:w="108" w:type="dxa"/>
            <w:bottom w:w="0" w:type="dxa"/>
            <w:right w:w="108" w:type="dxa"/>
          </w:tblCellMar>
        </w:tblPrEx>
        <w:trPr>
          <w:trHeight w:val="358" w:hRule="atLeast"/>
          <w:jc w:val="center"/>
        </w:trPr>
        <w:tc>
          <w:tcPr>
            <w:tcW w:w="804" w:type="dxa"/>
            <w:tcBorders>
              <w:top w:val="single" w:color="auto" w:sz="4" w:space="0"/>
              <w:left w:val="single" w:color="auto" w:sz="4" w:space="0"/>
              <w:bottom w:val="single" w:color="auto" w:sz="4" w:space="0"/>
              <w:right w:val="single" w:color="auto" w:sz="4" w:space="0"/>
            </w:tcBorders>
            <w:noWrap w:val="0"/>
            <w:vAlign w:val="center"/>
          </w:tcPr>
          <w:p w14:paraId="1931A759">
            <w:pPr>
              <w:keepNext w:val="0"/>
              <w:keepLines w:val="0"/>
              <w:pageBreakBefore w:val="0"/>
              <w:widowControl/>
              <w:kinsoku/>
              <w:wordWrap/>
              <w:overflowPunct/>
              <w:topLinePunct w:val="0"/>
              <w:bidi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w:t>
            </w:r>
          </w:p>
        </w:tc>
        <w:tc>
          <w:tcPr>
            <w:tcW w:w="3042" w:type="dxa"/>
            <w:tcBorders>
              <w:top w:val="single" w:color="auto" w:sz="4" w:space="0"/>
              <w:left w:val="single" w:color="auto" w:sz="4" w:space="0"/>
              <w:bottom w:val="single" w:color="auto" w:sz="4" w:space="0"/>
              <w:right w:val="single" w:color="auto" w:sz="4" w:space="0"/>
            </w:tcBorders>
            <w:noWrap w:val="0"/>
            <w:vAlign w:val="center"/>
          </w:tcPr>
          <w:p w14:paraId="1304B1C3">
            <w:pPr>
              <w:keepNext w:val="0"/>
              <w:keepLines w:val="0"/>
              <w:pageBreakBefore w:val="0"/>
              <w:widowControl/>
              <w:kinsoku/>
              <w:wordWrap/>
              <w:overflowPunct/>
              <w:topLinePunct w:val="0"/>
              <w:bidi w:val="0"/>
              <w:spacing w:line="460" w:lineRule="exact"/>
              <w:jc w:val="center"/>
              <w:textAlignment w:val="auto"/>
              <w:rPr>
                <w:rFonts w:hint="eastAsia" w:ascii="宋体" w:hAnsi="宋体" w:eastAsia="宋体" w:cs="宋体"/>
                <w:color w:val="auto"/>
                <w:kern w:val="0"/>
                <w:sz w:val="21"/>
                <w:szCs w:val="21"/>
              </w:rPr>
            </w:pPr>
          </w:p>
        </w:tc>
        <w:tc>
          <w:tcPr>
            <w:tcW w:w="2056" w:type="dxa"/>
            <w:tcBorders>
              <w:top w:val="single" w:color="auto" w:sz="4" w:space="0"/>
              <w:left w:val="single" w:color="auto" w:sz="4" w:space="0"/>
              <w:bottom w:val="single" w:color="auto" w:sz="4" w:space="0"/>
              <w:right w:val="single" w:color="auto" w:sz="4" w:space="0"/>
            </w:tcBorders>
            <w:noWrap w:val="0"/>
            <w:vAlign w:val="center"/>
          </w:tcPr>
          <w:p w14:paraId="34C274EB">
            <w:pPr>
              <w:keepNext w:val="0"/>
              <w:keepLines w:val="0"/>
              <w:pageBreakBefore w:val="0"/>
              <w:widowControl/>
              <w:kinsoku/>
              <w:wordWrap/>
              <w:overflowPunct/>
              <w:topLinePunct w:val="0"/>
              <w:bidi w:val="0"/>
              <w:spacing w:line="460" w:lineRule="exact"/>
              <w:jc w:val="center"/>
              <w:textAlignment w:val="auto"/>
              <w:rPr>
                <w:rFonts w:hint="eastAsia" w:ascii="宋体" w:hAnsi="宋体" w:eastAsia="宋体" w:cs="宋体"/>
                <w:color w:val="auto"/>
                <w:kern w:val="0"/>
                <w:sz w:val="21"/>
                <w:szCs w:val="21"/>
              </w:rPr>
            </w:pPr>
          </w:p>
        </w:tc>
        <w:tc>
          <w:tcPr>
            <w:tcW w:w="2558" w:type="dxa"/>
            <w:tcBorders>
              <w:top w:val="single" w:color="auto" w:sz="4" w:space="0"/>
              <w:left w:val="single" w:color="auto" w:sz="4" w:space="0"/>
              <w:bottom w:val="single" w:color="auto" w:sz="4" w:space="0"/>
              <w:right w:val="single" w:color="auto" w:sz="4" w:space="0"/>
            </w:tcBorders>
            <w:noWrap w:val="0"/>
            <w:vAlign w:val="center"/>
          </w:tcPr>
          <w:p w14:paraId="2FE9C154">
            <w:pPr>
              <w:keepNext w:val="0"/>
              <w:keepLines w:val="0"/>
              <w:pageBreakBefore w:val="0"/>
              <w:widowControl/>
              <w:kinsoku/>
              <w:wordWrap/>
              <w:overflowPunct/>
              <w:topLinePunct w:val="0"/>
              <w:bidi w:val="0"/>
              <w:spacing w:line="460" w:lineRule="exact"/>
              <w:jc w:val="left"/>
              <w:textAlignment w:val="auto"/>
              <w:rPr>
                <w:rFonts w:hint="eastAsia" w:ascii="宋体" w:hAnsi="宋体" w:eastAsia="宋体" w:cs="宋体"/>
                <w:color w:val="auto"/>
                <w:kern w:val="0"/>
                <w:sz w:val="21"/>
                <w:szCs w:val="21"/>
              </w:rPr>
            </w:pPr>
          </w:p>
        </w:tc>
      </w:tr>
      <w:tr w14:paraId="1ABCB500">
        <w:tblPrEx>
          <w:tblCellMar>
            <w:top w:w="0" w:type="dxa"/>
            <w:left w:w="108" w:type="dxa"/>
            <w:bottom w:w="0" w:type="dxa"/>
            <w:right w:w="108" w:type="dxa"/>
          </w:tblCellMar>
        </w:tblPrEx>
        <w:trPr>
          <w:trHeight w:val="358" w:hRule="atLeast"/>
          <w:jc w:val="center"/>
        </w:trPr>
        <w:tc>
          <w:tcPr>
            <w:tcW w:w="804" w:type="dxa"/>
            <w:tcBorders>
              <w:top w:val="single" w:color="auto" w:sz="4" w:space="0"/>
              <w:left w:val="single" w:color="auto" w:sz="4" w:space="0"/>
              <w:bottom w:val="single" w:color="auto" w:sz="4" w:space="0"/>
              <w:right w:val="single" w:color="auto" w:sz="4" w:space="0"/>
            </w:tcBorders>
            <w:noWrap w:val="0"/>
            <w:vAlign w:val="center"/>
          </w:tcPr>
          <w:p w14:paraId="0A7A4D2B">
            <w:pPr>
              <w:keepNext w:val="0"/>
              <w:keepLines w:val="0"/>
              <w:pageBreakBefore w:val="0"/>
              <w:widowControl/>
              <w:kinsoku/>
              <w:wordWrap/>
              <w:overflowPunct/>
              <w:topLinePunct w:val="0"/>
              <w:bidi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w:t>
            </w:r>
          </w:p>
        </w:tc>
        <w:tc>
          <w:tcPr>
            <w:tcW w:w="3042" w:type="dxa"/>
            <w:tcBorders>
              <w:top w:val="single" w:color="auto" w:sz="4" w:space="0"/>
              <w:left w:val="single" w:color="auto" w:sz="4" w:space="0"/>
              <w:bottom w:val="single" w:color="auto" w:sz="4" w:space="0"/>
              <w:right w:val="single" w:color="auto" w:sz="4" w:space="0"/>
            </w:tcBorders>
            <w:noWrap w:val="0"/>
            <w:vAlign w:val="center"/>
          </w:tcPr>
          <w:p w14:paraId="24D9DAF8">
            <w:pPr>
              <w:keepNext w:val="0"/>
              <w:keepLines w:val="0"/>
              <w:pageBreakBefore w:val="0"/>
              <w:widowControl/>
              <w:kinsoku/>
              <w:wordWrap/>
              <w:overflowPunct/>
              <w:topLinePunct w:val="0"/>
              <w:bidi w:val="0"/>
              <w:spacing w:line="460" w:lineRule="exact"/>
              <w:jc w:val="center"/>
              <w:textAlignment w:val="auto"/>
              <w:rPr>
                <w:rFonts w:hint="eastAsia" w:ascii="宋体" w:hAnsi="宋体" w:eastAsia="宋体" w:cs="宋体"/>
                <w:color w:val="auto"/>
                <w:kern w:val="0"/>
                <w:sz w:val="21"/>
                <w:szCs w:val="21"/>
              </w:rPr>
            </w:pPr>
          </w:p>
        </w:tc>
        <w:tc>
          <w:tcPr>
            <w:tcW w:w="2056" w:type="dxa"/>
            <w:tcBorders>
              <w:top w:val="single" w:color="auto" w:sz="4" w:space="0"/>
              <w:left w:val="single" w:color="auto" w:sz="4" w:space="0"/>
              <w:bottom w:val="single" w:color="auto" w:sz="4" w:space="0"/>
              <w:right w:val="single" w:color="auto" w:sz="4" w:space="0"/>
            </w:tcBorders>
            <w:noWrap w:val="0"/>
            <w:vAlign w:val="center"/>
          </w:tcPr>
          <w:p w14:paraId="63B0AD93">
            <w:pPr>
              <w:keepNext w:val="0"/>
              <w:keepLines w:val="0"/>
              <w:pageBreakBefore w:val="0"/>
              <w:widowControl/>
              <w:kinsoku/>
              <w:wordWrap/>
              <w:overflowPunct/>
              <w:topLinePunct w:val="0"/>
              <w:bidi w:val="0"/>
              <w:spacing w:line="460" w:lineRule="exact"/>
              <w:jc w:val="center"/>
              <w:textAlignment w:val="auto"/>
              <w:rPr>
                <w:rFonts w:hint="eastAsia" w:ascii="宋体" w:hAnsi="宋体" w:eastAsia="宋体" w:cs="宋体"/>
                <w:color w:val="auto"/>
                <w:kern w:val="0"/>
                <w:sz w:val="21"/>
                <w:szCs w:val="21"/>
              </w:rPr>
            </w:pPr>
          </w:p>
        </w:tc>
        <w:tc>
          <w:tcPr>
            <w:tcW w:w="2558" w:type="dxa"/>
            <w:tcBorders>
              <w:top w:val="single" w:color="auto" w:sz="4" w:space="0"/>
              <w:left w:val="single" w:color="auto" w:sz="4" w:space="0"/>
              <w:bottom w:val="single" w:color="auto" w:sz="4" w:space="0"/>
              <w:right w:val="single" w:color="auto" w:sz="4" w:space="0"/>
            </w:tcBorders>
            <w:noWrap w:val="0"/>
            <w:vAlign w:val="center"/>
          </w:tcPr>
          <w:p w14:paraId="74EE9CFD">
            <w:pPr>
              <w:keepNext w:val="0"/>
              <w:keepLines w:val="0"/>
              <w:pageBreakBefore w:val="0"/>
              <w:widowControl/>
              <w:kinsoku/>
              <w:wordWrap/>
              <w:overflowPunct/>
              <w:topLinePunct w:val="0"/>
              <w:bidi w:val="0"/>
              <w:spacing w:line="460" w:lineRule="exact"/>
              <w:jc w:val="left"/>
              <w:textAlignment w:val="auto"/>
              <w:rPr>
                <w:rFonts w:hint="eastAsia" w:ascii="宋体" w:hAnsi="宋体" w:eastAsia="宋体" w:cs="宋体"/>
                <w:color w:val="auto"/>
                <w:kern w:val="0"/>
                <w:sz w:val="21"/>
                <w:szCs w:val="21"/>
              </w:rPr>
            </w:pPr>
          </w:p>
        </w:tc>
      </w:tr>
      <w:tr w14:paraId="25549DC7">
        <w:tblPrEx>
          <w:tblCellMar>
            <w:top w:w="0" w:type="dxa"/>
            <w:left w:w="108" w:type="dxa"/>
            <w:bottom w:w="0" w:type="dxa"/>
            <w:right w:w="108" w:type="dxa"/>
          </w:tblCellMar>
        </w:tblPrEx>
        <w:trPr>
          <w:trHeight w:val="369" w:hRule="atLeast"/>
          <w:jc w:val="center"/>
        </w:trPr>
        <w:tc>
          <w:tcPr>
            <w:tcW w:w="804" w:type="dxa"/>
            <w:tcBorders>
              <w:top w:val="single" w:color="auto" w:sz="4" w:space="0"/>
              <w:left w:val="single" w:color="auto" w:sz="4" w:space="0"/>
              <w:bottom w:val="single" w:color="auto" w:sz="4" w:space="0"/>
              <w:right w:val="single" w:color="auto" w:sz="4" w:space="0"/>
            </w:tcBorders>
            <w:noWrap w:val="0"/>
            <w:vAlign w:val="center"/>
          </w:tcPr>
          <w:p w14:paraId="4C0C5CD2">
            <w:pPr>
              <w:keepNext w:val="0"/>
              <w:keepLines w:val="0"/>
              <w:pageBreakBefore w:val="0"/>
              <w:widowControl/>
              <w:kinsoku/>
              <w:wordWrap/>
              <w:overflowPunct/>
              <w:topLinePunct w:val="0"/>
              <w:bidi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w:t>
            </w:r>
          </w:p>
        </w:tc>
        <w:tc>
          <w:tcPr>
            <w:tcW w:w="3042" w:type="dxa"/>
            <w:tcBorders>
              <w:top w:val="single" w:color="auto" w:sz="4" w:space="0"/>
              <w:left w:val="nil"/>
              <w:bottom w:val="single" w:color="auto" w:sz="4" w:space="0"/>
              <w:right w:val="single" w:color="auto" w:sz="4" w:space="0"/>
            </w:tcBorders>
            <w:noWrap w:val="0"/>
            <w:vAlign w:val="center"/>
          </w:tcPr>
          <w:p w14:paraId="45390112">
            <w:pPr>
              <w:keepNext w:val="0"/>
              <w:keepLines w:val="0"/>
              <w:pageBreakBefore w:val="0"/>
              <w:widowControl/>
              <w:kinsoku/>
              <w:wordWrap/>
              <w:overflowPunct/>
              <w:topLinePunct w:val="0"/>
              <w:bidi w:val="0"/>
              <w:spacing w:line="460" w:lineRule="exact"/>
              <w:jc w:val="center"/>
              <w:textAlignment w:val="auto"/>
              <w:rPr>
                <w:rFonts w:hint="eastAsia" w:ascii="宋体" w:hAnsi="宋体" w:eastAsia="宋体" w:cs="宋体"/>
                <w:color w:val="auto"/>
                <w:kern w:val="0"/>
                <w:sz w:val="21"/>
                <w:szCs w:val="21"/>
              </w:rPr>
            </w:pPr>
          </w:p>
        </w:tc>
        <w:tc>
          <w:tcPr>
            <w:tcW w:w="2056" w:type="dxa"/>
            <w:tcBorders>
              <w:top w:val="single" w:color="auto" w:sz="4" w:space="0"/>
              <w:left w:val="nil"/>
              <w:bottom w:val="single" w:color="auto" w:sz="4" w:space="0"/>
              <w:right w:val="single" w:color="auto" w:sz="4" w:space="0"/>
            </w:tcBorders>
            <w:noWrap w:val="0"/>
            <w:vAlign w:val="center"/>
          </w:tcPr>
          <w:p w14:paraId="20F4F10D">
            <w:pPr>
              <w:keepNext w:val="0"/>
              <w:keepLines w:val="0"/>
              <w:pageBreakBefore w:val="0"/>
              <w:widowControl/>
              <w:kinsoku/>
              <w:wordWrap/>
              <w:overflowPunct/>
              <w:topLinePunct w:val="0"/>
              <w:bidi w:val="0"/>
              <w:spacing w:line="460" w:lineRule="exact"/>
              <w:jc w:val="center"/>
              <w:textAlignment w:val="auto"/>
              <w:rPr>
                <w:rFonts w:hint="eastAsia" w:ascii="宋体" w:hAnsi="宋体" w:eastAsia="宋体" w:cs="宋体"/>
                <w:color w:val="auto"/>
                <w:kern w:val="0"/>
                <w:sz w:val="21"/>
                <w:szCs w:val="21"/>
              </w:rPr>
            </w:pPr>
          </w:p>
        </w:tc>
        <w:tc>
          <w:tcPr>
            <w:tcW w:w="2558" w:type="dxa"/>
            <w:tcBorders>
              <w:top w:val="single" w:color="auto" w:sz="4" w:space="0"/>
              <w:left w:val="nil"/>
              <w:bottom w:val="single" w:color="auto" w:sz="4" w:space="0"/>
              <w:right w:val="single" w:color="auto" w:sz="4" w:space="0"/>
            </w:tcBorders>
            <w:noWrap w:val="0"/>
            <w:vAlign w:val="center"/>
          </w:tcPr>
          <w:p w14:paraId="587E8948">
            <w:pPr>
              <w:keepNext w:val="0"/>
              <w:keepLines w:val="0"/>
              <w:pageBreakBefore w:val="0"/>
              <w:widowControl/>
              <w:kinsoku/>
              <w:wordWrap/>
              <w:overflowPunct/>
              <w:topLinePunct w:val="0"/>
              <w:bidi w:val="0"/>
              <w:spacing w:line="460" w:lineRule="exact"/>
              <w:jc w:val="left"/>
              <w:textAlignment w:val="auto"/>
              <w:rPr>
                <w:rFonts w:hint="eastAsia" w:ascii="宋体" w:hAnsi="宋体" w:eastAsia="宋体" w:cs="宋体"/>
                <w:color w:val="auto"/>
                <w:kern w:val="0"/>
                <w:sz w:val="21"/>
                <w:szCs w:val="21"/>
              </w:rPr>
            </w:pPr>
          </w:p>
        </w:tc>
      </w:tr>
    </w:tbl>
    <w:p w14:paraId="3E82A2EB">
      <w:pPr>
        <w:keepNext w:val="0"/>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3.协助乙方解决项目中遇到的其他困难；</w:t>
      </w:r>
    </w:p>
    <w:p w14:paraId="65C88894">
      <w:pPr>
        <w:keepNext w:val="0"/>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4.负责检查监督乙方项目的实施情况；</w:t>
      </w:r>
    </w:p>
    <w:p w14:paraId="6D1FFB52">
      <w:pPr>
        <w:keepNext w:val="0"/>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5.根据本合同约定，按时向乙方支付应付服务费用；</w:t>
      </w:r>
    </w:p>
    <w:p w14:paraId="66F11847">
      <w:pPr>
        <w:keepNext w:val="0"/>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6.甲方有积极配合乙方对项目进行验收的义务，验收后应出具验收合格的报告。</w:t>
      </w:r>
    </w:p>
    <w:p w14:paraId="32B1473E">
      <w:pPr>
        <w:keepNext w:val="0"/>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7.国家法律、法规所规定由甲方承担的其它责任。</w:t>
      </w:r>
    </w:p>
    <w:p w14:paraId="587A6285">
      <w:pPr>
        <w:pStyle w:val="13"/>
        <w:keepNext w:val="0"/>
        <w:keepLines w:val="0"/>
        <w:pageBreakBefore w:val="0"/>
        <w:numPr>
          <w:ilvl w:val="0"/>
          <w:numId w:val="0"/>
        </w:numPr>
        <w:kinsoku/>
        <w:wordWrap/>
        <w:overflowPunct/>
        <w:topLinePunct w:val="0"/>
        <w:bidi w:val="0"/>
        <w:spacing w:line="460" w:lineRule="exact"/>
        <w:ind w:left="432" w:leftChars="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二</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 xml:space="preserve"> 乙方的权利和义务</w:t>
      </w:r>
    </w:p>
    <w:p w14:paraId="41DC031D">
      <w:pPr>
        <w:keepNext w:val="0"/>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1.根据本合同的约定，保质保量完成服务内容；</w:t>
      </w:r>
    </w:p>
    <w:p w14:paraId="675730AD">
      <w:pPr>
        <w:keepNext w:val="0"/>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2.在本合同履行过程中遇到需要甲方配合的，有权要求甲方提供必要的配合和帮助；</w:t>
      </w:r>
    </w:p>
    <w:p w14:paraId="096DC9CC">
      <w:pPr>
        <w:keepNext w:val="0"/>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3.乙方应按照合同约定的服务期限向甲方提供服务的成果，配合甲方完成项目验收；</w:t>
      </w:r>
    </w:p>
    <w:p w14:paraId="49271D2B">
      <w:pPr>
        <w:keepNext w:val="0"/>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4.接受项目行业管理部门及政府有关部门的指导，接受甲方的监督；</w:t>
      </w:r>
    </w:p>
    <w:p w14:paraId="061F17D3">
      <w:pPr>
        <w:keepNext w:val="0"/>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5.国家法律、法规所规定由乙方承担的其它责任。</w:t>
      </w:r>
    </w:p>
    <w:p w14:paraId="7B4856E6">
      <w:pPr>
        <w:keepNext w:val="0"/>
        <w:keepLines w:val="0"/>
        <w:pageBreakBefore w:val="0"/>
        <w:kinsoku/>
        <w:wordWrap/>
        <w:overflowPunct/>
        <w:topLinePunct w:val="0"/>
        <w:autoSpaceDE w:val="0"/>
        <w:autoSpaceDN w:val="0"/>
        <w:bidi w:val="0"/>
        <w:adjustRightInd w:val="0"/>
        <w:snapToGrid w:val="0"/>
        <w:spacing w:line="4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lang w:val="en-US" w:eastAsia="zh-CN"/>
        </w:rPr>
        <w:t>第五条</w:t>
      </w:r>
      <w:r>
        <w:rPr>
          <w:rFonts w:hint="eastAsia" w:ascii="宋体" w:hAnsi="宋体" w:cs="宋体"/>
          <w:b/>
          <w:bCs/>
          <w:color w:val="auto"/>
          <w:sz w:val="21"/>
          <w:szCs w:val="21"/>
          <w:lang w:val="en-US" w:eastAsia="zh-CN"/>
        </w:rPr>
        <w:t xml:space="preserve"> </w:t>
      </w:r>
      <w:r>
        <w:rPr>
          <w:rFonts w:hint="eastAsia" w:ascii="宋体" w:hAnsi="宋体" w:eastAsia="宋体" w:cs="宋体"/>
          <w:b/>
          <w:bCs/>
          <w:color w:val="auto"/>
          <w:sz w:val="21"/>
          <w:szCs w:val="21"/>
        </w:rPr>
        <w:t>合同价款</w:t>
      </w:r>
    </w:p>
    <w:p w14:paraId="01DF5320">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60" w:lineRule="exact"/>
        <w:ind w:left="0" w:leftChars="0" w:firstLine="420" w:firstLineChars="200"/>
        <w:jc w:val="left"/>
        <w:textAlignment w:val="auto"/>
        <w:rPr>
          <w:rFonts w:hint="eastAsia" w:ascii="宋体" w:hAnsi="宋体" w:eastAsia="宋体" w:cs="宋体"/>
          <w:color w:val="auto"/>
          <w:kern w:val="0"/>
          <w:sz w:val="21"/>
          <w:szCs w:val="21"/>
          <w:shd w:val="clear" w:color="auto" w:fill="auto"/>
          <w:lang w:val="en-US" w:eastAsia="zh-CN"/>
        </w:rPr>
      </w:pPr>
      <w:r>
        <w:rPr>
          <w:rFonts w:hint="eastAsia" w:ascii="宋体" w:hAnsi="宋体" w:eastAsia="宋体" w:cs="宋体"/>
          <w:color w:val="auto"/>
          <w:kern w:val="0"/>
          <w:sz w:val="21"/>
          <w:szCs w:val="21"/>
          <w:highlight w:val="none"/>
          <w:lang w:val="en-US" w:eastAsia="zh-CN"/>
        </w:rPr>
        <w:t>1.甲</w:t>
      </w:r>
      <w:r>
        <w:rPr>
          <w:rFonts w:hint="eastAsia" w:ascii="宋体" w:hAnsi="宋体" w:eastAsia="宋体" w:cs="宋体"/>
          <w:color w:val="auto"/>
          <w:kern w:val="0"/>
          <w:sz w:val="21"/>
          <w:szCs w:val="21"/>
          <w:shd w:val="clear" w:color="auto" w:fill="auto"/>
          <w:lang w:val="en-US" w:eastAsia="zh-CN"/>
        </w:rPr>
        <w:t>方通过</w:t>
      </w:r>
      <w:r>
        <w:rPr>
          <w:rFonts w:hint="eastAsia" w:ascii="宋体" w:hAnsi="宋体" w:cs="宋体"/>
          <w:color w:val="auto"/>
          <w:kern w:val="0"/>
          <w:sz w:val="21"/>
          <w:szCs w:val="21"/>
          <w:shd w:val="clear" w:color="auto" w:fill="auto"/>
          <w:lang w:val="en-US" w:eastAsia="zh-CN"/>
        </w:rPr>
        <w:t>公开招标</w:t>
      </w:r>
      <w:r>
        <w:rPr>
          <w:rFonts w:hint="eastAsia" w:ascii="宋体" w:hAnsi="宋体" w:eastAsia="宋体" w:cs="宋体"/>
          <w:color w:val="auto"/>
          <w:kern w:val="0"/>
          <w:sz w:val="21"/>
          <w:szCs w:val="21"/>
          <w:shd w:val="clear" w:color="auto" w:fill="auto"/>
          <w:lang w:val="en-US" w:eastAsia="zh-CN"/>
        </w:rPr>
        <w:t>的方式，接受了乙方以总金额大写</w:t>
      </w:r>
      <w:r>
        <w:rPr>
          <w:rFonts w:hint="eastAsia" w:ascii="宋体" w:hAnsi="宋体" w:eastAsia="宋体" w:cs="宋体"/>
          <w:color w:val="auto"/>
          <w:kern w:val="0"/>
          <w:sz w:val="21"/>
          <w:szCs w:val="21"/>
          <w:u w:val="single"/>
          <w:shd w:val="clear" w:color="auto" w:fill="auto"/>
          <w:lang w:val="en-US" w:eastAsia="zh-CN"/>
        </w:rPr>
        <w:t xml:space="preserve">       </w:t>
      </w:r>
      <w:r>
        <w:rPr>
          <w:rFonts w:hint="eastAsia" w:ascii="宋体" w:hAnsi="宋体" w:eastAsia="宋体" w:cs="宋体"/>
          <w:color w:val="auto"/>
          <w:kern w:val="0"/>
          <w:sz w:val="21"/>
          <w:szCs w:val="21"/>
          <w:shd w:val="clear" w:color="auto" w:fill="auto"/>
          <w:lang w:val="en-US" w:eastAsia="zh-CN"/>
        </w:rPr>
        <w:t>（小写</w:t>
      </w:r>
      <w:r>
        <w:rPr>
          <w:rFonts w:hint="eastAsia" w:ascii="宋体" w:hAnsi="宋体" w:eastAsia="宋体" w:cs="宋体"/>
          <w:color w:val="auto"/>
          <w:kern w:val="0"/>
          <w:sz w:val="21"/>
          <w:szCs w:val="21"/>
          <w:u w:val="single"/>
          <w:shd w:val="clear" w:color="auto" w:fill="auto"/>
          <w:lang w:val="en-US" w:eastAsia="zh-CN"/>
        </w:rPr>
        <w:t xml:space="preserve">       </w:t>
      </w:r>
      <w:r>
        <w:rPr>
          <w:rFonts w:hint="eastAsia" w:ascii="宋体" w:hAnsi="宋体" w:eastAsia="宋体" w:cs="宋体"/>
          <w:color w:val="auto"/>
          <w:kern w:val="0"/>
          <w:sz w:val="21"/>
          <w:szCs w:val="21"/>
          <w:u w:val="none"/>
          <w:shd w:val="clear" w:color="auto" w:fill="auto"/>
          <w:lang w:val="en-US" w:eastAsia="zh-CN"/>
        </w:rPr>
        <w:t>元</w:t>
      </w:r>
      <w:r>
        <w:rPr>
          <w:rFonts w:hint="eastAsia" w:ascii="宋体" w:hAnsi="宋体" w:eastAsia="宋体" w:cs="宋体"/>
          <w:color w:val="auto"/>
          <w:kern w:val="0"/>
          <w:sz w:val="21"/>
          <w:szCs w:val="21"/>
          <w:shd w:val="clear" w:color="auto" w:fill="auto"/>
          <w:lang w:val="en-US" w:eastAsia="zh-CN"/>
        </w:rPr>
        <w:t>） （以下简称“合同价”)提供合同条款附件所述服务。</w:t>
      </w:r>
    </w:p>
    <w:p w14:paraId="1526A886">
      <w:pPr>
        <w:keepNext w:val="0"/>
        <w:keepLines w:val="0"/>
        <w:pageBreakBefore w:val="0"/>
        <w:numPr>
          <w:ilvl w:val="0"/>
          <w:numId w:val="0"/>
        </w:numPr>
        <w:kinsoku/>
        <w:wordWrap/>
        <w:overflowPunct/>
        <w:topLinePunct w:val="0"/>
        <w:autoSpaceDE w:val="0"/>
        <w:autoSpaceDN w:val="0"/>
        <w:bidi w:val="0"/>
        <w:adjustRightInd w:val="0"/>
        <w:snapToGrid w:val="0"/>
        <w:spacing w:line="46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服务报酬中包括为完成服务内容可能发生的各项费用，</w:t>
      </w:r>
      <w:r>
        <w:rPr>
          <w:rFonts w:hint="eastAsia" w:ascii="宋体" w:hAnsi="宋体" w:eastAsia="宋体" w:cs="宋体"/>
          <w:color w:val="auto"/>
          <w:kern w:val="0"/>
          <w:sz w:val="21"/>
          <w:szCs w:val="21"/>
          <w:highlight w:val="none"/>
          <w:lang w:eastAsia="zh-CN"/>
        </w:rPr>
        <w:t>包括但不限于</w:t>
      </w:r>
      <w:r>
        <w:rPr>
          <w:rFonts w:hint="eastAsia" w:ascii="宋体" w:hAnsi="宋体" w:eastAsia="宋体" w:cs="宋体"/>
          <w:color w:val="auto"/>
          <w:sz w:val="21"/>
          <w:szCs w:val="21"/>
          <w:highlight w:val="none"/>
          <w:lang w:val="en-US" w:eastAsia="zh-CN"/>
        </w:rPr>
        <w:t>人工费、监测费、设备费</w:t>
      </w:r>
      <w:r>
        <w:rPr>
          <w:rFonts w:hint="eastAsia" w:ascii="宋体" w:hAnsi="宋体" w:eastAsia="宋体" w:cs="宋体"/>
          <w:color w:val="auto"/>
          <w:sz w:val="21"/>
          <w:szCs w:val="21"/>
          <w:highlight w:val="none"/>
        </w:rPr>
        <w:t>以及国家按现行税率征收的一切税费、不可抗力因素的可预见和不可预见费用</w:t>
      </w:r>
      <w:r>
        <w:rPr>
          <w:rFonts w:hint="eastAsia" w:ascii="宋体" w:hAnsi="宋体" w:eastAsia="宋体" w:cs="宋体"/>
          <w:color w:val="auto"/>
          <w:sz w:val="21"/>
          <w:szCs w:val="21"/>
          <w:highlight w:val="none"/>
          <w:lang w:val="zh-CN"/>
        </w:rPr>
        <w:t>等</w:t>
      </w:r>
      <w:r>
        <w:rPr>
          <w:rFonts w:hint="eastAsia" w:ascii="宋体" w:hAnsi="宋体" w:eastAsia="宋体" w:cs="宋体"/>
          <w:color w:val="auto"/>
          <w:sz w:val="21"/>
          <w:szCs w:val="21"/>
          <w:highlight w:val="none"/>
          <w:lang w:val="zh-CN" w:eastAsia="zh-CN"/>
        </w:rPr>
        <w:t>包含的全部费用。</w:t>
      </w:r>
    </w:p>
    <w:p w14:paraId="379F5A1E">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60" w:lineRule="exact"/>
        <w:ind w:left="0" w:leftChars="0" w:firstLine="420" w:firstLineChars="200"/>
        <w:jc w:val="left"/>
        <w:textAlignment w:val="auto"/>
        <w:rPr>
          <w:rFonts w:hint="eastAsia" w:ascii="宋体" w:hAnsi="宋体" w:eastAsia="宋体" w:cs="宋体"/>
          <w:color w:val="auto"/>
          <w:kern w:val="0"/>
          <w:sz w:val="21"/>
          <w:szCs w:val="21"/>
          <w:shd w:val="clear" w:color="auto" w:fill="auto"/>
          <w:lang w:val="en-US" w:eastAsia="zh-CN"/>
        </w:rPr>
      </w:pPr>
      <w:r>
        <w:rPr>
          <w:rFonts w:hint="eastAsia" w:ascii="宋体" w:hAnsi="宋体" w:eastAsia="宋体" w:cs="宋体"/>
          <w:color w:val="auto"/>
          <w:kern w:val="0"/>
          <w:sz w:val="21"/>
          <w:szCs w:val="21"/>
          <w:shd w:val="clear" w:color="auto" w:fill="auto"/>
          <w:lang w:val="en-US" w:eastAsia="zh-CN"/>
        </w:rPr>
        <w:t>3.合同总价一次包死，不受市场价格、工作量变化等其它因素的影响。</w:t>
      </w:r>
    </w:p>
    <w:p w14:paraId="2297D914">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60" w:lineRule="exact"/>
        <w:jc w:val="left"/>
        <w:textAlignment w:val="auto"/>
        <w:rPr>
          <w:rFonts w:hint="default"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val="en-US" w:eastAsia="zh-CN"/>
        </w:rPr>
        <w:t>第六条 付款方式</w:t>
      </w:r>
    </w:p>
    <w:p w14:paraId="579ECD5F">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60" w:lineRule="exact"/>
        <w:ind w:left="0" w:leftChars="0"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lang w:val="en-US" w:eastAsia="zh-CN"/>
        </w:rPr>
        <w:t>由</w:t>
      </w:r>
      <w:r>
        <w:rPr>
          <w:rFonts w:hint="eastAsia" w:ascii="宋体" w:hAnsi="宋体" w:cs="宋体"/>
          <w:color w:val="auto"/>
          <w:kern w:val="0"/>
          <w:sz w:val="21"/>
          <w:szCs w:val="21"/>
          <w:highlight w:val="none"/>
          <w:lang w:val="en-US" w:eastAsia="zh-CN"/>
        </w:rPr>
        <w:t>甲方</w:t>
      </w:r>
      <w:r>
        <w:rPr>
          <w:rFonts w:hint="eastAsia" w:ascii="宋体" w:hAnsi="宋体" w:eastAsia="宋体" w:cs="宋体"/>
          <w:color w:val="auto"/>
          <w:kern w:val="0"/>
          <w:sz w:val="21"/>
          <w:szCs w:val="21"/>
          <w:highlight w:val="none"/>
          <w:lang w:val="en-US" w:eastAsia="zh-CN"/>
        </w:rPr>
        <w:t>负责结算，付款前，</w:t>
      </w:r>
      <w:r>
        <w:rPr>
          <w:rFonts w:hint="eastAsia" w:ascii="宋体" w:hAnsi="宋体" w:cs="宋体"/>
          <w:color w:val="auto"/>
          <w:kern w:val="0"/>
          <w:sz w:val="21"/>
          <w:szCs w:val="21"/>
          <w:highlight w:val="none"/>
          <w:lang w:val="en-US" w:eastAsia="zh-CN"/>
        </w:rPr>
        <w:t>乙方</w:t>
      </w:r>
      <w:r>
        <w:rPr>
          <w:rFonts w:hint="eastAsia" w:ascii="宋体" w:hAnsi="宋体" w:eastAsia="宋体" w:cs="宋体"/>
          <w:color w:val="auto"/>
          <w:kern w:val="0"/>
          <w:sz w:val="21"/>
          <w:szCs w:val="21"/>
          <w:highlight w:val="none"/>
          <w:lang w:val="en-US" w:eastAsia="zh-CN"/>
        </w:rPr>
        <w:t>必须开具全额发票给</w:t>
      </w:r>
      <w:r>
        <w:rPr>
          <w:rFonts w:hint="eastAsia" w:ascii="宋体" w:hAnsi="宋体" w:cs="宋体"/>
          <w:color w:val="auto"/>
          <w:kern w:val="0"/>
          <w:sz w:val="21"/>
          <w:szCs w:val="21"/>
          <w:highlight w:val="none"/>
          <w:lang w:val="en-US" w:eastAsia="zh-CN"/>
        </w:rPr>
        <w:t>甲方</w:t>
      </w:r>
      <w:r>
        <w:rPr>
          <w:rFonts w:hint="eastAsia" w:ascii="宋体" w:hAnsi="宋体" w:eastAsia="宋体" w:cs="宋体"/>
          <w:color w:val="auto"/>
          <w:kern w:val="0"/>
          <w:sz w:val="21"/>
          <w:szCs w:val="21"/>
          <w:highlight w:val="none"/>
          <w:lang w:val="en-US" w:eastAsia="zh-CN"/>
        </w:rPr>
        <w:t>。</w:t>
      </w:r>
    </w:p>
    <w:p w14:paraId="44942399">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60" w:lineRule="exact"/>
        <w:ind w:left="0" w:leftChars="0"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lang w:val="en-US" w:eastAsia="zh-CN"/>
        </w:rPr>
        <w:t>合同签订后，</w:t>
      </w:r>
      <w:r>
        <w:rPr>
          <w:rFonts w:hint="eastAsia" w:ascii="宋体" w:hAnsi="宋体" w:cs="宋体"/>
          <w:color w:val="auto"/>
          <w:kern w:val="0"/>
          <w:sz w:val="21"/>
          <w:szCs w:val="21"/>
          <w:highlight w:val="none"/>
          <w:lang w:val="en-US" w:eastAsia="zh-CN"/>
        </w:rPr>
        <w:t>甲方</w:t>
      </w:r>
      <w:r>
        <w:rPr>
          <w:rFonts w:hint="eastAsia" w:ascii="宋体" w:hAnsi="宋体" w:eastAsia="宋体" w:cs="宋体"/>
          <w:color w:val="auto"/>
          <w:kern w:val="0"/>
          <w:sz w:val="21"/>
          <w:szCs w:val="21"/>
          <w:highlight w:val="none"/>
          <w:lang w:val="en-US" w:eastAsia="zh-CN"/>
        </w:rPr>
        <w:t>在财政资金申请到位后</w:t>
      </w:r>
      <w:r>
        <w:rPr>
          <w:rFonts w:hint="eastAsia" w:ascii="宋体" w:hAnsi="宋体" w:cs="宋体"/>
          <w:color w:val="auto"/>
          <w:kern w:val="0"/>
          <w:sz w:val="21"/>
          <w:szCs w:val="21"/>
          <w:highlight w:val="none"/>
          <w:lang w:val="en-US" w:eastAsia="zh-CN"/>
        </w:rPr>
        <w:t>，达到付款条件起14日内，</w:t>
      </w:r>
      <w:r>
        <w:rPr>
          <w:rFonts w:hint="eastAsia" w:ascii="宋体" w:hAnsi="宋体" w:eastAsia="宋体" w:cs="宋体"/>
          <w:color w:val="auto"/>
          <w:kern w:val="0"/>
          <w:sz w:val="21"/>
          <w:szCs w:val="21"/>
          <w:highlight w:val="none"/>
          <w:lang w:val="en-US" w:eastAsia="zh-CN"/>
        </w:rPr>
        <w:t>支付合同</w:t>
      </w:r>
      <w:r>
        <w:rPr>
          <w:rFonts w:hint="eastAsia" w:ascii="宋体" w:hAnsi="宋体" w:cs="宋体"/>
          <w:color w:val="auto"/>
          <w:kern w:val="0"/>
          <w:sz w:val="21"/>
          <w:szCs w:val="21"/>
          <w:highlight w:val="none"/>
          <w:lang w:val="en-US" w:eastAsia="zh-CN"/>
        </w:rPr>
        <w:t>总</w:t>
      </w:r>
      <w:r>
        <w:rPr>
          <w:rFonts w:hint="eastAsia" w:ascii="宋体" w:hAnsi="宋体" w:eastAsia="宋体" w:cs="宋体"/>
          <w:color w:val="auto"/>
          <w:kern w:val="0"/>
          <w:sz w:val="21"/>
          <w:szCs w:val="21"/>
          <w:highlight w:val="none"/>
          <w:lang w:val="en-US" w:eastAsia="zh-CN"/>
        </w:rPr>
        <w:t>金额的40%；完成全部工作的100%，</w:t>
      </w:r>
      <w:r>
        <w:rPr>
          <w:rFonts w:hint="eastAsia" w:ascii="宋体" w:hAnsi="宋体" w:cs="宋体"/>
          <w:color w:val="auto"/>
          <w:kern w:val="0"/>
          <w:sz w:val="21"/>
          <w:szCs w:val="21"/>
          <w:highlight w:val="none"/>
          <w:lang w:val="en-US" w:eastAsia="zh-CN"/>
        </w:rPr>
        <w:t>甲方</w:t>
      </w:r>
      <w:r>
        <w:rPr>
          <w:rFonts w:hint="eastAsia" w:ascii="宋体" w:hAnsi="宋体" w:eastAsia="宋体" w:cs="宋体"/>
          <w:color w:val="auto"/>
          <w:kern w:val="0"/>
          <w:sz w:val="21"/>
          <w:szCs w:val="21"/>
          <w:highlight w:val="none"/>
          <w:lang w:val="en-US" w:eastAsia="zh-CN"/>
        </w:rPr>
        <w:t>在财政资金申请到位后</w:t>
      </w:r>
      <w:r>
        <w:rPr>
          <w:rFonts w:hint="eastAsia" w:ascii="宋体" w:hAnsi="宋体" w:cs="宋体"/>
          <w:color w:val="auto"/>
          <w:kern w:val="0"/>
          <w:sz w:val="21"/>
          <w:szCs w:val="21"/>
          <w:highlight w:val="none"/>
          <w:lang w:val="en-US" w:eastAsia="zh-CN"/>
        </w:rPr>
        <w:t>，达到付款条件起14日内，</w:t>
      </w:r>
      <w:r>
        <w:rPr>
          <w:rFonts w:hint="eastAsia" w:ascii="宋体" w:hAnsi="宋体" w:eastAsia="宋体" w:cs="宋体"/>
          <w:color w:val="auto"/>
          <w:kern w:val="0"/>
          <w:sz w:val="21"/>
          <w:szCs w:val="21"/>
          <w:highlight w:val="none"/>
          <w:lang w:val="en-US" w:eastAsia="zh-CN"/>
        </w:rPr>
        <w:t>支付合同</w:t>
      </w:r>
      <w:r>
        <w:rPr>
          <w:rFonts w:hint="eastAsia" w:ascii="宋体" w:hAnsi="宋体" w:cs="宋体"/>
          <w:color w:val="auto"/>
          <w:kern w:val="0"/>
          <w:sz w:val="21"/>
          <w:szCs w:val="21"/>
          <w:highlight w:val="none"/>
          <w:lang w:val="en-US" w:eastAsia="zh-CN"/>
        </w:rPr>
        <w:t>总</w:t>
      </w:r>
      <w:r>
        <w:rPr>
          <w:rFonts w:hint="eastAsia" w:ascii="宋体" w:hAnsi="宋体" w:eastAsia="宋体" w:cs="宋体"/>
          <w:color w:val="auto"/>
          <w:kern w:val="0"/>
          <w:sz w:val="21"/>
          <w:szCs w:val="21"/>
          <w:highlight w:val="none"/>
          <w:lang w:val="en-US" w:eastAsia="zh-CN"/>
        </w:rPr>
        <w:t>金额的30%；</w:t>
      </w:r>
      <w:r>
        <w:rPr>
          <w:rFonts w:hint="eastAsia" w:ascii="宋体" w:hAnsi="宋体" w:cs="宋体"/>
          <w:color w:val="auto"/>
          <w:kern w:val="0"/>
          <w:sz w:val="21"/>
          <w:szCs w:val="21"/>
          <w:highlight w:val="none"/>
          <w:lang w:val="en-US" w:eastAsia="zh-CN"/>
        </w:rPr>
        <w:t>乙方</w:t>
      </w:r>
      <w:r>
        <w:rPr>
          <w:rFonts w:hint="eastAsia" w:ascii="宋体" w:hAnsi="宋体" w:eastAsia="宋体" w:cs="宋体"/>
          <w:color w:val="auto"/>
          <w:kern w:val="0"/>
          <w:sz w:val="21"/>
          <w:szCs w:val="21"/>
          <w:highlight w:val="none"/>
          <w:lang w:val="en-US" w:eastAsia="zh-CN"/>
        </w:rPr>
        <w:t>提交的专项调查报告成果经专家评审通过后，</w:t>
      </w:r>
      <w:r>
        <w:rPr>
          <w:rFonts w:hint="eastAsia" w:ascii="宋体" w:hAnsi="宋体" w:cs="宋体"/>
          <w:color w:val="auto"/>
          <w:kern w:val="0"/>
          <w:sz w:val="21"/>
          <w:szCs w:val="21"/>
          <w:highlight w:val="none"/>
          <w:lang w:val="en-US" w:eastAsia="zh-CN"/>
        </w:rPr>
        <w:t>甲方</w:t>
      </w:r>
      <w:r>
        <w:rPr>
          <w:rFonts w:hint="eastAsia" w:ascii="宋体" w:hAnsi="宋体" w:eastAsia="宋体" w:cs="宋体"/>
          <w:color w:val="auto"/>
          <w:kern w:val="0"/>
          <w:sz w:val="21"/>
          <w:szCs w:val="21"/>
          <w:highlight w:val="none"/>
          <w:lang w:val="en-US" w:eastAsia="zh-CN"/>
        </w:rPr>
        <w:t>在财政资金申请到位后</w:t>
      </w:r>
      <w:r>
        <w:rPr>
          <w:rFonts w:hint="eastAsia" w:ascii="宋体" w:hAnsi="宋体" w:cs="宋体"/>
          <w:color w:val="auto"/>
          <w:kern w:val="0"/>
          <w:sz w:val="21"/>
          <w:szCs w:val="21"/>
          <w:highlight w:val="none"/>
          <w:lang w:val="en-US" w:eastAsia="zh-CN"/>
        </w:rPr>
        <w:t>，达到付款条件起14日内，</w:t>
      </w:r>
      <w:r>
        <w:rPr>
          <w:rFonts w:hint="eastAsia" w:ascii="宋体" w:hAnsi="宋体" w:eastAsia="宋体" w:cs="宋体"/>
          <w:color w:val="auto"/>
          <w:kern w:val="0"/>
          <w:sz w:val="21"/>
          <w:szCs w:val="21"/>
          <w:highlight w:val="none"/>
          <w:lang w:val="en-US" w:eastAsia="zh-CN"/>
        </w:rPr>
        <w:t>支付合同总</w:t>
      </w:r>
      <w:r>
        <w:rPr>
          <w:rFonts w:hint="eastAsia" w:ascii="宋体" w:hAnsi="宋体" w:cs="宋体"/>
          <w:color w:val="auto"/>
          <w:kern w:val="0"/>
          <w:sz w:val="21"/>
          <w:szCs w:val="21"/>
          <w:highlight w:val="none"/>
          <w:lang w:val="en-US" w:eastAsia="zh-CN"/>
        </w:rPr>
        <w:t>金额</w:t>
      </w:r>
      <w:r>
        <w:rPr>
          <w:rFonts w:hint="eastAsia" w:ascii="宋体" w:hAnsi="宋体" w:eastAsia="宋体" w:cs="宋体"/>
          <w:color w:val="auto"/>
          <w:kern w:val="0"/>
          <w:sz w:val="21"/>
          <w:szCs w:val="21"/>
          <w:highlight w:val="none"/>
          <w:lang w:val="en-US" w:eastAsia="zh-CN"/>
        </w:rPr>
        <w:t>的30%。</w:t>
      </w:r>
    </w:p>
    <w:p w14:paraId="07648EAC">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60" w:lineRule="exact"/>
        <w:jc w:val="left"/>
        <w:textAlignment w:val="auto"/>
        <w:rPr>
          <w:rFonts w:hint="eastAsia" w:ascii="宋体" w:hAnsi="宋体" w:eastAsia="宋体" w:cs="宋体"/>
          <w:b/>
          <w:bCs/>
          <w:color w:val="auto"/>
          <w:kern w:val="0"/>
          <w:sz w:val="21"/>
          <w:szCs w:val="21"/>
          <w:shd w:val="clear" w:color="auto" w:fill="auto"/>
          <w:lang w:val="en-US" w:eastAsia="zh-CN"/>
        </w:rPr>
      </w:pPr>
      <w:r>
        <w:rPr>
          <w:rFonts w:hint="eastAsia" w:ascii="宋体" w:hAnsi="宋体" w:eastAsia="宋体" w:cs="宋体"/>
          <w:b/>
          <w:bCs/>
          <w:color w:val="auto"/>
          <w:kern w:val="0"/>
          <w:sz w:val="21"/>
          <w:szCs w:val="21"/>
          <w:shd w:val="clear" w:color="auto" w:fill="auto"/>
          <w:lang w:val="en-US" w:eastAsia="zh-CN"/>
        </w:rPr>
        <w:t>第七条</w:t>
      </w:r>
      <w:r>
        <w:rPr>
          <w:rFonts w:hint="eastAsia" w:ascii="宋体" w:hAnsi="宋体" w:cs="宋体"/>
          <w:b/>
          <w:bCs/>
          <w:color w:val="auto"/>
          <w:kern w:val="0"/>
          <w:sz w:val="21"/>
          <w:szCs w:val="21"/>
          <w:shd w:val="clear" w:color="auto" w:fill="auto"/>
          <w:lang w:val="en-US" w:eastAsia="zh-CN"/>
        </w:rPr>
        <w:t xml:space="preserve"> </w:t>
      </w:r>
      <w:r>
        <w:rPr>
          <w:rFonts w:hint="eastAsia" w:ascii="宋体" w:hAnsi="宋体" w:eastAsia="宋体" w:cs="宋体"/>
          <w:b/>
          <w:bCs/>
          <w:color w:val="auto"/>
          <w:kern w:val="0"/>
          <w:sz w:val="21"/>
          <w:szCs w:val="21"/>
          <w:shd w:val="clear" w:color="auto" w:fill="auto"/>
          <w:lang w:val="en-US" w:eastAsia="zh-CN"/>
        </w:rPr>
        <w:t>知识产权</w:t>
      </w:r>
    </w:p>
    <w:p w14:paraId="1E592327">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60" w:lineRule="exact"/>
        <w:ind w:left="0" w:leftChars="0" w:firstLine="420" w:firstLineChars="200"/>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kern w:val="0"/>
          <w:sz w:val="21"/>
          <w:szCs w:val="21"/>
          <w:shd w:val="clear" w:color="auto" w:fill="auto"/>
          <w:lang w:val="en-US" w:eastAsia="zh-CN"/>
        </w:rPr>
        <w:t>1.乙方应保证所提供的</w:t>
      </w:r>
      <w:r>
        <w:rPr>
          <w:rFonts w:hint="eastAsia" w:ascii="宋体" w:hAnsi="宋体" w:eastAsia="宋体" w:cs="宋体"/>
          <w:color w:val="auto"/>
          <w:sz w:val="21"/>
          <w:szCs w:val="21"/>
        </w:rPr>
        <w:t>服务或其任何一部分均不会侵犯任何第三方的专利权、商标权或著作权</w:t>
      </w:r>
      <w:r>
        <w:rPr>
          <w:rFonts w:hint="eastAsia" w:ascii="宋体" w:hAnsi="宋体" w:eastAsia="宋体" w:cs="宋体"/>
          <w:color w:val="auto"/>
          <w:sz w:val="21"/>
          <w:szCs w:val="21"/>
          <w:lang w:eastAsia="zh-CN"/>
        </w:rPr>
        <w:t>。</w:t>
      </w:r>
    </w:p>
    <w:p w14:paraId="2EFB2E06">
      <w:pPr>
        <w:keepNext w:val="0"/>
        <w:keepLines w:val="0"/>
        <w:pageBreakBefore w:val="0"/>
        <w:tabs>
          <w:tab w:val="left" w:pos="1440"/>
        </w:tabs>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2.本次服务过程中收集、整理及生成的资料数据及相关成果的知识产权归甲方所有。项目过程中甲方及相关部门提供的资料数据，乙方不得用于或泄露给第三方，否则乙方要承担相应的法律责任和后果。</w:t>
      </w:r>
    </w:p>
    <w:p w14:paraId="0EB89F23">
      <w:pPr>
        <w:pStyle w:val="4"/>
        <w:keepNext w:val="0"/>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3.乙方保证甲方在使用成交服务时，不承担任何涉及知识产权法律诉讼的责任。</w:t>
      </w:r>
    </w:p>
    <w:p w14:paraId="2C3D243C">
      <w:pPr>
        <w:pStyle w:val="4"/>
        <w:keepNext w:val="0"/>
        <w:keepLines w:val="0"/>
        <w:pageBreakBefore w:val="0"/>
        <w:kinsoku/>
        <w:wordWrap/>
        <w:overflowPunct/>
        <w:topLinePunct w:val="0"/>
        <w:bidi w:val="0"/>
        <w:spacing w:line="460" w:lineRule="exact"/>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第八条</w:t>
      </w:r>
      <w:r>
        <w:rPr>
          <w:rFonts w:hint="eastAsia" w:ascii="宋体" w:hAnsi="宋体" w:cs="宋体"/>
          <w:b/>
          <w:bCs/>
          <w:color w:val="auto"/>
          <w:sz w:val="21"/>
          <w:szCs w:val="21"/>
          <w:lang w:val="en-US" w:eastAsia="zh-CN"/>
        </w:rPr>
        <w:t xml:space="preserve"> </w:t>
      </w:r>
      <w:r>
        <w:rPr>
          <w:rFonts w:hint="eastAsia" w:ascii="宋体" w:hAnsi="宋体" w:eastAsia="宋体" w:cs="宋体"/>
          <w:b/>
          <w:bCs/>
          <w:color w:val="auto"/>
          <w:sz w:val="21"/>
          <w:szCs w:val="21"/>
          <w:lang w:val="en-US" w:eastAsia="zh-CN"/>
        </w:rPr>
        <w:t>成果交付</w:t>
      </w:r>
    </w:p>
    <w:p w14:paraId="7069D735">
      <w:pPr>
        <w:keepNext w:val="0"/>
        <w:keepLines w:val="0"/>
        <w:pageBreakBefore w:val="0"/>
        <w:tabs>
          <w:tab w:val="left" w:pos="1440"/>
        </w:tabs>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cs="宋体"/>
          <w:color w:val="auto"/>
          <w:sz w:val="21"/>
          <w:szCs w:val="21"/>
          <w:lang w:val="en-US" w:eastAsia="zh-CN"/>
        </w:rPr>
        <w:t>.</w:t>
      </w:r>
      <w:r>
        <w:rPr>
          <w:rFonts w:hint="eastAsia" w:ascii="宋体" w:hAnsi="宋体" w:eastAsia="宋体" w:cs="宋体"/>
          <w:color w:val="auto"/>
          <w:sz w:val="21"/>
          <w:szCs w:val="21"/>
        </w:rPr>
        <w:t>成果交付的内容及形式：</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14:paraId="58187764">
      <w:pPr>
        <w:keepNext w:val="0"/>
        <w:keepLines w:val="0"/>
        <w:pageBreakBefore w:val="0"/>
        <w:tabs>
          <w:tab w:val="left" w:pos="1440"/>
        </w:tabs>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w:t>
      </w:r>
      <w:r>
        <w:rPr>
          <w:rFonts w:hint="eastAsia" w:ascii="宋体" w:hAnsi="宋体" w:cs="宋体"/>
          <w:color w:val="auto"/>
          <w:sz w:val="21"/>
          <w:szCs w:val="21"/>
          <w:lang w:val="en-US" w:eastAsia="zh-CN"/>
        </w:rPr>
        <w:t>.</w:t>
      </w:r>
      <w:r>
        <w:rPr>
          <w:rFonts w:hint="eastAsia" w:ascii="宋体" w:hAnsi="宋体" w:eastAsia="宋体" w:cs="宋体"/>
          <w:color w:val="auto"/>
          <w:sz w:val="21"/>
          <w:szCs w:val="21"/>
        </w:rPr>
        <w:t>成果交付时间：按照合同约定</w:t>
      </w:r>
      <w:r>
        <w:rPr>
          <w:rFonts w:hint="eastAsia" w:ascii="宋体" w:hAnsi="宋体" w:eastAsia="宋体" w:cs="宋体"/>
          <w:color w:val="auto"/>
          <w:sz w:val="21"/>
          <w:szCs w:val="21"/>
          <w:lang w:eastAsia="zh-CN"/>
        </w:rPr>
        <w:t>期限</w:t>
      </w:r>
      <w:r>
        <w:rPr>
          <w:rFonts w:hint="eastAsia" w:ascii="宋体" w:hAnsi="宋体" w:eastAsia="宋体" w:cs="宋体"/>
          <w:color w:val="auto"/>
          <w:sz w:val="21"/>
          <w:szCs w:val="21"/>
        </w:rPr>
        <w:t>提交。</w:t>
      </w:r>
    </w:p>
    <w:p w14:paraId="591A83A0">
      <w:pPr>
        <w:keepNext w:val="0"/>
        <w:keepLines w:val="0"/>
        <w:pageBreakBefore w:val="0"/>
        <w:tabs>
          <w:tab w:val="left" w:pos="1440"/>
        </w:tabs>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3</w:t>
      </w:r>
      <w:r>
        <w:rPr>
          <w:rFonts w:hint="eastAsia" w:ascii="宋体" w:hAnsi="宋体" w:cs="宋体"/>
          <w:color w:val="auto"/>
          <w:sz w:val="21"/>
          <w:szCs w:val="21"/>
          <w:lang w:val="en-US" w:eastAsia="zh-CN"/>
        </w:rPr>
        <w:t>.</w:t>
      </w:r>
      <w:r>
        <w:rPr>
          <w:rFonts w:hint="eastAsia" w:ascii="宋体" w:hAnsi="宋体" w:eastAsia="宋体" w:cs="宋体"/>
          <w:color w:val="auto"/>
          <w:sz w:val="21"/>
          <w:szCs w:val="21"/>
        </w:rPr>
        <w:t>成果交付地点：甲方指定地点</w:t>
      </w:r>
      <w:r>
        <w:rPr>
          <w:rFonts w:hint="eastAsia" w:ascii="宋体" w:hAnsi="宋体" w:eastAsia="宋体" w:cs="宋体"/>
          <w:color w:val="auto"/>
          <w:sz w:val="21"/>
          <w:szCs w:val="21"/>
          <w:lang w:eastAsia="zh-CN"/>
        </w:rPr>
        <w:t>。</w:t>
      </w:r>
    </w:p>
    <w:p w14:paraId="452DEC16">
      <w:pPr>
        <w:pStyle w:val="13"/>
        <w:keepNext w:val="0"/>
        <w:keepLines w:val="0"/>
        <w:pageBreakBefore w:val="0"/>
        <w:numPr>
          <w:ilvl w:val="0"/>
          <w:numId w:val="0"/>
        </w:numPr>
        <w:kinsoku/>
        <w:wordWrap/>
        <w:overflowPunct/>
        <w:topLinePunct w:val="0"/>
        <w:bidi w:val="0"/>
        <w:spacing w:line="4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lang w:val="en-US" w:eastAsia="zh-CN"/>
        </w:rPr>
        <w:t>第九条</w:t>
      </w:r>
      <w:r>
        <w:rPr>
          <w:rFonts w:hint="eastAsia" w:ascii="宋体" w:hAnsi="宋体" w:cs="宋体"/>
          <w:b/>
          <w:bCs/>
          <w:color w:val="auto"/>
          <w:sz w:val="21"/>
          <w:szCs w:val="21"/>
          <w:lang w:val="en-US" w:eastAsia="zh-CN"/>
        </w:rPr>
        <w:t xml:space="preserve"> </w:t>
      </w:r>
      <w:r>
        <w:rPr>
          <w:rFonts w:hint="eastAsia" w:ascii="宋体" w:hAnsi="宋体" w:eastAsia="宋体" w:cs="宋体"/>
          <w:b/>
          <w:bCs/>
          <w:color w:val="auto"/>
          <w:sz w:val="21"/>
          <w:szCs w:val="21"/>
        </w:rPr>
        <w:t>违约责任</w:t>
      </w:r>
    </w:p>
    <w:p w14:paraId="361F7DB5">
      <w:pPr>
        <w:keepNext w:val="0"/>
        <w:keepLines w:val="0"/>
        <w:pageBreakBefore w:val="0"/>
        <w:kinsoku/>
        <w:wordWrap/>
        <w:overflowPunct/>
        <w:topLinePunct w:val="0"/>
        <w:bidi w:val="0"/>
        <w:spacing w:line="460" w:lineRule="exact"/>
        <w:ind w:right="-21" w:rightChars="-1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highlight w:val="none"/>
        </w:rPr>
        <w:t>依据《中华人民共和国</w:t>
      </w:r>
      <w:r>
        <w:rPr>
          <w:rFonts w:hint="eastAsia" w:ascii="宋体" w:hAnsi="宋体" w:eastAsia="宋体" w:cs="宋体"/>
          <w:color w:val="auto"/>
          <w:sz w:val="21"/>
          <w:szCs w:val="21"/>
          <w:highlight w:val="none"/>
          <w:lang w:val="en-US" w:eastAsia="zh-CN"/>
        </w:rPr>
        <w:t>民法典</w:t>
      </w:r>
      <w:r>
        <w:rPr>
          <w:rFonts w:hint="eastAsia" w:ascii="宋体" w:hAnsi="宋体" w:eastAsia="宋体" w:cs="宋体"/>
          <w:color w:val="auto"/>
          <w:sz w:val="21"/>
          <w:szCs w:val="21"/>
          <w:highlight w:val="none"/>
        </w:rPr>
        <w:t>》、《中华人民共和国政府采购法》</w:t>
      </w:r>
      <w:r>
        <w:rPr>
          <w:rFonts w:hint="eastAsia" w:ascii="宋体" w:hAnsi="宋体" w:cs="宋体"/>
          <w:color w:val="auto"/>
          <w:sz w:val="21"/>
          <w:szCs w:val="21"/>
          <w:highlight w:val="none"/>
          <w:lang w:val="en-US" w:eastAsia="zh-CN"/>
        </w:rPr>
        <w:t>等</w:t>
      </w:r>
      <w:r>
        <w:rPr>
          <w:rFonts w:hint="eastAsia" w:ascii="宋体" w:hAnsi="宋体" w:eastAsia="宋体" w:cs="宋体"/>
          <w:color w:val="auto"/>
          <w:sz w:val="21"/>
          <w:szCs w:val="21"/>
          <w:highlight w:val="none"/>
        </w:rPr>
        <w:t>相关条款和本合同约定，</w:t>
      </w:r>
      <w:r>
        <w:rPr>
          <w:rFonts w:hint="eastAsia" w:ascii="宋体" w:hAnsi="宋体" w:cs="宋体"/>
          <w:color w:val="auto"/>
          <w:sz w:val="21"/>
          <w:szCs w:val="21"/>
          <w:highlight w:val="none"/>
          <w:lang w:val="en-US" w:eastAsia="zh-CN"/>
        </w:rPr>
        <w:t>成交</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未全面履行合同义务或者发生违约，采购单位有权终止合同，依法向</w:t>
      </w:r>
      <w:r>
        <w:rPr>
          <w:rFonts w:hint="eastAsia" w:ascii="宋体" w:hAnsi="宋体" w:cs="宋体"/>
          <w:color w:val="auto"/>
          <w:sz w:val="21"/>
          <w:szCs w:val="21"/>
          <w:highlight w:val="none"/>
          <w:lang w:val="en-US" w:eastAsia="zh-CN"/>
        </w:rPr>
        <w:t>成交</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进行经济索赔，并报请政府采购监督管理机关进行相应的行政处罚。采购单位违约的，应当赔偿给</w:t>
      </w:r>
      <w:r>
        <w:rPr>
          <w:rFonts w:hint="eastAsia" w:ascii="宋体" w:hAnsi="宋体" w:cs="宋体"/>
          <w:color w:val="auto"/>
          <w:sz w:val="21"/>
          <w:szCs w:val="21"/>
          <w:highlight w:val="none"/>
          <w:lang w:val="en-US" w:eastAsia="zh-CN"/>
        </w:rPr>
        <w:t>成交</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造成的经济损失。</w:t>
      </w:r>
    </w:p>
    <w:p w14:paraId="038AE374">
      <w:pPr>
        <w:pStyle w:val="13"/>
        <w:keepNext w:val="0"/>
        <w:keepLines w:val="0"/>
        <w:pageBreakBefore w:val="0"/>
        <w:numPr>
          <w:ilvl w:val="0"/>
          <w:numId w:val="0"/>
        </w:numPr>
        <w:kinsoku/>
        <w:wordWrap/>
        <w:overflowPunct/>
        <w:topLinePunct w:val="0"/>
        <w:bidi w:val="0"/>
        <w:spacing w:line="4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lang w:val="en-US" w:eastAsia="zh-CN"/>
        </w:rPr>
        <w:t>第十条</w:t>
      </w:r>
      <w:r>
        <w:rPr>
          <w:rFonts w:hint="eastAsia" w:ascii="宋体" w:hAnsi="宋体" w:cs="宋体"/>
          <w:b/>
          <w:bCs/>
          <w:color w:val="auto"/>
          <w:sz w:val="21"/>
          <w:szCs w:val="21"/>
          <w:lang w:val="en-US" w:eastAsia="zh-CN"/>
        </w:rPr>
        <w:t xml:space="preserve"> </w:t>
      </w:r>
      <w:r>
        <w:rPr>
          <w:rFonts w:hint="eastAsia" w:ascii="宋体" w:hAnsi="宋体" w:eastAsia="宋体" w:cs="宋体"/>
          <w:b/>
          <w:bCs/>
          <w:color w:val="auto"/>
          <w:sz w:val="21"/>
          <w:szCs w:val="21"/>
        </w:rPr>
        <w:t>不可抗力</w:t>
      </w:r>
    </w:p>
    <w:p w14:paraId="4F07D2C1">
      <w:pPr>
        <w:keepNext w:val="0"/>
        <w:keepLines w:val="0"/>
        <w:pageBreakBefore w:val="0"/>
        <w:kinsoku/>
        <w:wordWrap/>
        <w:overflowPunct/>
        <w:topLinePunct w:val="0"/>
        <w:bidi w:val="0"/>
        <w:spacing w:line="460" w:lineRule="exact"/>
        <w:ind w:right="-21" w:rightChars="-1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在合同有效期内，任何一方由于不可抗力原因（指不能预见，不能避免并不能克服的客观情况，如地震、台风、洪水、战争、疫情、国家宏观政策发生重大变化等）不能履行合同时，应在不可抗力事件结束后1日内向对方通报，以减轻可能给对方造成的损失，在取得有关机构的不可抗力证明或三方谅解确认后，允许延期履行或修订合同，并根据情况可部分或全部免于承担违约责任。</w:t>
      </w:r>
    </w:p>
    <w:p w14:paraId="0AB9E572">
      <w:pPr>
        <w:pStyle w:val="13"/>
        <w:keepNext w:val="0"/>
        <w:keepLines w:val="0"/>
        <w:pageBreakBefore w:val="0"/>
        <w:numPr>
          <w:ilvl w:val="0"/>
          <w:numId w:val="0"/>
        </w:numPr>
        <w:kinsoku/>
        <w:wordWrap/>
        <w:overflowPunct/>
        <w:topLinePunct w:val="0"/>
        <w:bidi w:val="0"/>
        <w:spacing w:line="4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lang w:val="en-US" w:eastAsia="zh-CN"/>
        </w:rPr>
        <w:t>第十一条</w:t>
      </w:r>
      <w:r>
        <w:rPr>
          <w:rFonts w:hint="eastAsia" w:ascii="宋体" w:hAnsi="宋体" w:cs="宋体"/>
          <w:b/>
          <w:bCs/>
          <w:color w:val="auto"/>
          <w:sz w:val="21"/>
          <w:szCs w:val="21"/>
          <w:lang w:val="en-US" w:eastAsia="zh-CN"/>
        </w:rPr>
        <w:t xml:space="preserve"> </w:t>
      </w:r>
      <w:r>
        <w:rPr>
          <w:rFonts w:hint="eastAsia" w:ascii="宋体" w:hAnsi="宋体" w:eastAsia="宋体" w:cs="宋体"/>
          <w:b/>
          <w:bCs/>
          <w:color w:val="auto"/>
          <w:sz w:val="21"/>
          <w:szCs w:val="21"/>
        </w:rPr>
        <w:t>争议解决</w:t>
      </w:r>
    </w:p>
    <w:p w14:paraId="580E0ED4">
      <w:pPr>
        <w:pStyle w:val="13"/>
        <w:keepNext w:val="0"/>
        <w:keepLines w:val="0"/>
        <w:pageBreakBefore w:val="0"/>
        <w:numPr>
          <w:ilvl w:val="0"/>
          <w:numId w:val="0"/>
        </w:numPr>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合同执行中发生争议的，当事人双方应协商解决，协商达不成一致时，可向当地行政仲裁机关申请仲裁或者向人民法院提起诉讼。</w:t>
      </w:r>
    </w:p>
    <w:p w14:paraId="4BE6A8AA">
      <w:pPr>
        <w:pStyle w:val="13"/>
        <w:keepNext w:val="0"/>
        <w:keepLines w:val="0"/>
        <w:pageBreakBefore w:val="0"/>
        <w:numPr>
          <w:ilvl w:val="0"/>
          <w:numId w:val="0"/>
        </w:numPr>
        <w:kinsoku/>
        <w:wordWrap/>
        <w:overflowPunct/>
        <w:topLinePunct w:val="0"/>
        <w:bidi w:val="0"/>
        <w:spacing w:line="4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lang w:val="en-US" w:eastAsia="zh-CN"/>
        </w:rPr>
        <w:t>第十二条</w:t>
      </w:r>
      <w:r>
        <w:rPr>
          <w:rFonts w:hint="eastAsia" w:ascii="宋体" w:hAnsi="宋体" w:cs="宋体"/>
          <w:b/>
          <w:bCs/>
          <w:color w:val="auto"/>
          <w:sz w:val="21"/>
          <w:szCs w:val="21"/>
          <w:lang w:val="en-US" w:eastAsia="zh-CN"/>
        </w:rPr>
        <w:t xml:space="preserve"> </w:t>
      </w:r>
      <w:r>
        <w:rPr>
          <w:rFonts w:hint="eastAsia" w:ascii="宋体" w:hAnsi="宋体" w:eastAsia="宋体" w:cs="宋体"/>
          <w:b/>
          <w:bCs/>
          <w:color w:val="auto"/>
          <w:sz w:val="21"/>
          <w:szCs w:val="21"/>
        </w:rPr>
        <w:t>税费</w:t>
      </w:r>
    </w:p>
    <w:p w14:paraId="3F1924C5">
      <w:pPr>
        <w:keepNext w:val="0"/>
        <w:keepLines w:val="0"/>
        <w:pageBreakBefore w:val="0"/>
        <w:kinsoku/>
        <w:wordWrap/>
        <w:overflowPunct/>
        <w:topLinePunct w:val="0"/>
        <w:bidi w:val="0"/>
        <w:spacing w:line="460" w:lineRule="exact"/>
        <w:ind w:right="-21" w:rightChars="-10" w:firstLine="420" w:firstLineChars="200"/>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本合同执行有关的一切法定税费按法律有关规定各自承担。</w:t>
      </w:r>
    </w:p>
    <w:p w14:paraId="7B518480">
      <w:pPr>
        <w:pStyle w:val="13"/>
        <w:keepNext w:val="0"/>
        <w:keepLines w:val="0"/>
        <w:pageBreakBefore w:val="0"/>
        <w:numPr>
          <w:ilvl w:val="0"/>
          <w:numId w:val="0"/>
        </w:numPr>
        <w:kinsoku/>
        <w:wordWrap/>
        <w:overflowPunct/>
        <w:topLinePunct w:val="0"/>
        <w:bidi w:val="0"/>
        <w:spacing w:line="4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lang w:val="en-US" w:eastAsia="zh-CN"/>
        </w:rPr>
        <w:t>第十三条</w:t>
      </w:r>
      <w:r>
        <w:rPr>
          <w:rFonts w:hint="eastAsia" w:ascii="宋体" w:hAnsi="宋体" w:cs="宋体"/>
          <w:b/>
          <w:bCs/>
          <w:color w:val="auto"/>
          <w:sz w:val="21"/>
          <w:szCs w:val="21"/>
          <w:lang w:val="en-US" w:eastAsia="zh-CN"/>
        </w:rPr>
        <w:t xml:space="preserve"> </w:t>
      </w:r>
      <w:r>
        <w:rPr>
          <w:rFonts w:hint="eastAsia" w:ascii="宋体" w:hAnsi="宋体" w:eastAsia="宋体" w:cs="宋体"/>
          <w:b/>
          <w:bCs/>
          <w:color w:val="auto"/>
          <w:sz w:val="21"/>
          <w:szCs w:val="21"/>
        </w:rPr>
        <w:t>保密义务</w:t>
      </w:r>
    </w:p>
    <w:p w14:paraId="6CB916C6">
      <w:pPr>
        <w:keepNext w:val="0"/>
        <w:keepLines w:val="0"/>
        <w:pageBreakBefore w:val="0"/>
        <w:kinsoku/>
        <w:wordWrap/>
        <w:overflowPunct/>
        <w:topLinePunct w:val="0"/>
        <w:bidi w:val="0"/>
        <w:spacing w:line="460" w:lineRule="exact"/>
        <w:ind w:right="-21" w:rightChars="-1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1.保密内容（包括技术信息和经营信息）；所有项目相关的技术资料和成果及商务文件；</w:t>
      </w:r>
    </w:p>
    <w:p w14:paraId="14B67666">
      <w:pPr>
        <w:keepNext w:val="0"/>
        <w:keepLines w:val="0"/>
        <w:pageBreakBefore w:val="0"/>
        <w:kinsoku/>
        <w:wordWrap/>
        <w:overflowPunct/>
        <w:topLinePunct w:val="0"/>
        <w:bidi w:val="0"/>
        <w:spacing w:line="460" w:lineRule="exact"/>
        <w:ind w:right="-21" w:rightChars="-1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2.涉密人员范围：甲乙方所有项目参与成员；</w:t>
      </w:r>
    </w:p>
    <w:p w14:paraId="6CB33625">
      <w:pPr>
        <w:keepNext w:val="0"/>
        <w:keepLines w:val="0"/>
        <w:pageBreakBefore w:val="0"/>
        <w:kinsoku/>
        <w:wordWrap/>
        <w:overflowPunct/>
        <w:topLinePunct w:val="0"/>
        <w:bidi w:val="0"/>
        <w:spacing w:line="460" w:lineRule="exact"/>
        <w:ind w:right="-21" w:rightChars="-1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3.保密期限：永久；</w:t>
      </w:r>
    </w:p>
    <w:p w14:paraId="1287566C">
      <w:pPr>
        <w:keepNext w:val="0"/>
        <w:keepLines w:val="0"/>
        <w:pageBreakBefore w:val="0"/>
        <w:kinsoku/>
        <w:wordWrap/>
        <w:overflowPunct/>
        <w:topLinePunct w:val="0"/>
        <w:bidi w:val="0"/>
        <w:spacing w:line="460" w:lineRule="exact"/>
        <w:ind w:right="-21" w:rightChars="-1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4.泄密责任：按照国家法律规定执行。</w:t>
      </w:r>
    </w:p>
    <w:p w14:paraId="5CA8D8FF">
      <w:pPr>
        <w:pStyle w:val="13"/>
        <w:keepNext w:val="0"/>
        <w:keepLines w:val="0"/>
        <w:pageBreakBefore w:val="0"/>
        <w:numPr>
          <w:ilvl w:val="0"/>
          <w:numId w:val="0"/>
        </w:numPr>
        <w:kinsoku/>
        <w:wordWrap/>
        <w:overflowPunct/>
        <w:topLinePunct w:val="0"/>
        <w:bidi w:val="0"/>
        <w:spacing w:line="4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lang w:val="en-US" w:eastAsia="zh-CN"/>
        </w:rPr>
        <w:t>第十四条</w:t>
      </w:r>
      <w:r>
        <w:rPr>
          <w:rFonts w:hint="eastAsia" w:ascii="宋体" w:hAnsi="宋体" w:cs="宋体"/>
          <w:b/>
          <w:bCs/>
          <w:color w:val="auto"/>
          <w:sz w:val="21"/>
          <w:szCs w:val="21"/>
          <w:lang w:val="en-US" w:eastAsia="zh-CN"/>
        </w:rPr>
        <w:t xml:space="preserve"> </w:t>
      </w:r>
      <w:r>
        <w:rPr>
          <w:rFonts w:hint="eastAsia" w:ascii="宋体" w:hAnsi="宋体" w:eastAsia="宋体" w:cs="宋体"/>
          <w:b/>
          <w:bCs/>
          <w:color w:val="auto"/>
          <w:sz w:val="21"/>
          <w:szCs w:val="21"/>
        </w:rPr>
        <w:t>其它</w:t>
      </w:r>
    </w:p>
    <w:p w14:paraId="640380F4">
      <w:pPr>
        <w:keepNext w:val="0"/>
        <w:keepLines w:val="0"/>
        <w:pageBreakBefore w:val="0"/>
        <w:widowControl/>
        <w:kinsoku/>
        <w:wordWrap/>
        <w:overflowPunct/>
        <w:topLinePunct w:val="0"/>
        <w:bidi w:val="0"/>
        <w:spacing w:line="460" w:lineRule="exact"/>
        <w:ind w:firstLine="371" w:firstLineChars="177"/>
        <w:textAlignment w:val="auto"/>
        <w:rPr>
          <w:rFonts w:hint="eastAsia" w:ascii="宋体" w:hAnsi="宋体" w:eastAsia="宋体" w:cs="宋体"/>
          <w:color w:val="auto"/>
          <w:spacing w:val="20"/>
          <w:position w:val="2"/>
          <w:sz w:val="21"/>
          <w:szCs w:val="21"/>
        </w:rPr>
      </w:pPr>
      <w:r>
        <w:rPr>
          <w:rFonts w:hint="eastAsia" w:ascii="宋体" w:hAnsi="宋体" w:eastAsia="宋体" w:cs="宋体"/>
          <w:color w:val="auto"/>
          <w:sz w:val="21"/>
          <w:szCs w:val="21"/>
        </w:rPr>
        <w:t>1</w:t>
      </w:r>
      <w:r>
        <w:rPr>
          <w:rFonts w:hint="eastAsia" w:ascii="宋体" w:hAnsi="宋体" w:cs="宋体"/>
          <w:color w:val="auto"/>
          <w:sz w:val="21"/>
          <w:szCs w:val="21"/>
          <w:lang w:val="en-US" w:eastAsia="zh-CN"/>
        </w:rPr>
        <w:t>.</w:t>
      </w:r>
      <w:r>
        <w:rPr>
          <w:rFonts w:hint="eastAsia" w:ascii="宋体" w:hAnsi="宋体" w:eastAsia="宋体" w:cs="宋体"/>
          <w:color w:val="auto"/>
          <w:sz w:val="21"/>
          <w:szCs w:val="21"/>
        </w:rPr>
        <w:t>本合同所有附件（如有）均为合同的有效组成部分，与本合同具有同等法律效力；若合同附件与本合同存在不一致的，则以本合同为准；</w:t>
      </w:r>
    </w:p>
    <w:p w14:paraId="62EBACB0">
      <w:pPr>
        <w:keepNext w:val="0"/>
        <w:keepLines w:val="0"/>
        <w:pageBreakBefore w:val="0"/>
        <w:kinsoku/>
        <w:wordWrap/>
        <w:overflowPunct/>
        <w:topLinePunct w:val="0"/>
        <w:bidi w:val="0"/>
        <w:spacing w:line="460" w:lineRule="exact"/>
        <w:ind w:right="-21" w:rightChars="-10" w:firstLine="371" w:firstLineChars="177"/>
        <w:textAlignment w:val="auto"/>
        <w:rPr>
          <w:rFonts w:hint="eastAsia" w:ascii="宋体" w:hAnsi="宋体" w:eastAsia="宋体" w:cs="宋体"/>
          <w:color w:val="auto"/>
          <w:sz w:val="21"/>
          <w:szCs w:val="21"/>
        </w:rPr>
      </w:pPr>
      <w:r>
        <w:rPr>
          <w:rFonts w:hint="eastAsia" w:ascii="宋体" w:hAnsi="宋体" w:eastAsia="宋体" w:cs="宋体"/>
          <w:bCs/>
          <w:color w:val="auto"/>
          <w:sz w:val="21"/>
          <w:szCs w:val="21"/>
        </w:rPr>
        <w:t>2</w:t>
      </w:r>
      <w:r>
        <w:rPr>
          <w:rFonts w:hint="eastAsia" w:ascii="宋体" w:hAnsi="宋体" w:cs="宋体"/>
          <w:bCs/>
          <w:color w:val="auto"/>
          <w:sz w:val="21"/>
          <w:szCs w:val="21"/>
          <w:lang w:val="en-US" w:eastAsia="zh-CN"/>
        </w:rPr>
        <w:t>.</w:t>
      </w:r>
      <w:r>
        <w:rPr>
          <w:rFonts w:hint="eastAsia" w:ascii="宋体" w:hAnsi="宋体" w:eastAsia="宋体" w:cs="宋体"/>
          <w:color w:val="auto"/>
          <w:sz w:val="21"/>
          <w:szCs w:val="21"/>
        </w:rPr>
        <w:t>在执行本合同的过程中，不违反法律法规的前提下，经双方签署确认的文件（包括会议纪要、补充协议、往来信函）即成为本合同的有效组成部分；</w:t>
      </w:r>
    </w:p>
    <w:p w14:paraId="60FA80BD">
      <w:pPr>
        <w:keepNext w:val="0"/>
        <w:keepLines w:val="0"/>
        <w:pageBreakBefore w:val="0"/>
        <w:kinsoku/>
        <w:wordWrap/>
        <w:overflowPunct/>
        <w:topLinePunct w:val="0"/>
        <w:bidi w:val="0"/>
        <w:spacing w:line="460" w:lineRule="exact"/>
        <w:ind w:right="-21" w:rightChars="-10" w:firstLine="371" w:firstLineChars="177"/>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3.如一方地址、电话、传真号码有变更，应在变更当日内书面通知对方，否则，应承担相应不利后果；</w:t>
      </w:r>
    </w:p>
    <w:p w14:paraId="154D7767">
      <w:pPr>
        <w:keepNext w:val="0"/>
        <w:keepLines w:val="0"/>
        <w:pageBreakBefore w:val="0"/>
        <w:kinsoku/>
        <w:wordWrap/>
        <w:overflowPunct/>
        <w:topLinePunct w:val="0"/>
        <w:bidi w:val="0"/>
        <w:adjustRightInd w:val="0"/>
        <w:snapToGrid w:val="0"/>
        <w:spacing w:line="460" w:lineRule="exact"/>
        <w:ind w:firstLine="420" w:firstLineChars="200"/>
        <w:jc w:val="both"/>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4.乙方必须按照甲方要求按期保质保量完成</w:t>
      </w:r>
      <w:r>
        <w:rPr>
          <w:rFonts w:hint="eastAsia" w:ascii="宋体" w:hAnsi="宋体" w:cs="宋体"/>
          <w:bCs/>
          <w:color w:val="auto"/>
          <w:sz w:val="21"/>
          <w:szCs w:val="21"/>
          <w:lang w:val="en-US" w:eastAsia="zh-CN"/>
        </w:rPr>
        <w:t>项目</w:t>
      </w:r>
      <w:r>
        <w:rPr>
          <w:rFonts w:hint="eastAsia" w:ascii="宋体" w:hAnsi="宋体" w:eastAsia="宋体" w:cs="宋体"/>
          <w:bCs/>
          <w:color w:val="auto"/>
          <w:sz w:val="21"/>
          <w:szCs w:val="21"/>
        </w:rPr>
        <w:t>，不得因财政未及时拨款原因故意拖延</w:t>
      </w:r>
      <w:r>
        <w:rPr>
          <w:rFonts w:hint="eastAsia" w:ascii="宋体" w:hAnsi="宋体" w:cs="宋体"/>
          <w:bCs/>
          <w:color w:val="auto"/>
          <w:sz w:val="21"/>
          <w:szCs w:val="21"/>
          <w:lang w:val="en-US" w:eastAsia="zh-CN"/>
        </w:rPr>
        <w:t>服务期</w:t>
      </w:r>
      <w:r>
        <w:rPr>
          <w:rFonts w:hint="eastAsia" w:ascii="宋体" w:hAnsi="宋体" w:eastAsia="宋体" w:cs="宋体"/>
          <w:bCs/>
          <w:color w:val="auto"/>
          <w:sz w:val="21"/>
          <w:szCs w:val="21"/>
        </w:rPr>
        <w:t>。</w:t>
      </w:r>
    </w:p>
    <w:p w14:paraId="5A774A88">
      <w:pPr>
        <w:keepNext w:val="0"/>
        <w:keepLines w:val="0"/>
        <w:pageBreakBefore w:val="0"/>
        <w:kinsoku/>
        <w:wordWrap/>
        <w:overflowPunct/>
        <w:topLinePunct w:val="0"/>
        <w:bidi w:val="0"/>
        <w:adjustRightInd w:val="0"/>
        <w:snapToGrid w:val="0"/>
        <w:spacing w:line="460" w:lineRule="exact"/>
        <w:ind w:firstLine="420" w:firstLineChars="200"/>
        <w:jc w:val="both"/>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5.项目实施中出现的任何需要协调、沟通等相关事项，由乙方全权负责。</w:t>
      </w:r>
    </w:p>
    <w:p w14:paraId="17C7188B">
      <w:pPr>
        <w:keepNext w:val="0"/>
        <w:keepLines w:val="0"/>
        <w:pageBreakBefore w:val="0"/>
        <w:kinsoku/>
        <w:wordWrap/>
        <w:overflowPunct/>
        <w:topLinePunct w:val="0"/>
        <w:bidi w:val="0"/>
        <w:adjustRightInd w:val="0"/>
        <w:snapToGrid w:val="0"/>
        <w:spacing w:line="460" w:lineRule="exact"/>
        <w:ind w:firstLine="420" w:firstLineChars="200"/>
        <w:jc w:val="both"/>
        <w:textAlignment w:val="auto"/>
        <w:rPr>
          <w:rFonts w:hint="eastAsia" w:ascii="宋体" w:hAnsi="宋体" w:eastAsia="宋体" w:cs="宋体"/>
          <w:bCs/>
          <w:color w:val="auto"/>
          <w:sz w:val="21"/>
          <w:szCs w:val="21"/>
          <w:lang w:eastAsia="zh-CN"/>
        </w:rPr>
      </w:pPr>
      <w:r>
        <w:rPr>
          <w:rFonts w:hint="eastAsia" w:ascii="宋体" w:hAnsi="宋体" w:cs="宋体"/>
          <w:bCs/>
          <w:color w:val="auto"/>
          <w:sz w:val="21"/>
          <w:szCs w:val="21"/>
          <w:lang w:val="en-US" w:eastAsia="zh-CN"/>
        </w:rPr>
        <w:t>6.</w:t>
      </w:r>
      <w:r>
        <w:rPr>
          <w:rFonts w:hint="eastAsia" w:ascii="宋体" w:hAnsi="宋体" w:eastAsia="宋体" w:cs="宋体"/>
          <w:bCs/>
          <w:color w:val="auto"/>
          <w:sz w:val="21"/>
          <w:szCs w:val="21"/>
        </w:rPr>
        <w:t>本合同一式</w:t>
      </w:r>
      <w:r>
        <w:rPr>
          <w:rFonts w:hint="eastAsia" w:ascii="宋体" w:hAnsi="宋体" w:cs="宋体"/>
          <w:bCs/>
          <w:color w:val="auto"/>
          <w:sz w:val="21"/>
          <w:szCs w:val="21"/>
          <w:lang w:val="en-US" w:eastAsia="zh-CN"/>
        </w:rPr>
        <w:t>肆</w:t>
      </w:r>
      <w:r>
        <w:rPr>
          <w:rFonts w:hint="eastAsia" w:ascii="宋体" w:hAnsi="宋体" w:eastAsia="宋体" w:cs="宋体"/>
          <w:bCs/>
          <w:color w:val="auto"/>
          <w:sz w:val="21"/>
          <w:szCs w:val="21"/>
        </w:rPr>
        <w:t>份，甲方贰份，乙方贰份</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rPr>
        <w:t>经双方法人代表或其授权代表签字并加盖单位公章之日起生效，各合同均具有同等法律效力</w:t>
      </w:r>
      <w:r>
        <w:rPr>
          <w:rFonts w:hint="eastAsia" w:ascii="宋体" w:hAnsi="宋体" w:cs="宋体"/>
          <w:bCs/>
          <w:color w:val="auto"/>
          <w:sz w:val="21"/>
          <w:szCs w:val="21"/>
          <w:lang w:eastAsia="zh-CN"/>
        </w:rPr>
        <w:t>；</w:t>
      </w:r>
    </w:p>
    <w:p w14:paraId="358B8F6C">
      <w:pPr>
        <w:pStyle w:val="3"/>
        <w:ind w:firstLine="420" w:firstLineChars="200"/>
        <w:jc w:val="left"/>
        <w:rPr>
          <w:rFonts w:hint="default" w:eastAsia="宋体"/>
          <w:color w:val="auto"/>
          <w:lang w:val="en-US" w:eastAsia="zh-CN"/>
        </w:rPr>
      </w:pPr>
      <w:r>
        <w:rPr>
          <w:rFonts w:hint="eastAsia" w:ascii="宋体" w:hAnsi="宋体" w:eastAsia="宋体" w:cs="宋体"/>
          <w:bCs/>
          <w:color w:val="auto"/>
          <w:sz w:val="21"/>
          <w:szCs w:val="21"/>
          <w:lang w:val="en-US" w:eastAsia="zh-CN"/>
        </w:rPr>
        <w:t>7.合同未尽事宜由甲乙双方签订补充协议约定，补充协议效力与本合同一致。</w:t>
      </w:r>
    </w:p>
    <w:p w14:paraId="75BD2EC2">
      <w:pPr>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 xml:space="preserve">第十五条 </w:t>
      </w:r>
      <w:r>
        <w:rPr>
          <w:rFonts w:hint="eastAsia" w:ascii="宋体" w:hAnsi="宋体" w:eastAsia="宋体" w:cs="宋体"/>
          <w:b/>
          <w:bCs/>
          <w:color w:val="auto"/>
          <w:sz w:val="21"/>
          <w:szCs w:val="21"/>
          <w:highlight w:val="none"/>
        </w:rPr>
        <w:t>合同订立</w:t>
      </w:r>
    </w:p>
    <w:p w14:paraId="6B1D3F50">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1.订立时间：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49189F17">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2.订立地点：</w:t>
      </w:r>
      <w:r>
        <w:rPr>
          <w:rFonts w:hint="eastAsia" w:ascii="宋体" w:hAnsi="宋体" w:eastAsia="宋体" w:cs="宋体"/>
          <w:color w:val="auto"/>
          <w:sz w:val="21"/>
          <w:szCs w:val="21"/>
          <w:highlight w:val="none"/>
          <w:u w:val="single"/>
        </w:rPr>
        <w:t xml:space="preserve">                             </w:t>
      </w:r>
    </w:p>
    <w:p w14:paraId="5E8B63D3">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lang w:val="en-US" w:eastAsia="zh-CN"/>
        </w:rPr>
      </w:pPr>
    </w:p>
    <w:p w14:paraId="543D3458">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甲方（采购人）</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（盖章）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乙方（供应商）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（盖章）</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p>
    <w:p w14:paraId="31135255">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地</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址：</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地</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址：</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5D9878D3">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邮政编码：</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3BB25134">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u w:val="single"/>
        </w:rPr>
        <w:t xml:space="preserve">（签字）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u w:val="single"/>
        </w:rPr>
        <w:t xml:space="preserve">   （签字）</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7008FE24">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u w:val="single"/>
          <w:lang w:val="en-US" w:eastAsia="zh-CN"/>
        </w:rPr>
      </w:pPr>
      <w:r>
        <w:rPr>
          <w:rFonts w:hint="eastAsia" w:ascii="宋体" w:hAnsi="宋体" w:cs="宋体"/>
          <w:color w:val="auto"/>
          <w:sz w:val="21"/>
          <w:szCs w:val="21"/>
          <w:highlight w:val="none"/>
          <w:lang w:val="en-US" w:eastAsia="zh-CN"/>
        </w:rPr>
        <w:t>授权代理人：</w:t>
      </w:r>
      <w:r>
        <w:rPr>
          <w:rFonts w:hint="eastAsia" w:ascii="宋体" w:hAnsi="宋体" w:eastAsia="宋体" w:cs="宋体"/>
          <w:color w:val="auto"/>
          <w:sz w:val="21"/>
          <w:szCs w:val="21"/>
          <w:highlight w:val="none"/>
          <w:u w:val="single"/>
        </w:rPr>
        <w:t xml:space="preserve">（签字）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rPr>
        <w:t>经</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办</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人：</w:t>
      </w:r>
      <w:r>
        <w:rPr>
          <w:rFonts w:hint="eastAsia" w:ascii="宋体" w:hAnsi="宋体" w:eastAsia="宋体" w:cs="宋体"/>
          <w:color w:val="auto"/>
          <w:sz w:val="21"/>
          <w:szCs w:val="21"/>
          <w:highlight w:val="none"/>
          <w:u w:val="single"/>
        </w:rPr>
        <w:t xml:space="preserve">     （签字）</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177C4131">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default" w:ascii="宋体" w:hAnsi="宋体" w:eastAsia="宋体" w:cs="宋体"/>
          <w:color w:val="auto"/>
          <w:sz w:val="21"/>
          <w:szCs w:val="21"/>
          <w:highlight w:val="none"/>
          <w:u w:val="none"/>
          <w:lang w:val="en-US" w:eastAsia="zh-CN"/>
        </w:rPr>
      </w:pPr>
      <w:r>
        <w:rPr>
          <w:rFonts w:hint="eastAsia" w:ascii="宋体" w:hAnsi="宋体" w:cs="宋体"/>
          <w:color w:val="auto"/>
          <w:sz w:val="21"/>
          <w:szCs w:val="21"/>
          <w:highlight w:val="none"/>
          <w:u w:val="none"/>
          <w:lang w:val="en-US" w:eastAsia="zh-CN"/>
        </w:rPr>
        <w:t>监 督 人：</w:t>
      </w:r>
      <w:r>
        <w:rPr>
          <w:rFonts w:hint="eastAsia" w:ascii="宋体" w:hAnsi="宋体" w:eastAsia="宋体" w:cs="宋体"/>
          <w:color w:val="auto"/>
          <w:sz w:val="21"/>
          <w:szCs w:val="21"/>
          <w:highlight w:val="none"/>
          <w:u w:val="single"/>
        </w:rPr>
        <w:t xml:space="preserve">（签字）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rPr>
        <w:t>开户银行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3F490901">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办</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人：</w:t>
      </w:r>
      <w:r>
        <w:rPr>
          <w:rFonts w:hint="eastAsia" w:ascii="宋体" w:hAnsi="宋体" w:eastAsia="宋体" w:cs="宋体"/>
          <w:color w:val="auto"/>
          <w:sz w:val="21"/>
          <w:szCs w:val="21"/>
          <w:highlight w:val="none"/>
          <w:u w:val="single"/>
        </w:rPr>
        <w:t xml:space="preserve">  （签字）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账</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号：</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0B0446DC">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财务人员：</w:t>
      </w:r>
      <w:r>
        <w:rPr>
          <w:rFonts w:hint="eastAsia" w:ascii="宋体" w:hAnsi="宋体" w:eastAsia="宋体" w:cs="宋体"/>
          <w:color w:val="auto"/>
          <w:sz w:val="21"/>
          <w:szCs w:val="21"/>
          <w:highlight w:val="none"/>
          <w:u w:val="single"/>
        </w:rPr>
        <w:t xml:space="preserve">  （签字）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电</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话：</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7E9AA373">
      <w:pPr>
        <w:pStyle w:val="12"/>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电子邮箱：</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621FDFE6">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号：</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72F95714">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话：</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7D7DD4CC">
      <w:pPr>
        <w:keepNext w:val="0"/>
        <w:keepLines w:val="0"/>
        <w:pageBreakBefore w:val="0"/>
        <w:widowControl/>
        <w:suppressLineNumbers w:val="0"/>
        <w:shd w:val="clear" w:color="auto" w:fill="auto"/>
        <w:kinsoku/>
        <w:wordWrap/>
        <w:overflowPunct/>
        <w:topLinePunct w:val="0"/>
        <w:autoSpaceDE/>
        <w:autoSpaceDN/>
        <w:bidi w:val="0"/>
        <w:adjustRightInd/>
        <w:snapToGrid/>
        <w:spacing w:line="460" w:lineRule="exact"/>
        <w:jc w:val="both"/>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color w:val="auto"/>
          <w:sz w:val="21"/>
          <w:szCs w:val="21"/>
          <w:highlight w:val="none"/>
        </w:rPr>
        <w:t>电子邮箱：</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0BC1398E">
      <w:pPr>
        <w:pStyle w:val="2"/>
      </w:pPr>
    </w:p>
    <w:p w14:paraId="49E35531"/>
    <w:p w14:paraId="66051B8F">
      <w:pPr>
        <w:pStyle w:val="2"/>
      </w:pPr>
    </w:p>
    <w:p w14:paraId="4FB6C26A"/>
    <w:p w14:paraId="4F03349B">
      <w:pPr>
        <w:pStyle w:val="2"/>
      </w:pPr>
    </w:p>
    <w:p w14:paraId="0CD80E68"/>
    <w:p w14:paraId="36B13E58">
      <w:pPr>
        <w:pStyle w:val="2"/>
      </w:pPr>
    </w:p>
    <w:p w14:paraId="02FF810E"/>
    <w:p w14:paraId="7FE91EC9">
      <w:pPr>
        <w:numPr>
          <w:ilvl w:val="0"/>
          <w:numId w:val="0"/>
        </w:numPr>
        <w:spacing w:line="440" w:lineRule="exact"/>
        <w:jc w:val="center"/>
        <w:outlineLvl w:val="0"/>
        <w:rPr>
          <w:color w:val="auto"/>
          <w:sz w:val="28"/>
          <w:szCs w:val="18"/>
          <w:highlight w:val="none"/>
        </w:rPr>
      </w:pPr>
      <w:r>
        <w:rPr>
          <w:rFonts w:hint="eastAsia" w:ascii="宋体" w:hAnsi="宋体" w:cs="宋体"/>
          <w:b/>
          <w:bCs w:val="0"/>
          <w:color w:val="auto"/>
          <w:sz w:val="36"/>
          <w:szCs w:val="36"/>
          <w:highlight w:val="none"/>
          <w:lang w:val="en-US" w:eastAsia="zh-CN"/>
        </w:rPr>
        <w:t>采购包3-</w:t>
      </w:r>
      <w:bookmarkStart w:id="1" w:name="_GoBack"/>
      <w:bookmarkEnd w:id="1"/>
      <w:r>
        <w:rPr>
          <w:rFonts w:hint="eastAsia" w:ascii="宋体" w:hAnsi="宋体" w:eastAsia="宋体" w:cs="宋体"/>
          <w:b/>
          <w:bCs w:val="0"/>
          <w:color w:val="auto"/>
          <w:sz w:val="36"/>
          <w:szCs w:val="36"/>
          <w:highlight w:val="none"/>
          <w:lang w:eastAsia="zh-CN"/>
        </w:rPr>
        <w:t>合同格式</w:t>
      </w:r>
    </w:p>
    <w:p w14:paraId="64D9A21D">
      <w:pPr>
        <w:keepNext w:val="0"/>
        <w:keepLines w:val="0"/>
        <w:pageBreakBefore w:val="0"/>
        <w:widowControl/>
        <w:suppressLineNumbers w:val="0"/>
        <w:shd w:val="clear" w:color="auto" w:fill="auto"/>
        <w:kinsoku/>
        <w:wordWrap/>
        <w:overflowPunct/>
        <w:topLinePunct w:val="0"/>
        <w:autoSpaceDE/>
        <w:autoSpaceDN/>
        <w:bidi w:val="0"/>
        <w:adjustRightInd/>
        <w:snapToGrid/>
        <w:spacing w:line="460" w:lineRule="exact"/>
        <w:jc w:val="center"/>
        <w:textAlignment w:val="auto"/>
        <w:rPr>
          <w:rStyle w:val="11"/>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kern w:val="0"/>
          <w:sz w:val="21"/>
          <w:szCs w:val="21"/>
          <w:highlight w:val="none"/>
          <w:lang w:val="en-US" w:eastAsia="zh-CN" w:bidi="ar"/>
        </w:rPr>
        <w:t>（本条款仅供参考，具体以采购人和中标单位签订合同为准）</w:t>
      </w:r>
    </w:p>
    <w:p w14:paraId="322EED23">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60" w:lineRule="exact"/>
        <w:ind w:firstLine="422" w:firstLineChars="200"/>
        <w:jc w:val="both"/>
        <w:textAlignment w:val="auto"/>
        <w:rPr>
          <w:rFonts w:hint="default" w:ascii="宋体" w:hAnsi="宋体" w:eastAsia="宋体" w:cs="宋体"/>
          <w:b/>
          <w:color w:val="auto"/>
          <w:sz w:val="21"/>
          <w:szCs w:val="21"/>
          <w:highlight w:val="none"/>
          <w:u w:val="single"/>
          <w:lang w:val="en-US"/>
        </w:rPr>
      </w:pPr>
      <w:r>
        <w:rPr>
          <w:rFonts w:hint="eastAsia" w:ascii="宋体" w:hAnsi="宋体" w:eastAsia="宋体" w:cs="宋体"/>
          <w:b/>
          <w:color w:val="auto"/>
          <w:sz w:val="21"/>
          <w:szCs w:val="21"/>
          <w:highlight w:val="none"/>
          <w:lang w:val="en-US" w:eastAsia="zh-CN"/>
        </w:rPr>
        <w:t>甲方</w:t>
      </w:r>
      <w:r>
        <w:rPr>
          <w:rFonts w:hint="eastAsia" w:ascii="宋体" w:hAnsi="宋体" w:cs="宋体"/>
          <w:b/>
          <w:color w:val="auto"/>
          <w:sz w:val="21"/>
          <w:szCs w:val="21"/>
          <w:highlight w:val="none"/>
          <w:lang w:val="en-US" w:eastAsia="zh-CN"/>
        </w:rPr>
        <w:t>（采购人）</w:t>
      </w:r>
      <w:r>
        <w:rPr>
          <w:rFonts w:hint="eastAsia" w:ascii="宋体" w:hAnsi="宋体" w:eastAsia="宋体" w:cs="宋体"/>
          <w:b/>
          <w:color w:val="auto"/>
          <w:sz w:val="21"/>
          <w:szCs w:val="21"/>
          <w:highlight w:val="none"/>
        </w:rPr>
        <w:t>：</w:t>
      </w:r>
      <w:r>
        <w:rPr>
          <w:rFonts w:hint="eastAsia" w:ascii="宋体" w:hAnsi="宋体" w:eastAsia="宋体" w:cs="宋体"/>
          <w:b/>
          <w:i w:val="0"/>
          <w:iCs w:val="0"/>
          <w:color w:val="auto"/>
          <w:sz w:val="21"/>
          <w:szCs w:val="21"/>
          <w:highlight w:val="none"/>
          <w:u w:val="single"/>
          <w:lang w:val="en-US" w:eastAsia="zh-CN"/>
        </w:rPr>
        <w:t xml:space="preserve"> 周至黑河湿地省级自然保护区管理中心  </w:t>
      </w:r>
      <w:r>
        <w:rPr>
          <w:rFonts w:hint="eastAsia" w:ascii="宋体" w:hAnsi="宋体" w:cs="宋体"/>
          <w:b/>
          <w:i w:val="0"/>
          <w:iCs w:val="0"/>
          <w:color w:val="auto"/>
          <w:sz w:val="21"/>
          <w:szCs w:val="21"/>
          <w:highlight w:val="none"/>
          <w:u w:val="single"/>
          <w:lang w:val="en-US" w:eastAsia="zh-CN"/>
        </w:rPr>
        <w:t xml:space="preserve">       </w:t>
      </w:r>
    </w:p>
    <w:p w14:paraId="5589E2E9">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22" w:firstLineChars="200"/>
        <w:textAlignment w:val="auto"/>
        <w:rPr>
          <w:rFonts w:hint="default" w:ascii="宋体" w:hAnsi="宋体" w:eastAsia="宋体" w:cs="宋体"/>
          <w:b/>
          <w:color w:val="auto"/>
          <w:sz w:val="21"/>
          <w:szCs w:val="21"/>
          <w:highlight w:val="none"/>
          <w:u w:val="single"/>
          <w:lang w:val="en-US"/>
        </w:rPr>
      </w:pPr>
      <w:r>
        <w:rPr>
          <w:rFonts w:hint="eastAsia" w:ascii="宋体" w:hAnsi="宋体" w:eastAsia="宋体" w:cs="宋体"/>
          <w:b/>
          <w:color w:val="auto"/>
          <w:sz w:val="21"/>
          <w:szCs w:val="21"/>
          <w:highlight w:val="none"/>
          <w:lang w:val="en-US" w:eastAsia="zh-CN"/>
        </w:rPr>
        <w:t>乙方</w:t>
      </w:r>
      <w:r>
        <w:rPr>
          <w:rFonts w:hint="eastAsia" w:ascii="宋体" w:hAnsi="宋体" w:eastAsia="宋体" w:cs="宋体"/>
          <w:b/>
          <w:color w:val="auto"/>
          <w:sz w:val="21"/>
          <w:szCs w:val="21"/>
          <w:highlight w:val="none"/>
        </w:rPr>
        <w:t>（</w:t>
      </w:r>
      <w:r>
        <w:rPr>
          <w:rFonts w:hint="eastAsia" w:ascii="宋体" w:hAnsi="宋体" w:cs="宋体"/>
          <w:b/>
          <w:color w:val="auto"/>
          <w:sz w:val="21"/>
          <w:szCs w:val="21"/>
          <w:highlight w:val="none"/>
          <w:lang w:val="en-US" w:eastAsia="zh-CN"/>
        </w:rPr>
        <w:t>供应商</w:t>
      </w:r>
      <w:r>
        <w:rPr>
          <w:rFonts w:hint="eastAsia" w:ascii="宋体" w:hAnsi="宋体" w:eastAsia="宋体" w:cs="宋体"/>
          <w:b/>
          <w:color w:val="auto"/>
          <w:sz w:val="21"/>
          <w:szCs w:val="21"/>
          <w:highlight w:val="none"/>
        </w:rPr>
        <w:t>）：</w:t>
      </w:r>
      <w:r>
        <w:rPr>
          <w:rFonts w:hint="eastAsia" w:ascii="宋体" w:hAnsi="宋体" w:eastAsia="宋体" w:cs="宋体"/>
          <w:b/>
          <w:color w:val="auto"/>
          <w:sz w:val="21"/>
          <w:szCs w:val="21"/>
          <w:highlight w:val="none"/>
          <w:u w:val="single"/>
        </w:rPr>
        <w:t xml:space="preserve">                  </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cs="宋体"/>
          <w:b/>
          <w:color w:val="auto"/>
          <w:sz w:val="21"/>
          <w:szCs w:val="21"/>
          <w:highlight w:val="none"/>
          <w:u w:val="single"/>
          <w:lang w:val="en-US" w:eastAsia="zh-CN"/>
        </w:rPr>
        <w:t xml:space="preserve">       </w:t>
      </w:r>
    </w:p>
    <w:p w14:paraId="4F6AA1F9">
      <w:pPr>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 xml:space="preserve"> </w:t>
      </w:r>
      <w:r>
        <w:rPr>
          <w:rFonts w:hint="eastAsia" w:ascii="宋体" w:hAnsi="宋体" w:eastAsia="宋体" w:cs="宋体"/>
          <w:color w:val="auto"/>
          <w:sz w:val="21"/>
          <w:szCs w:val="21"/>
          <w:highlight w:val="none"/>
        </w:rPr>
        <w:t xml:space="preserve">  根据《中华人民共和国</w:t>
      </w:r>
      <w:r>
        <w:rPr>
          <w:rFonts w:hint="eastAsia" w:ascii="宋体" w:hAnsi="宋体" w:eastAsia="宋体" w:cs="宋体"/>
          <w:color w:val="auto"/>
          <w:sz w:val="21"/>
          <w:szCs w:val="21"/>
          <w:highlight w:val="none"/>
          <w:lang w:eastAsia="zh-CN"/>
        </w:rPr>
        <w:t>民法典</w:t>
      </w:r>
      <w:r>
        <w:rPr>
          <w:rFonts w:hint="eastAsia" w:ascii="宋体" w:hAnsi="宋体" w:eastAsia="宋体" w:cs="宋体"/>
          <w:color w:val="auto"/>
          <w:sz w:val="21"/>
          <w:szCs w:val="21"/>
          <w:highlight w:val="none"/>
        </w:rPr>
        <w:t>》及其他有关法律、法规，遵循平等、自愿、公平和诚信的原则，双方就下述项目范围与相关服务事项协商一致，订立本合同。</w:t>
      </w:r>
    </w:p>
    <w:p w14:paraId="151568E5">
      <w:pPr>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一、项目概况</w:t>
      </w:r>
    </w:p>
    <w:p w14:paraId="093F613D">
      <w:pPr>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default"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 xml:space="preserve">    1.项目名称：</w:t>
      </w:r>
      <w:r>
        <w:rPr>
          <w:rFonts w:hint="eastAsia" w:ascii="宋体" w:hAnsi="宋体" w:eastAsia="宋体" w:cs="宋体"/>
          <w:color w:val="auto"/>
          <w:sz w:val="21"/>
          <w:szCs w:val="21"/>
          <w:highlight w:val="none"/>
          <w:u w:val="single"/>
        </w:rPr>
        <w:t>周至县2025年黄河流域生态保护和高质量发展专项资金湿地保护和恢复项目</w:t>
      </w:r>
      <w:r>
        <w:rPr>
          <w:rFonts w:hint="eastAsia" w:ascii="宋体" w:hAnsi="宋体" w:cs="宋体"/>
          <w:color w:val="auto"/>
          <w:sz w:val="21"/>
          <w:szCs w:val="21"/>
          <w:highlight w:val="none"/>
          <w:u w:val="single"/>
          <w:lang w:val="en-US" w:eastAsia="zh-CN"/>
        </w:rPr>
        <w:t xml:space="preserve">采购包3   </w:t>
      </w:r>
    </w:p>
    <w:p w14:paraId="1B4E80B1">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b/>
          <w:color w:val="auto"/>
          <w:sz w:val="21"/>
          <w:szCs w:val="21"/>
          <w:highlight w:val="none"/>
          <w:u w:val="single"/>
        </w:rPr>
      </w:pPr>
      <w:r>
        <w:rPr>
          <w:rFonts w:hint="eastAsia" w:ascii="宋体" w:hAnsi="宋体" w:eastAsia="宋体" w:cs="宋体"/>
          <w:color w:val="auto"/>
          <w:sz w:val="21"/>
          <w:szCs w:val="21"/>
          <w:highlight w:val="none"/>
        </w:rPr>
        <w:t>2.项目地点：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C46884D">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3.项目内容：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79241B75">
      <w:pPr>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二、组合本合同的文件</w:t>
      </w:r>
    </w:p>
    <w:p w14:paraId="28ECC364">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65"/>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1.协议书；</w:t>
      </w:r>
    </w:p>
    <w:p w14:paraId="2A7184B4">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65"/>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中标</w:t>
      </w:r>
      <w:r>
        <w:rPr>
          <w:rFonts w:hint="eastAsia" w:ascii="宋体" w:hAnsi="宋体" w:eastAsia="宋体" w:cs="宋体"/>
          <w:color w:val="auto"/>
          <w:sz w:val="21"/>
          <w:szCs w:val="21"/>
          <w:highlight w:val="none"/>
        </w:rPr>
        <w:t>通知书、</w:t>
      </w:r>
      <w:r>
        <w:rPr>
          <w:rFonts w:hint="eastAsia" w:ascii="宋体" w:hAnsi="宋体" w:eastAsia="宋体" w:cs="宋体"/>
          <w:color w:val="auto"/>
          <w:sz w:val="21"/>
          <w:szCs w:val="21"/>
          <w:highlight w:val="none"/>
          <w:lang w:val="en-US" w:eastAsia="zh-CN"/>
        </w:rPr>
        <w:t>投标</w:t>
      </w:r>
      <w:r>
        <w:rPr>
          <w:rFonts w:hint="eastAsia" w:ascii="宋体" w:hAnsi="宋体" w:eastAsia="宋体" w:cs="宋体"/>
          <w:color w:val="auto"/>
          <w:sz w:val="21"/>
          <w:szCs w:val="21"/>
          <w:highlight w:val="none"/>
        </w:rPr>
        <w:t>文件、</w:t>
      </w:r>
      <w:r>
        <w:rPr>
          <w:rFonts w:hint="eastAsia" w:ascii="宋体" w:hAnsi="宋体" w:eastAsia="宋体" w:cs="宋体"/>
          <w:color w:val="auto"/>
          <w:sz w:val="21"/>
          <w:szCs w:val="21"/>
          <w:highlight w:val="none"/>
          <w:lang w:val="en-US" w:eastAsia="zh-CN"/>
        </w:rPr>
        <w:t>招标</w:t>
      </w:r>
      <w:r>
        <w:rPr>
          <w:rFonts w:hint="eastAsia" w:ascii="宋体" w:hAnsi="宋体" w:eastAsia="宋体" w:cs="宋体"/>
          <w:color w:val="auto"/>
          <w:sz w:val="21"/>
          <w:szCs w:val="21"/>
          <w:highlight w:val="none"/>
        </w:rPr>
        <w:t>文件、澄清、补充文件（或委托书）；</w:t>
      </w:r>
    </w:p>
    <w:p w14:paraId="7AEB84B8">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65"/>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3.附录，即：附表内相关服务的范围和内容；</w:t>
      </w:r>
    </w:p>
    <w:p w14:paraId="678F999E">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65"/>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本合同签订后，双方依法签订的补充协议也是本合同文件的组成部分。</w:t>
      </w:r>
    </w:p>
    <w:p w14:paraId="1DC538C0">
      <w:pPr>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三、</w:t>
      </w:r>
      <w:r>
        <w:rPr>
          <w:rFonts w:hint="eastAsia" w:ascii="宋体" w:hAnsi="宋体" w:cs="宋体"/>
          <w:color w:val="auto"/>
          <w:sz w:val="21"/>
          <w:szCs w:val="21"/>
          <w:highlight w:val="none"/>
          <w:lang w:val="en-US" w:eastAsia="zh-CN"/>
        </w:rPr>
        <w:t>合同价款</w:t>
      </w:r>
    </w:p>
    <w:p w14:paraId="375E0A26">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65"/>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合同总价（大写）：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（小写：￥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14:paraId="48D9AD96">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65"/>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合同总价即中标价，合同总价一次包死，不受市场价变化或实际工作量变化的影响，合同价格为含税价，</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中标</w:t>
      </w:r>
      <w:r>
        <w:rPr>
          <w:rFonts w:hint="eastAsia" w:ascii="宋体" w:hAnsi="宋体" w:eastAsia="宋体" w:cs="宋体"/>
          <w:color w:val="auto"/>
          <w:sz w:val="21"/>
          <w:szCs w:val="21"/>
          <w:highlight w:val="none"/>
        </w:rPr>
        <w:t>人）提供产品所发生的一切税（包括增值税）费等都已包含于合同价款中。</w:t>
      </w:r>
    </w:p>
    <w:p w14:paraId="578AF993">
      <w:pPr>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w:t>
      </w:r>
      <w:r>
        <w:rPr>
          <w:rFonts w:hint="eastAsia" w:ascii="宋体" w:hAnsi="宋体" w:cs="宋体"/>
          <w:color w:val="auto"/>
          <w:sz w:val="21"/>
          <w:szCs w:val="21"/>
          <w:highlight w:val="none"/>
          <w:lang w:val="en-US" w:eastAsia="zh-CN"/>
        </w:rPr>
        <w:t>付款</w:t>
      </w:r>
      <w:r>
        <w:rPr>
          <w:rFonts w:hint="eastAsia" w:ascii="宋体" w:hAnsi="宋体" w:eastAsia="宋体" w:cs="宋体"/>
          <w:color w:val="auto"/>
          <w:sz w:val="21"/>
          <w:szCs w:val="21"/>
          <w:highlight w:val="none"/>
        </w:rPr>
        <w:t xml:space="preserve">方式： </w:t>
      </w:r>
    </w:p>
    <w:p w14:paraId="0DE4F19A">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由</w:t>
      </w:r>
      <w:r>
        <w:rPr>
          <w:rFonts w:hint="eastAsia" w:ascii="宋体" w:hAnsi="宋体" w:cs="宋体"/>
          <w:color w:val="auto"/>
          <w:sz w:val="21"/>
          <w:szCs w:val="21"/>
          <w:highlight w:val="none"/>
          <w:lang w:val="en-US" w:eastAsia="zh-CN"/>
        </w:rPr>
        <w:t>甲方</w:t>
      </w:r>
      <w:r>
        <w:rPr>
          <w:rFonts w:hint="eastAsia" w:ascii="宋体" w:hAnsi="宋体" w:eastAsia="宋体" w:cs="宋体"/>
          <w:color w:val="auto"/>
          <w:sz w:val="21"/>
          <w:szCs w:val="21"/>
          <w:highlight w:val="none"/>
        </w:rPr>
        <w:t>负责结算，付款前，</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rPr>
        <w:t>必须开具全额发票给</w:t>
      </w:r>
      <w:r>
        <w:rPr>
          <w:rFonts w:hint="eastAsia" w:ascii="宋体" w:hAnsi="宋体" w:cs="宋体"/>
          <w:color w:val="auto"/>
          <w:sz w:val="21"/>
          <w:szCs w:val="21"/>
          <w:highlight w:val="none"/>
          <w:lang w:val="en-US" w:eastAsia="zh-CN"/>
        </w:rPr>
        <w:t>甲方</w:t>
      </w:r>
      <w:r>
        <w:rPr>
          <w:rFonts w:hint="eastAsia" w:ascii="宋体" w:hAnsi="宋体" w:eastAsia="宋体" w:cs="宋体"/>
          <w:color w:val="auto"/>
          <w:sz w:val="21"/>
          <w:szCs w:val="21"/>
          <w:highlight w:val="none"/>
        </w:rPr>
        <w:t>。</w:t>
      </w:r>
    </w:p>
    <w:p w14:paraId="5C46C1B2">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合同签订后，</w:t>
      </w:r>
      <w:r>
        <w:rPr>
          <w:rFonts w:hint="eastAsia" w:ascii="宋体" w:hAnsi="宋体" w:cs="宋体"/>
          <w:color w:val="auto"/>
          <w:sz w:val="21"/>
          <w:szCs w:val="21"/>
          <w:highlight w:val="none"/>
          <w:lang w:val="en-US" w:eastAsia="zh-CN"/>
        </w:rPr>
        <w:t>甲方</w:t>
      </w:r>
      <w:r>
        <w:rPr>
          <w:rFonts w:hint="eastAsia" w:ascii="宋体" w:hAnsi="宋体" w:eastAsia="宋体" w:cs="宋体"/>
          <w:color w:val="auto"/>
          <w:sz w:val="21"/>
          <w:szCs w:val="21"/>
          <w:highlight w:val="none"/>
        </w:rPr>
        <w:t>在财政资金申请到位后</w:t>
      </w:r>
      <w:r>
        <w:rPr>
          <w:rFonts w:hint="eastAsia" w:ascii="宋体" w:hAnsi="宋体" w:cs="宋体"/>
          <w:color w:val="auto"/>
          <w:sz w:val="21"/>
          <w:szCs w:val="21"/>
          <w:highlight w:val="none"/>
          <w:lang w:eastAsia="zh-CN"/>
        </w:rPr>
        <w:t>，达到付款条件起14日内，</w:t>
      </w:r>
      <w:r>
        <w:rPr>
          <w:rFonts w:hint="eastAsia" w:ascii="宋体" w:hAnsi="宋体" w:eastAsia="宋体" w:cs="宋体"/>
          <w:color w:val="auto"/>
          <w:sz w:val="21"/>
          <w:szCs w:val="21"/>
          <w:highlight w:val="none"/>
        </w:rPr>
        <w:t>支付合同总金额的40%，货物到达指定地点并安装调试完成后，</w:t>
      </w:r>
      <w:r>
        <w:rPr>
          <w:rFonts w:hint="eastAsia" w:ascii="宋体" w:hAnsi="宋体" w:cs="宋体"/>
          <w:color w:val="auto"/>
          <w:sz w:val="21"/>
          <w:szCs w:val="21"/>
          <w:highlight w:val="none"/>
          <w:lang w:val="en-US" w:eastAsia="zh-CN"/>
        </w:rPr>
        <w:t>甲方</w:t>
      </w:r>
      <w:r>
        <w:rPr>
          <w:rFonts w:hint="eastAsia" w:ascii="宋体" w:hAnsi="宋体" w:eastAsia="宋体" w:cs="宋体"/>
          <w:color w:val="auto"/>
          <w:sz w:val="21"/>
          <w:szCs w:val="21"/>
          <w:highlight w:val="none"/>
        </w:rPr>
        <w:t>在财政资金申请到位后</w:t>
      </w:r>
      <w:r>
        <w:rPr>
          <w:rFonts w:hint="eastAsia" w:ascii="宋体" w:hAnsi="宋体" w:cs="宋体"/>
          <w:color w:val="auto"/>
          <w:sz w:val="21"/>
          <w:szCs w:val="21"/>
          <w:highlight w:val="none"/>
          <w:lang w:eastAsia="zh-CN"/>
        </w:rPr>
        <w:t>，达到付款条件起14日内，</w:t>
      </w:r>
      <w:r>
        <w:rPr>
          <w:rFonts w:hint="eastAsia" w:ascii="宋体" w:hAnsi="宋体" w:eastAsia="宋体" w:cs="宋体"/>
          <w:color w:val="auto"/>
          <w:sz w:val="21"/>
          <w:szCs w:val="21"/>
          <w:highlight w:val="none"/>
        </w:rPr>
        <w:t>支付合同总金额的30%；经</w:t>
      </w:r>
      <w:r>
        <w:rPr>
          <w:rFonts w:hint="eastAsia" w:ascii="宋体" w:hAnsi="宋体" w:cs="宋体"/>
          <w:color w:val="auto"/>
          <w:sz w:val="21"/>
          <w:szCs w:val="21"/>
          <w:highlight w:val="none"/>
          <w:lang w:val="en-US" w:eastAsia="zh-CN"/>
        </w:rPr>
        <w:t>甲方</w:t>
      </w:r>
      <w:r>
        <w:rPr>
          <w:rFonts w:hint="eastAsia" w:ascii="宋体" w:hAnsi="宋体" w:eastAsia="宋体" w:cs="宋体"/>
          <w:color w:val="auto"/>
          <w:sz w:val="21"/>
          <w:szCs w:val="21"/>
          <w:highlight w:val="none"/>
        </w:rPr>
        <w:t>验收合格后，</w:t>
      </w:r>
      <w:r>
        <w:rPr>
          <w:rFonts w:hint="eastAsia" w:ascii="宋体" w:hAnsi="宋体" w:cs="宋体"/>
          <w:color w:val="auto"/>
          <w:sz w:val="21"/>
          <w:szCs w:val="21"/>
          <w:highlight w:val="none"/>
          <w:lang w:val="en-US" w:eastAsia="zh-CN"/>
        </w:rPr>
        <w:t>甲方</w:t>
      </w:r>
      <w:r>
        <w:rPr>
          <w:rFonts w:hint="eastAsia" w:ascii="宋体" w:hAnsi="宋体" w:eastAsia="宋体" w:cs="宋体"/>
          <w:color w:val="auto"/>
          <w:sz w:val="21"/>
          <w:szCs w:val="21"/>
          <w:highlight w:val="none"/>
        </w:rPr>
        <w:t>在财政资金申请到位后</w:t>
      </w:r>
      <w:r>
        <w:rPr>
          <w:rFonts w:hint="eastAsia" w:ascii="宋体" w:hAnsi="宋体" w:cs="宋体"/>
          <w:color w:val="auto"/>
          <w:sz w:val="21"/>
          <w:szCs w:val="21"/>
          <w:highlight w:val="none"/>
          <w:lang w:eastAsia="zh-CN"/>
        </w:rPr>
        <w:t>，达到付款条件起14日内，</w:t>
      </w:r>
      <w:r>
        <w:rPr>
          <w:rFonts w:hint="eastAsia" w:ascii="宋体" w:hAnsi="宋体" w:eastAsia="宋体" w:cs="宋体"/>
          <w:color w:val="auto"/>
          <w:sz w:val="21"/>
          <w:szCs w:val="21"/>
          <w:highlight w:val="none"/>
        </w:rPr>
        <w:t>支付合同总金额的30%。</w:t>
      </w:r>
    </w:p>
    <w:p w14:paraId="7A54E394">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五、供货期</w:t>
      </w:r>
    </w:p>
    <w:p w14:paraId="424A4F02">
      <w:pPr>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    自合同签订之日起</w:t>
      </w:r>
      <w:r>
        <w:rPr>
          <w:rFonts w:hint="eastAsia" w:ascii="宋体" w:hAnsi="宋体" w:cs="宋体"/>
          <w:b w:val="0"/>
          <w:bCs w:val="0"/>
          <w:color w:val="auto"/>
          <w:sz w:val="21"/>
          <w:szCs w:val="21"/>
          <w:highlight w:val="none"/>
          <w:lang w:val="en-US" w:eastAsia="zh-CN"/>
        </w:rPr>
        <w:t>90</w:t>
      </w:r>
      <w:r>
        <w:rPr>
          <w:rFonts w:hint="eastAsia" w:ascii="宋体" w:hAnsi="宋体" w:eastAsia="宋体" w:cs="宋体"/>
          <w:b w:val="0"/>
          <w:bCs w:val="0"/>
          <w:color w:val="auto"/>
          <w:sz w:val="21"/>
          <w:szCs w:val="21"/>
          <w:highlight w:val="none"/>
        </w:rPr>
        <w:t>日历天</w:t>
      </w:r>
      <w:r>
        <w:rPr>
          <w:rFonts w:hint="eastAsia" w:ascii="宋体" w:hAnsi="宋体" w:eastAsia="宋体" w:cs="宋体"/>
          <w:b w:val="0"/>
          <w:bCs w:val="0"/>
          <w:color w:val="auto"/>
          <w:sz w:val="21"/>
          <w:szCs w:val="21"/>
          <w:highlight w:val="none"/>
          <w:lang w:val="en-US" w:eastAsia="zh-CN"/>
        </w:rPr>
        <w:t>。</w:t>
      </w:r>
    </w:p>
    <w:p w14:paraId="541A236E">
      <w:pPr>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六、双方承诺</w:t>
      </w:r>
    </w:p>
    <w:p w14:paraId="03533061">
      <w:pPr>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rPr>
        <w:t>向</w:t>
      </w:r>
      <w:r>
        <w:rPr>
          <w:rFonts w:hint="eastAsia" w:ascii="宋体" w:hAnsi="宋体" w:cs="宋体"/>
          <w:color w:val="auto"/>
          <w:sz w:val="21"/>
          <w:szCs w:val="21"/>
          <w:highlight w:val="none"/>
          <w:lang w:val="en-US" w:eastAsia="zh-CN"/>
        </w:rPr>
        <w:t>甲方</w:t>
      </w:r>
      <w:r>
        <w:rPr>
          <w:rFonts w:hint="eastAsia" w:ascii="宋体" w:hAnsi="宋体" w:eastAsia="宋体" w:cs="宋体"/>
          <w:color w:val="auto"/>
          <w:sz w:val="21"/>
          <w:szCs w:val="21"/>
          <w:highlight w:val="none"/>
        </w:rPr>
        <w:t>承诺，按照本合同约定提供相关</w:t>
      </w:r>
      <w:r>
        <w:rPr>
          <w:rFonts w:hint="eastAsia" w:ascii="宋体" w:hAnsi="宋体" w:eastAsia="宋体" w:cs="宋体"/>
          <w:color w:val="auto"/>
          <w:sz w:val="21"/>
          <w:szCs w:val="21"/>
          <w:highlight w:val="none"/>
          <w:lang w:val="en-US" w:eastAsia="zh-CN"/>
        </w:rPr>
        <w:t>货物及服务</w:t>
      </w:r>
      <w:r>
        <w:rPr>
          <w:rFonts w:hint="eastAsia" w:ascii="宋体" w:hAnsi="宋体" w:eastAsia="宋体" w:cs="宋体"/>
          <w:color w:val="auto"/>
          <w:sz w:val="21"/>
          <w:szCs w:val="21"/>
          <w:highlight w:val="none"/>
        </w:rPr>
        <w:t>。</w:t>
      </w:r>
    </w:p>
    <w:p w14:paraId="5719735C">
      <w:pPr>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w:t>
      </w:r>
      <w:r>
        <w:rPr>
          <w:rFonts w:hint="eastAsia" w:ascii="宋体" w:hAnsi="宋体" w:cs="宋体"/>
          <w:color w:val="auto"/>
          <w:sz w:val="21"/>
          <w:szCs w:val="21"/>
          <w:highlight w:val="none"/>
          <w:lang w:val="en-US" w:eastAsia="zh-CN"/>
        </w:rPr>
        <w:t>甲方</w:t>
      </w:r>
      <w:r>
        <w:rPr>
          <w:rFonts w:hint="eastAsia" w:ascii="宋体" w:hAnsi="宋体" w:eastAsia="宋体" w:cs="宋体"/>
          <w:color w:val="auto"/>
          <w:sz w:val="21"/>
          <w:szCs w:val="21"/>
          <w:highlight w:val="none"/>
        </w:rPr>
        <w:t>向</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rPr>
        <w:t>承诺，按照本合同约定支付</w:t>
      </w:r>
      <w:r>
        <w:rPr>
          <w:rFonts w:hint="eastAsia" w:ascii="宋体" w:hAnsi="宋体" w:eastAsia="宋体" w:cs="宋体"/>
          <w:color w:val="auto"/>
          <w:sz w:val="21"/>
          <w:szCs w:val="21"/>
          <w:highlight w:val="none"/>
          <w:lang w:val="en-US" w:eastAsia="zh-CN"/>
        </w:rPr>
        <w:t>合同</w:t>
      </w:r>
      <w:r>
        <w:rPr>
          <w:rFonts w:hint="eastAsia" w:ascii="宋体" w:hAnsi="宋体" w:eastAsia="宋体" w:cs="宋体"/>
          <w:color w:val="auto"/>
          <w:sz w:val="21"/>
          <w:szCs w:val="21"/>
          <w:highlight w:val="none"/>
        </w:rPr>
        <w:t>款项。</w:t>
      </w:r>
    </w:p>
    <w:p w14:paraId="35D9A187">
      <w:pPr>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七、内容及要求：</w:t>
      </w:r>
    </w:p>
    <w:p w14:paraId="368FD1C6">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即交付的</w:t>
      </w:r>
      <w:r>
        <w:rPr>
          <w:rFonts w:hint="eastAsia" w:ascii="宋体" w:hAnsi="宋体" w:cs="宋体"/>
          <w:color w:val="auto"/>
          <w:sz w:val="21"/>
          <w:szCs w:val="21"/>
          <w:highlight w:val="none"/>
          <w:lang w:val="en-US" w:eastAsia="zh-CN"/>
        </w:rPr>
        <w:t>货物</w:t>
      </w:r>
      <w:r>
        <w:rPr>
          <w:rFonts w:hint="eastAsia" w:ascii="宋体" w:hAnsi="宋体" w:eastAsia="宋体" w:cs="宋体"/>
          <w:color w:val="auto"/>
          <w:sz w:val="21"/>
          <w:szCs w:val="21"/>
          <w:highlight w:val="none"/>
        </w:rPr>
        <w:t>（产品）、服务内容、数量与</w:t>
      </w:r>
      <w:r>
        <w:rPr>
          <w:rFonts w:hint="eastAsia" w:ascii="宋体" w:hAnsi="宋体" w:eastAsia="宋体" w:cs="宋体"/>
          <w:color w:val="auto"/>
          <w:sz w:val="21"/>
          <w:szCs w:val="21"/>
          <w:highlight w:val="none"/>
          <w:lang w:val="en-US" w:eastAsia="zh-CN"/>
        </w:rPr>
        <w:t>招标</w:t>
      </w:r>
      <w:r>
        <w:rPr>
          <w:rFonts w:hint="eastAsia" w:ascii="宋体" w:hAnsi="宋体" w:eastAsia="宋体" w:cs="宋体"/>
          <w:color w:val="auto"/>
          <w:sz w:val="21"/>
          <w:szCs w:val="21"/>
          <w:highlight w:val="none"/>
        </w:rPr>
        <w:t>文件、</w:t>
      </w:r>
      <w:r>
        <w:rPr>
          <w:rFonts w:hint="eastAsia" w:ascii="宋体" w:hAnsi="宋体" w:eastAsia="宋体" w:cs="宋体"/>
          <w:color w:val="auto"/>
          <w:sz w:val="21"/>
          <w:szCs w:val="21"/>
          <w:highlight w:val="none"/>
          <w:lang w:val="en-US" w:eastAsia="zh-CN"/>
        </w:rPr>
        <w:t>投标</w:t>
      </w:r>
      <w:r>
        <w:rPr>
          <w:rFonts w:hint="eastAsia" w:ascii="宋体" w:hAnsi="宋体" w:eastAsia="宋体" w:cs="宋体"/>
          <w:color w:val="auto"/>
          <w:sz w:val="21"/>
          <w:szCs w:val="21"/>
          <w:highlight w:val="none"/>
        </w:rPr>
        <w:t>文件等所指明的，或者与本合同所指明的</w:t>
      </w:r>
      <w:r>
        <w:rPr>
          <w:rFonts w:hint="eastAsia" w:ascii="宋体" w:hAnsi="宋体" w:cs="宋体"/>
          <w:color w:val="auto"/>
          <w:sz w:val="21"/>
          <w:szCs w:val="21"/>
          <w:highlight w:val="none"/>
          <w:lang w:val="en-US" w:eastAsia="zh-CN"/>
        </w:rPr>
        <w:t>货物</w:t>
      </w:r>
      <w:r>
        <w:rPr>
          <w:rFonts w:hint="eastAsia" w:ascii="宋体" w:hAnsi="宋体" w:eastAsia="宋体" w:cs="宋体"/>
          <w:color w:val="auto"/>
          <w:sz w:val="21"/>
          <w:szCs w:val="21"/>
          <w:highlight w:val="none"/>
        </w:rPr>
        <w:t>（产品）、服务内容相一致。（附清单）。</w:t>
      </w:r>
    </w:p>
    <w:p w14:paraId="61159832">
      <w:pPr>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八、项目实施地点：</w:t>
      </w:r>
      <w:r>
        <w:rPr>
          <w:rFonts w:hint="eastAsia" w:ascii="宋体" w:hAnsi="宋体" w:cs="宋体"/>
          <w:color w:val="auto"/>
          <w:sz w:val="21"/>
          <w:szCs w:val="21"/>
          <w:highlight w:val="none"/>
          <w:lang w:val="en-US" w:eastAsia="zh-CN"/>
        </w:rPr>
        <w:t>甲方</w:t>
      </w:r>
      <w:r>
        <w:rPr>
          <w:rFonts w:hint="eastAsia" w:ascii="宋体" w:hAnsi="宋体" w:eastAsia="宋体" w:cs="宋体"/>
          <w:color w:val="auto"/>
          <w:sz w:val="21"/>
          <w:szCs w:val="21"/>
          <w:highlight w:val="none"/>
        </w:rPr>
        <w:t>指定的地点。</w:t>
      </w:r>
    </w:p>
    <w:p w14:paraId="51BA748B">
      <w:pPr>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九、检定：</w:t>
      </w:r>
    </w:p>
    <w:p w14:paraId="34342698">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rPr>
        <w:t>在供货前需向</w:t>
      </w:r>
      <w:r>
        <w:rPr>
          <w:rFonts w:hint="eastAsia" w:ascii="宋体" w:hAnsi="宋体" w:cs="宋体"/>
          <w:color w:val="auto"/>
          <w:sz w:val="21"/>
          <w:szCs w:val="21"/>
          <w:highlight w:val="none"/>
          <w:lang w:val="en-US" w:eastAsia="zh-CN"/>
        </w:rPr>
        <w:t>甲方</w:t>
      </w:r>
      <w:r>
        <w:rPr>
          <w:rFonts w:hint="eastAsia" w:ascii="宋体" w:hAnsi="宋体" w:eastAsia="宋体" w:cs="宋体"/>
          <w:color w:val="auto"/>
          <w:sz w:val="21"/>
          <w:szCs w:val="21"/>
          <w:highlight w:val="none"/>
        </w:rPr>
        <w:t>提供产品合格证书、</w:t>
      </w:r>
      <w:r>
        <w:rPr>
          <w:rFonts w:hint="eastAsia" w:ascii="宋体" w:hAnsi="宋体" w:eastAsia="宋体" w:cs="宋体"/>
          <w:color w:val="auto"/>
          <w:sz w:val="21"/>
          <w:szCs w:val="21"/>
          <w:highlight w:val="none"/>
          <w:lang w:eastAsia="zh-CN"/>
        </w:rPr>
        <w:t>检测</w:t>
      </w:r>
      <w:r>
        <w:rPr>
          <w:rFonts w:hint="eastAsia" w:ascii="宋体" w:hAnsi="宋体" w:eastAsia="宋体" w:cs="宋体"/>
          <w:color w:val="auto"/>
          <w:sz w:val="21"/>
          <w:szCs w:val="21"/>
          <w:highlight w:val="none"/>
        </w:rPr>
        <w:t>报告等资料，由此产生的费用由</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rPr>
        <w:t>承担。</w:t>
      </w:r>
    </w:p>
    <w:p w14:paraId="1155C189">
      <w:pPr>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十、安装、调试要求：</w:t>
      </w:r>
    </w:p>
    <w:p w14:paraId="6268D957">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1.供货商须完全配合</w:t>
      </w:r>
      <w:r>
        <w:rPr>
          <w:rFonts w:hint="eastAsia" w:ascii="宋体" w:hAnsi="宋体" w:cs="宋体"/>
          <w:color w:val="auto"/>
          <w:sz w:val="21"/>
          <w:szCs w:val="21"/>
          <w:highlight w:val="none"/>
          <w:lang w:val="en-US" w:eastAsia="zh-CN"/>
        </w:rPr>
        <w:t>甲方</w:t>
      </w:r>
      <w:r>
        <w:rPr>
          <w:rFonts w:hint="eastAsia" w:ascii="宋体" w:hAnsi="宋体" w:eastAsia="宋体" w:cs="宋体"/>
          <w:color w:val="auto"/>
          <w:sz w:val="21"/>
          <w:szCs w:val="21"/>
          <w:highlight w:val="none"/>
        </w:rPr>
        <w:t>的时限要求，负责在现场对产品进行安装、调试和试运行，直至</w:t>
      </w:r>
      <w:r>
        <w:rPr>
          <w:rFonts w:hint="eastAsia" w:ascii="宋体" w:hAnsi="宋体" w:cs="宋体"/>
          <w:color w:val="auto"/>
          <w:sz w:val="21"/>
          <w:szCs w:val="21"/>
          <w:highlight w:val="none"/>
          <w:lang w:val="en-US" w:eastAsia="zh-CN"/>
        </w:rPr>
        <w:t>甲方</w:t>
      </w:r>
      <w:r>
        <w:rPr>
          <w:rFonts w:hint="eastAsia" w:ascii="宋体" w:hAnsi="宋体" w:eastAsia="宋体" w:cs="宋体"/>
          <w:color w:val="auto"/>
          <w:sz w:val="21"/>
          <w:szCs w:val="21"/>
          <w:highlight w:val="none"/>
        </w:rPr>
        <w:t>确认合格。</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rPr>
        <w:t>须提供全部安装、调试过程中所需的材料、设施备案、人工等内容。试运行应在</w:t>
      </w:r>
      <w:r>
        <w:rPr>
          <w:rFonts w:hint="eastAsia" w:ascii="宋体" w:hAnsi="宋体" w:cs="宋体"/>
          <w:color w:val="auto"/>
          <w:sz w:val="21"/>
          <w:szCs w:val="21"/>
          <w:highlight w:val="none"/>
          <w:lang w:val="en-US" w:eastAsia="zh-CN"/>
        </w:rPr>
        <w:t>甲方</w:t>
      </w:r>
      <w:r>
        <w:rPr>
          <w:rFonts w:hint="eastAsia" w:ascii="宋体" w:hAnsi="宋体" w:eastAsia="宋体" w:cs="宋体"/>
          <w:color w:val="auto"/>
          <w:sz w:val="21"/>
          <w:szCs w:val="21"/>
          <w:highlight w:val="none"/>
        </w:rPr>
        <w:t>的监督下进行。</w:t>
      </w:r>
    </w:p>
    <w:p w14:paraId="4F6466AD">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2.安装和调试期间所发生的费用均由</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rPr>
        <w:t>负责。</w:t>
      </w:r>
    </w:p>
    <w:p w14:paraId="0108EAD2">
      <w:pPr>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十一、技术支持：</w:t>
      </w:r>
    </w:p>
    <w:p w14:paraId="51BAED50">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提供全年7×24小时的技术咨询服务。</w:t>
      </w:r>
    </w:p>
    <w:p w14:paraId="15BCFDBC">
      <w:pPr>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技术培训：</w:t>
      </w:r>
    </w:p>
    <w:p w14:paraId="42CC7638">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由</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val="en-US" w:eastAsia="zh-CN"/>
        </w:rPr>
        <w:t>负责派技术人员到现场进行安装、调试至验收合格，安装和调试期间所发生的费用均由</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val="en-US" w:eastAsia="zh-CN"/>
        </w:rPr>
        <w:t>负责。</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val="en-US" w:eastAsia="zh-CN"/>
        </w:rPr>
        <w:t>在安装调试验收合格后，对用户操作人员进行现场使用及维护培训，直到用户操作人员掌握并熟练设备操作系统。</w:t>
      </w:r>
    </w:p>
    <w:p w14:paraId="3C1CDCDB">
      <w:pPr>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十三、</w:t>
      </w:r>
      <w:r>
        <w:rPr>
          <w:rFonts w:hint="eastAsia" w:ascii="宋体" w:hAnsi="宋体" w:eastAsia="宋体" w:cs="宋体"/>
          <w:color w:val="auto"/>
          <w:sz w:val="21"/>
          <w:szCs w:val="21"/>
          <w:highlight w:val="none"/>
        </w:rPr>
        <w:t>技术资料要求：</w:t>
      </w:r>
    </w:p>
    <w:p w14:paraId="0A3C0D47">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rPr>
        <w:t>应向</w:t>
      </w:r>
      <w:r>
        <w:rPr>
          <w:rFonts w:hint="eastAsia" w:ascii="宋体" w:hAnsi="宋体" w:cs="宋体"/>
          <w:color w:val="auto"/>
          <w:sz w:val="21"/>
          <w:szCs w:val="21"/>
          <w:highlight w:val="none"/>
          <w:lang w:val="en-US" w:eastAsia="zh-CN"/>
        </w:rPr>
        <w:t>甲方</w:t>
      </w:r>
      <w:r>
        <w:rPr>
          <w:rFonts w:hint="eastAsia" w:ascii="宋体" w:hAnsi="宋体" w:eastAsia="宋体" w:cs="宋体"/>
          <w:color w:val="auto"/>
          <w:sz w:val="21"/>
          <w:szCs w:val="21"/>
          <w:highlight w:val="none"/>
        </w:rPr>
        <w:t>提供全套中文技术资料一套，其费用包括在</w:t>
      </w:r>
      <w:r>
        <w:rPr>
          <w:rFonts w:hint="eastAsia" w:ascii="宋体" w:hAnsi="宋体" w:eastAsia="宋体" w:cs="宋体"/>
          <w:color w:val="auto"/>
          <w:sz w:val="21"/>
          <w:szCs w:val="21"/>
          <w:highlight w:val="none"/>
          <w:lang w:val="en-US" w:eastAsia="zh-CN"/>
        </w:rPr>
        <w:t>投标</w:t>
      </w:r>
      <w:r>
        <w:rPr>
          <w:rFonts w:hint="eastAsia" w:ascii="宋体" w:hAnsi="宋体" w:eastAsia="宋体" w:cs="宋体"/>
          <w:color w:val="auto"/>
          <w:sz w:val="21"/>
          <w:szCs w:val="21"/>
          <w:highlight w:val="none"/>
        </w:rPr>
        <w:t>价格中：</w:t>
      </w:r>
    </w:p>
    <w:p w14:paraId="3D3CFB28">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1.完整的</w:t>
      </w:r>
      <w:r>
        <w:rPr>
          <w:rFonts w:hint="eastAsia" w:ascii="宋体" w:hAnsi="宋体" w:cs="宋体"/>
          <w:color w:val="auto"/>
          <w:sz w:val="21"/>
          <w:szCs w:val="21"/>
          <w:highlight w:val="none"/>
          <w:lang w:val="en-US" w:eastAsia="zh-CN"/>
        </w:rPr>
        <w:t>货物</w:t>
      </w:r>
      <w:r>
        <w:rPr>
          <w:rFonts w:hint="eastAsia" w:ascii="宋体" w:hAnsi="宋体" w:eastAsia="宋体" w:cs="宋体"/>
          <w:color w:val="auto"/>
          <w:sz w:val="21"/>
          <w:szCs w:val="21"/>
          <w:highlight w:val="none"/>
        </w:rPr>
        <w:t>操作使用手册和维护技术文件、保修卡等。</w:t>
      </w:r>
    </w:p>
    <w:p w14:paraId="341D80A6">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2.制造厂的检验、测试报告、设备检验合格证书，质量保证书等文件须验收时一并提供。</w:t>
      </w:r>
    </w:p>
    <w:p w14:paraId="0143C088">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货物</w:t>
      </w:r>
      <w:r>
        <w:rPr>
          <w:rFonts w:hint="eastAsia" w:ascii="宋体" w:hAnsi="宋体" w:eastAsia="宋体" w:cs="宋体"/>
          <w:color w:val="auto"/>
          <w:sz w:val="21"/>
          <w:szCs w:val="21"/>
          <w:highlight w:val="none"/>
        </w:rPr>
        <w:t xml:space="preserve">（产品）验收标准。 </w:t>
      </w:r>
    </w:p>
    <w:p w14:paraId="7D9C0566">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.技术说明书及必须的其他资料。</w:t>
      </w:r>
    </w:p>
    <w:p w14:paraId="4F18AC54">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.使用说明书。</w:t>
      </w:r>
    </w:p>
    <w:p w14:paraId="7306773C">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.系统安装，调试、维修线路图及原理图。</w:t>
      </w:r>
    </w:p>
    <w:p w14:paraId="398C6587">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.零部件目录。</w:t>
      </w:r>
    </w:p>
    <w:p w14:paraId="274E4F63">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.备品备件、易损件清单。</w:t>
      </w:r>
    </w:p>
    <w:p w14:paraId="1C558A17">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.合同中要求的其他文件资料。</w:t>
      </w:r>
    </w:p>
    <w:p w14:paraId="7D67698B">
      <w:pPr>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w:t>
      </w:r>
      <w:r>
        <w:rPr>
          <w:rFonts w:hint="eastAsia" w:ascii="宋体" w:hAnsi="宋体" w:eastAsia="宋体" w:cs="宋体"/>
          <w:color w:val="auto"/>
          <w:sz w:val="21"/>
          <w:szCs w:val="21"/>
          <w:highlight w:val="none"/>
          <w:lang w:val="en-US" w:eastAsia="zh-CN"/>
        </w:rPr>
        <w:t>四</w:t>
      </w:r>
      <w:r>
        <w:rPr>
          <w:rFonts w:hint="eastAsia" w:ascii="宋体" w:hAnsi="宋体" w:eastAsia="宋体" w:cs="宋体"/>
          <w:color w:val="auto"/>
          <w:sz w:val="21"/>
          <w:szCs w:val="21"/>
          <w:highlight w:val="none"/>
        </w:rPr>
        <w:t>、质量保证：</w:t>
      </w:r>
    </w:p>
    <w:p w14:paraId="6473E069">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val="en-US" w:eastAsia="zh-CN"/>
        </w:rPr>
        <w:t>提供的货物及配件必须保证质量可靠，进货渠道正常，配置合理齐全，应全面满足采购内容要求。招标文件未明确要求的内容，</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val="en-US" w:eastAsia="zh-CN"/>
        </w:rPr>
        <w:t>须按采购货物主流设备的标准配置配备或以</w:t>
      </w:r>
      <w:r>
        <w:rPr>
          <w:rFonts w:hint="eastAsia" w:ascii="宋体"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val="en-US" w:eastAsia="zh-CN"/>
        </w:rPr>
        <w:t>的补充要求为准，如发生质量问题由</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val="en-US" w:eastAsia="zh-CN"/>
        </w:rPr>
        <w:t>承担全部责任。</w:t>
      </w:r>
    </w:p>
    <w:p w14:paraId="2EEF9DE1">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供货</w:t>
      </w:r>
      <w:r>
        <w:rPr>
          <w:rFonts w:hint="eastAsia" w:ascii="宋体" w:hAnsi="宋体" w:eastAsia="宋体" w:cs="宋体"/>
          <w:color w:val="auto"/>
          <w:sz w:val="21"/>
          <w:szCs w:val="21"/>
          <w:highlight w:val="none"/>
        </w:rPr>
        <w:t>的质量必须符合国家标准和有关规范，确保</w:t>
      </w:r>
      <w:r>
        <w:rPr>
          <w:rFonts w:hint="eastAsia" w:ascii="宋体" w:hAnsi="宋体" w:eastAsia="宋体" w:cs="宋体"/>
          <w:color w:val="auto"/>
          <w:sz w:val="21"/>
          <w:szCs w:val="21"/>
          <w:highlight w:val="none"/>
          <w:lang w:val="en-US" w:eastAsia="zh-CN"/>
        </w:rPr>
        <w:t>货物</w:t>
      </w:r>
      <w:r>
        <w:rPr>
          <w:rFonts w:hint="eastAsia" w:ascii="宋体" w:hAnsi="宋体" w:eastAsia="宋体" w:cs="宋体"/>
          <w:color w:val="auto"/>
          <w:sz w:val="21"/>
          <w:szCs w:val="21"/>
          <w:highlight w:val="none"/>
        </w:rPr>
        <w:t>达到最佳使用要求。</w:t>
      </w:r>
    </w:p>
    <w:p w14:paraId="66EF3F58">
      <w:pPr>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w:t>
      </w:r>
      <w:r>
        <w:rPr>
          <w:rFonts w:hint="eastAsia" w:ascii="宋体" w:hAnsi="宋体" w:eastAsia="宋体" w:cs="宋体"/>
          <w:color w:val="auto"/>
          <w:sz w:val="21"/>
          <w:szCs w:val="21"/>
          <w:highlight w:val="none"/>
          <w:lang w:val="en-US" w:eastAsia="zh-CN"/>
        </w:rPr>
        <w:t>五</w:t>
      </w:r>
      <w:r>
        <w:rPr>
          <w:rFonts w:hint="eastAsia" w:ascii="宋体" w:hAnsi="宋体" w:eastAsia="宋体" w:cs="宋体"/>
          <w:color w:val="auto"/>
          <w:sz w:val="21"/>
          <w:szCs w:val="21"/>
          <w:highlight w:val="none"/>
        </w:rPr>
        <w:t>、验收：</w:t>
      </w:r>
    </w:p>
    <w:p w14:paraId="35E691E7">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甲方</w:t>
      </w:r>
      <w:r>
        <w:rPr>
          <w:rFonts w:hint="eastAsia" w:ascii="宋体" w:hAnsi="宋体" w:eastAsia="宋体" w:cs="宋体"/>
          <w:color w:val="auto"/>
          <w:sz w:val="21"/>
          <w:szCs w:val="21"/>
          <w:highlight w:val="none"/>
        </w:rPr>
        <w:t>和</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rPr>
        <w:t>共同对</w:t>
      </w:r>
      <w:r>
        <w:rPr>
          <w:rFonts w:hint="eastAsia" w:ascii="宋体" w:hAnsi="宋体" w:cs="宋体"/>
          <w:color w:val="auto"/>
          <w:sz w:val="21"/>
          <w:szCs w:val="21"/>
          <w:highlight w:val="none"/>
          <w:lang w:val="en-US" w:eastAsia="zh-CN"/>
        </w:rPr>
        <w:t>货物</w:t>
      </w:r>
      <w:r>
        <w:rPr>
          <w:rFonts w:hint="eastAsia" w:ascii="宋体" w:hAnsi="宋体" w:eastAsia="宋体" w:cs="宋体"/>
          <w:color w:val="auto"/>
          <w:sz w:val="21"/>
          <w:szCs w:val="21"/>
          <w:highlight w:val="none"/>
        </w:rPr>
        <w:t>进行验收。其内容包括确认</w:t>
      </w:r>
      <w:r>
        <w:rPr>
          <w:rFonts w:hint="eastAsia" w:ascii="宋体" w:hAnsi="宋体" w:cs="宋体"/>
          <w:color w:val="auto"/>
          <w:sz w:val="21"/>
          <w:szCs w:val="21"/>
          <w:highlight w:val="none"/>
          <w:lang w:val="en-US" w:eastAsia="zh-CN"/>
        </w:rPr>
        <w:t>货物</w:t>
      </w:r>
      <w:r>
        <w:rPr>
          <w:rFonts w:hint="eastAsia" w:ascii="宋体" w:hAnsi="宋体" w:eastAsia="宋体" w:cs="宋体"/>
          <w:color w:val="auto"/>
          <w:sz w:val="21"/>
          <w:szCs w:val="21"/>
          <w:highlight w:val="none"/>
        </w:rPr>
        <w:t>的准确产地、规格、型号和数量，对其</w:t>
      </w:r>
      <w:r>
        <w:rPr>
          <w:rFonts w:hint="eastAsia" w:ascii="宋体" w:hAnsi="宋体" w:cs="宋体"/>
          <w:color w:val="auto"/>
          <w:sz w:val="21"/>
          <w:szCs w:val="21"/>
          <w:highlight w:val="none"/>
          <w:lang w:val="en-US" w:eastAsia="zh-CN"/>
        </w:rPr>
        <w:t>货物</w:t>
      </w:r>
      <w:r>
        <w:rPr>
          <w:rFonts w:hint="eastAsia" w:ascii="宋体" w:hAnsi="宋体" w:eastAsia="宋体" w:cs="宋体"/>
          <w:color w:val="auto"/>
          <w:sz w:val="21"/>
          <w:szCs w:val="21"/>
          <w:highlight w:val="none"/>
        </w:rPr>
        <w:t>技术指标、性能参数进行逐项检查。</w:t>
      </w:r>
    </w:p>
    <w:p w14:paraId="4E42E537">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货物</w:t>
      </w:r>
      <w:r>
        <w:rPr>
          <w:rFonts w:hint="eastAsia" w:ascii="宋体" w:hAnsi="宋体" w:eastAsia="宋体" w:cs="宋体"/>
          <w:color w:val="auto"/>
          <w:sz w:val="21"/>
          <w:szCs w:val="21"/>
          <w:highlight w:val="none"/>
          <w:lang w:val="en-US" w:eastAsia="zh-CN"/>
        </w:rPr>
        <w:t>型号、数量、技术指标及配置等全部按招标文件、投标文件及澄清函（如有）等进行验收。各项指标均应符合要求，若所验货物的指标、性能参数通过验收达不到招标文件要求和投标文件承诺，或在使用中</w:t>
      </w:r>
      <w:r>
        <w:rPr>
          <w:rFonts w:hint="eastAsia" w:ascii="宋体"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val="en-US" w:eastAsia="zh-CN"/>
        </w:rPr>
        <w:t>发现不能容忍的缺陷等，将视为货物验收不合格，</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val="en-US" w:eastAsia="zh-CN"/>
        </w:rPr>
        <w:t>应免费更换或退货。</w:t>
      </w:r>
    </w:p>
    <w:p w14:paraId="45A7660B">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若发现</w:t>
      </w:r>
      <w:r>
        <w:rPr>
          <w:rFonts w:hint="eastAsia" w:ascii="宋体" w:hAnsi="宋体" w:eastAsia="宋体" w:cs="宋体"/>
          <w:color w:val="auto"/>
          <w:sz w:val="21"/>
          <w:szCs w:val="21"/>
          <w:highlight w:val="none"/>
          <w:lang w:eastAsia="zh-CN"/>
        </w:rPr>
        <w:t>中标</w:t>
      </w:r>
      <w:r>
        <w:rPr>
          <w:rFonts w:hint="eastAsia" w:ascii="宋体" w:hAnsi="宋体" w:eastAsia="宋体" w:cs="宋体"/>
          <w:color w:val="auto"/>
          <w:sz w:val="21"/>
          <w:szCs w:val="21"/>
          <w:highlight w:val="none"/>
        </w:rPr>
        <w:t>人有弄虚作假的，故意或随意夸大</w:t>
      </w:r>
      <w:r>
        <w:rPr>
          <w:rFonts w:hint="eastAsia" w:ascii="宋体" w:hAnsi="宋体" w:cs="宋体"/>
          <w:color w:val="auto"/>
          <w:sz w:val="21"/>
          <w:szCs w:val="21"/>
          <w:highlight w:val="none"/>
          <w:lang w:val="en-US" w:eastAsia="zh-CN"/>
        </w:rPr>
        <w:t>货物</w:t>
      </w:r>
      <w:r>
        <w:rPr>
          <w:rFonts w:hint="eastAsia" w:ascii="宋体" w:hAnsi="宋体" w:eastAsia="宋体" w:cs="宋体"/>
          <w:color w:val="auto"/>
          <w:sz w:val="21"/>
          <w:szCs w:val="21"/>
          <w:highlight w:val="none"/>
        </w:rPr>
        <w:t>技术性能，</w:t>
      </w:r>
      <w:r>
        <w:rPr>
          <w:rFonts w:hint="eastAsia" w:ascii="宋体" w:hAnsi="宋体" w:cs="宋体"/>
          <w:color w:val="auto"/>
          <w:sz w:val="21"/>
          <w:szCs w:val="21"/>
          <w:highlight w:val="none"/>
          <w:lang w:val="en-US" w:eastAsia="zh-CN"/>
        </w:rPr>
        <w:t>甲方</w:t>
      </w:r>
      <w:r>
        <w:rPr>
          <w:rFonts w:hint="eastAsia" w:ascii="宋体" w:hAnsi="宋体" w:eastAsia="宋体" w:cs="宋体"/>
          <w:color w:val="auto"/>
          <w:sz w:val="21"/>
          <w:szCs w:val="21"/>
          <w:highlight w:val="none"/>
        </w:rPr>
        <w:t>除要求退货外，有权要求</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rPr>
        <w:t>赔偿</w:t>
      </w:r>
      <w:r>
        <w:rPr>
          <w:rFonts w:hint="eastAsia" w:ascii="宋体" w:hAnsi="宋体" w:cs="宋体"/>
          <w:color w:val="auto"/>
          <w:sz w:val="21"/>
          <w:szCs w:val="21"/>
          <w:highlight w:val="none"/>
          <w:lang w:val="en-US" w:eastAsia="zh-CN"/>
        </w:rPr>
        <w:t>甲方</w:t>
      </w:r>
      <w:r>
        <w:rPr>
          <w:rFonts w:hint="eastAsia" w:ascii="宋体" w:hAnsi="宋体" w:eastAsia="宋体" w:cs="宋体"/>
          <w:color w:val="auto"/>
          <w:sz w:val="21"/>
          <w:szCs w:val="21"/>
          <w:highlight w:val="none"/>
        </w:rPr>
        <w:t>相应的损失。</w:t>
      </w:r>
    </w:p>
    <w:p w14:paraId="37A90BE3">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验收标准：系统及</w:t>
      </w:r>
      <w:r>
        <w:rPr>
          <w:rFonts w:hint="eastAsia" w:ascii="宋体" w:hAnsi="宋体" w:cs="宋体"/>
          <w:color w:val="auto"/>
          <w:sz w:val="21"/>
          <w:szCs w:val="21"/>
          <w:highlight w:val="none"/>
          <w:lang w:val="en-US" w:eastAsia="zh-CN"/>
        </w:rPr>
        <w:t>货物</w:t>
      </w:r>
      <w:r>
        <w:rPr>
          <w:rFonts w:hint="eastAsia" w:ascii="宋体" w:hAnsi="宋体" w:eastAsia="宋体" w:cs="宋体"/>
          <w:color w:val="auto"/>
          <w:sz w:val="21"/>
          <w:szCs w:val="21"/>
          <w:highlight w:val="none"/>
        </w:rPr>
        <w:t>按</w:t>
      </w:r>
      <w:r>
        <w:rPr>
          <w:rFonts w:hint="eastAsia" w:ascii="宋体" w:hAnsi="宋体" w:eastAsia="宋体" w:cs="宋体"/>
          <w:color w:val="auto"/>
          <w:sz w:val="21"/>
          <w:szCs w:val="21"/>
          <w:highlight w:val="none"/>
          <w:lang w:val="en-US" w:eastAsia="zh-CN"/>
        </w:rPr>
        <w:t>招标</w:t>
      </w:r>
      <w:r>
        <w:rPr>
          <w:rFonts w:hint="eastAsia" w:ascii="宋体" w:hAnsi="宋体" w:eastAsia="宋体" w:cs="宋体"/>
          <w:color w:val="auto"/>
          <w:sz w:val="21"/>
          <w:szCs w:val="21"/>
          <w:highlight w:val="none"/>
        </w:rPr>
        <w:t>文件、</w:t>
      </w:r>
      <w:r>
        <w:rPr>
          <w:rFonts w:hint="eastAsia" w:ascii="宋体" w:hAnsi="宋体" w:eastAsia="宋体" w:cs="宋体"/>
          <w:color w:val="auto"/>
          <w:sz w:val="21"/>
          <w:szCs w:val="21"/>
          <w:highlight w:val="none"/>
          <w:lang w:val="en-US" w:eastAsia="zh-CN"/>
        </w:rPr>
        <w:t>投标</w:t>
      </w:r>
      <w:r>
        <w:rPr>
          <w:rFonts w:hint="eastAsia" w:ascii="宋体" w:hAnsi="宋体" w:eastAsia="宋体" w:cs="宋体"/>
          <w:color w:val="auto"/>
          <w:sz w:val="21"/>
          <w:szCs w:val="21"/>
          <w:highlight w:val="none"/>
        </w:rPr>
        <w:t>文件及澄清函等技术指标进行验收。</w:t>
      </w:r>
      <w:r>
        <w:rPr>
          <w:rFonts w:hint="eastAsia" w:ascii="宋体" w:hAnsi="宋体" w:cs="宋体"/>
          <w:color w:val="auto"/>
          <w:sz w:val="21"/>
          <w:szCs w:val="21"/>
          <w:highlight w:val="none"/>
          <w:lang w:val="en-US" w:eastAsia="zh-CN"/>
        </w:rPr>
        <w:t>货物</w:t>
      </w:r>
      <w:r>
        <w:rPr>
          <w:rFonts w:hint="eastAsia" w:ascii="宋体" w:hAnsi="宋体" w:eastAsia="宋体" w:cs="宋体"/>
          <w:color w:val="auto"/>
          <w:sz w:val="21"/>
          <w:szCs w:val="21"/>
          <w:highlight w:val="none"/>
        </w:rPr>
        <w:t>质量、安装调试各项指标均应符合验收标准及要求。</w:t>
      </w:r>
    </w:p>
    <w:p w14:paraId="3ED23F02">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验收合格后，填写验收单，双方签字生效。</w:t>
      </w:r>
    </w:p>
    <w:p w14:paraId="510FEDAB">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验收依据：</w:t>
      </w:r>
    </w:p>
    <w:p w14:paraId="481F6952">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a)本合同文本；</w:t>
      </w:r>
    </w:p>
    <w:p w14:paraId="3BEA6474">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w:t>
      </w:r>
      <w:r>
        <w:rPr>
          <w:rFonts w:hint="eastAsia" w:ascii="宋体" w:hAnsi="宋体" w:eastAsia="宋体" w:cs="宋体"/>
          <w:color w:val="auto"/>
          <w:sz w:val="21"/>
          <w:szCs w:val="21"/>
          <w:highlight w:val="none"/>
          <w:lang w:val="en-US" w:eastAsia="zh-CN"/>
        </w:rPr>
        <w:t>招标</w:t>
      </w:r>
      <w:r>
        <w:rPr>
          <w:rFonts w:hint="eastAsia" w:ascii="宋体" w:hAnsi="宋体" w:eastAsia="宋体" w:cs="宋体"/>
          <w:color w:val="auto"/>
          <w:sz w:val="21"/>
          <w:szCs w:val="21"/>
          <w:highlight w:val="none"/>
        </w:rPr>
        <w:t>文件、</w:t>
      </w:r>
      <w:r>
        <w:rPr>
          <w:rFonts w:hint="eastAsia" w:ascii="宋体" w:hAnsi="宋体" w:eastAsia="宋体" w:cs="宋体"/>
          <w:color w:val="auto"/>
          <w:sz w:val="21"/>
          <w:szCs w:val="21"/>
          <w:highlight w:val="none"/>
          <w:lang w:val="en-US" w:eastAsia="zh-CN"/>
        </w:rPr>
        <w:t>投标</w:t>
      </w:r>
      <w:r>
        <w:rPr>
          <w:rFonts w:hint="eastAsia" w:ascii="宋体" w:hAnsi="宋体" w:eastAsia="宋体" w:cs="宋体"/>
          <w:color w:val="auto"/>
          <w:sz w:val="21"/>
          <w:szCs w:val="21"/>
          <w:highlight w:val="none"/>
        </w:rPr>
        <w:t>文件及澄清函；</w:t>
      </w:r>
    </w:p>
    <w:p w14:paraId="70C48B0A">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c)国家和行业制定的相应的标准和规范。</w:t>
      </w:r>
    </w:p>
    <w:p w14:paraId="2280AA6B">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w:t>
      </w:r>
      <w:r>
        <w:rPr>
          <w:rFonts w:hint="eastAsia" w:ascii="宋体" w:hAnsi="宋体" w:cs="宋体"/>
          <w:color w:val="auto"/>
          <w:sz w:val="21"/>
          <w:szCs w:val="21"/>
          <w:highlight w:val="none"/>
          <w:lang w:val="en-US" w:eastAsia="zh-CN"/>
        </w:rPr>
        <w:t>货物</w:t>
      </w:r>
      <w:r>
        <w:rPr>
          <w:rFonts w:hint="eastAsia" w:ascii="宋体" w:hAnsi="宋体" w:eastAsia="宋体" w:cs="宋体"/>
          <w:color w:val="auto"/>
          <w:sz w:val="21"/>
          <w:szCs w:val="21"/>
          <w:highlight w:val="none"/>
        </w:rPr>
        <w:t>验收清单（注明各部件的品名、数量、价格、规格型号和原产地或生产厂家）。</w:t>
      </w:r>
    </w:p>
    <w:p w14:paraId="56400849">
      <w:pPr>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w:t>
      </w:r>
      <w:r>
        <w:rPr>
          <w:rFonts w:hint="eastAsia" w:ascii="宋体" w:hAnsi="宋体" w:eastAsia="宋体" w:cs="宋体"/>
          <w:color w:val="auto"/>
          <w:sz w:val="21"/>
          <w:szCs w:val="21"/>
          <w:highlight w:val="none"/>
          <w:lang w:val="en-US" w:eastAsia="zh-CN"/>
        </w:rPr>
        <w:t>六</w:t>
      </w:r>
      <w:r>
        <w:rPr>
          <w:rFonts w:hint="eastAsia" w:ascii="宋体" w:hAnsi="宋体" w:eastAsia="宋体" w:cs="宋体"/>
          <w:color w:val="auto"/>
          <w:sz w:val="21"/>
          <w:szCs w:val="21"/>
          <w:highlight w:val="none"/>
        </w:rPr>
        <w:t>、质保及维保服务（提供售后服务承诺书）：</w:t>
      </w:r>
    </w:p>
    <w:p w14:paraId="26D1147C">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rPr>
        <w:t>应为</w:t>
      </w:r>
      <w:r>
        <w:rPr>
          <w:rFonts w:hint="eastAsia" w:ascii="宋体" w:hAnsi="宋体" w:cs="宋体"/>
          <w:color w:val="auto"/>
          <w:sz w:val="21"/>
          <w:szCs w:val="21"/>
          <w:highlight w:val="none"/>
          <w:lang w:val="en-US" w:eastAsia="zh-CN"/>
        </w:rPr>
        <w:t>甲方</w:t>
      </w:r>
      <w:r>
        <w:rPr>
          <w:rFonts w:hint="eastAsia" w:ascii="宋体" w:hAnsi="宋体" w:eastAsia="宋体" w:cs="宋体"/>
          <w:color w:val="auto"/>
          <w:sz w:val="21"/>
          <w:szCs w:val="21"/>
          <w:highlight w:val="none"/>
        </w:rPr>
        <w:t>配备多名维护技术人员，并提供地点、联系人及联系电话（服务热线），随时解答各种疑问。</w:t>
      </w:r>
    </w:p>
    <w:p w14:paraId="67451707">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rPr>
        <w:t>应提供为本项目配备维护技术人员的数量、构成、能力、资质等情况（需提供证明材料）。</w:t>
      </w:r>
    </w:p>
    <w:p w14:paraId="06B96EC1">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3.质保期为</w:t>
      </w:r>
      <w:r>
        <w:rPr>
          <w:rFonts w:hint="eastAsia" w:ascii="宋体"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val="en-US" w:eastAsia="zh-CN"/>
        </w:rPr>
        <w:t>签署验收报告之日起</w:t>
      </w:r>
      <w:r>
        <w:rPr>
          <w:rFonts w:hint="eastAsia" w:ascii="宋体" w:hAnsi="宋体" w:cs="宋体"/>
          <w:color w:val="auto"/>
          <w:sz w:val="21"/>
          <w:szCs w:val="21"/>
          <w:highlight w:val="none"/>
          <w:lang w:val="en-US" w:eastAsia="zh-CN"/>
        </w:rPr>
        <w:t>两</w:t>
      </w:r>
      <w:r>
        <w:rPr>
          <w:rFonts w:hint="eastAsia" w:ascii="宋体" w:hAnsi="宋体" w:eastAsia="宋体" w:cs="宋体"/>
          <w:color w:val="auto"/>
          <w:sz w:val="21"/>
          <w:szCs w:val="21"/>
          <w:highlight w:val="none"/>
          <w:lang w:val="en-US" w:eastAsia="zh-CN"/>
        </w:rPr>
        <w:t>年。质保期内</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val="en-US" w:eastAsia="zh-CN"/>
        </w:rPr>
        <w:t>提供免费保修服务，所有服务及配件全部免费（消耗品除外）。质保期外，提供终身维修。供货期内，</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val="en-US" w:eastAsia="zh-CN"/>
        </w:rPr>
        <w:t>至少应满足如下的服务响应要求:包括电话或现场技术咨询、电话或现场故障分析和处理。在接到报障电话后30分钟响应，3小时到达现场，4小时恢复。</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val="en-US" w:eastAsia="zh-CN"/>
        </w:rPr>
        <w:t>未按</w:t>
      </w:r>
      <w:r>
        <w:rPr>
          <w:rFonts w:hint="eastAsia" w:ascii="宋体"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val="en-US" w:eastAsia="zh-CN"/>
        </w:rPr>
        <w:t>和招标文件约定提供符合要求的质保及维保服务，</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val="en-US" w:eastAsia="zh-CN"/>
        </w:rPr>
        <w:t>将承担违约责任，按合同金额的5%向</w:t>
      </w:r>
      <w:r>
        <w:rPr>
          <w:rFonts w:hint="eastAsia" w:ascii="宋体"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val="en-US" w:eastAsia="zh-CN"/>
        </w:rPr>
        <w:t>缴纳违约金，违约金不足以弥补</w:t>
      </w:r>
      <w:r>
        <w:rPr>
          <w:rFonts w:hint="eastAsia" w:ascii="宋体"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val="en-US" w:eastAsia="zh-CN"/>
        </w:rPr>
        <w:t>损失的，</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val="en-US" w:eastAsia="zh-CN"/>
        </w:rPr>
        <w:t>应予补足，由此导致的一切风险及损失均由</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val="en-US" w:eastAsia="zh-CN"/>
        </w:rPr>
        <w:t>承担，同时按《政府采购供应商管理办法》进行相应的处罚；</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val="en-US" w:eastAsia="zh-CN"/>
        </w:rPr>
        <w:t>在合同履行过程中，多次不履行质保和维保服务的，</w:t>
      </w:r>
      <w:r>
        <w:rPr>
          <w:rFonts w:hint="eastAsia" w:ascii="宋体"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val="en-US" w:eastAsia="zh-CN"/>
        </w:rPr>
        <w:t>有权依法向</w:t>
      </w:r>
      <w:r>
        <w:rPr>
          <w:rFonts w:hint="eastAsia" w:ascii="宋体"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val="en-US" w:eastAsia="zh-CN"/>
        </w:rPr>
        <w:t>所在地有管辖权的人民法院起诉并追究</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val="en-US" w:eastAsia="zh-CN"/>
        </w:rPr>
        <w:t>法律责任。</w:t>
      </w:r>
    </w:p>
    <w:p w14:paraId="0A3A57E8">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每年两次上门维护，回访。</w:t>
      </w:r>
    </w:p>
    <w:p w14:paraId="3FBF06F3">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cs="宋体"/>
          <w:color w:val="auto"/>
          <w:sz w:val="21"/>
          <w:szCs w:val="21"/>
          <w:highlight w:val="none"/>
          <w:lang w:val="en-US" w:eastAsia="zh-CN"/>
        </w:rPr>
        <w:t>货物</w:t>
      </w:r>
      <w:r>
        <w:rPr>
          <w:rFonts w:hint="eastAsia" w:ascii="宋体" w:hAnsi="宋体" w:eastAsia="宋体" w:cs="宋体"/>
          <w:color w:val="auto"/>
          <w:sz w:val="21"/>
          <w:szCs w:val="21"/>
          <w:highlight w:val="none"/>
        </w:rPr>
        <w:t>质量出现问题，如属于三包产品</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rPr>
        <w:t>应负责三包（包修、包换、包退），费用由</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rPr>
        <w:t>承担。</w:t>
      </w:r>
    </w:p>
    <w:p w14:paraId="06C85F43">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对于存在质量问题或者短少的</w:t>
      </w:r>
      <w:r>
        <w:rPr>
          <w:rFonts w:hint="eastAsia" w:ascii="宋体" w:hAnsi="宋体" w:cs="宋体"/>
          <w:color w:val="auto"/>
          <w:sz w:val="21"/>
          <w:szCs w:val="21"/>
          <w:highlight w:val="none"/>
          <w:lang w:val="en-US" w:eastAsia="zh-CN"/>
        </w:rPr>
        <w:t>货物</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rPr>
        <w:t>应在接到</w:t>
      </w:r>
      <w:r>
        <w:rPr>
          <w:rFonts w:hint="eastAsia" w:ascii="宋体" w:hAnsi="宋体" w:cs="宋体"/>
          <w:color w:val="auto"/>
          <w:sz w:val="21"/>
          <w:szCs w:val="21"/>
          <w:highlight w:val="none"/>
          <w:lang w:val="en-US" w:eastAsia="zh-CN"/>
        </w:rPr>
        <w:t>甲方</w:t>
      </w:r>
      <w:r>
        <w:rPr>
          <w:rFonts w:hint="eastAsia" w:ascii="宋体" w:hAnsi="宋体" w:eastAsia="宋体" w:cs="宋体"/>
          <w:color w:val="auto"/>
          <w:sz w:val="21"/>
          <w:szCs w:val="21"/>
          <w:highlight w:val="none"/>
        </w:rPr>
        <w:t>的通知后7个日历日内负责修复，调换、重新制作或补齐。</w:t>
      </w:r>
    </w:p>
    <w:p w14:paraId="0988E007">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质保期内免收全部维修费用，终身维护保养。在</w:t>
      </w:r>
      <w:r>
        <w:rPr>
          <w:rFonts w:hint="eastAsia" w:ascii="宋体" w:hAnsi="宋体" w:cs="宋体"/>
          <w:color w:val="auto"/>
          <w:sz w:val="21"/>
          <w:szCs w:val="21"/>
          <w:highlight w:val="none"/>
          <w:lang w:val="en-US" w:eastAsia="zh-CN"/>
        </w:rPr>
        <w:t>货物</w:t>
      </w:r>
      <w:r>
        <w:rPr>
          <w:rFonts w:hint="eastAsia" w:ascii="宋体" w:hAnsi="宋体" w:eastAsia="宋体" w:cs="宋体"/>
          <w:color w:val="auto"/>
          <w:sz w:val="21"/>
          <w:szCs w:val="21"/>
          <w:highlight w:val="none"/>
        </w:rPr>
        <w:t>最终验收后的质量保证期内，</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rPr>
        <w:t>应对由于设计、工艺或材料的缺陷而产生的故障负责（负责解决并承担全部费用）。质保期满后如出现此类问题亦应负责。</w:t>
      </w:r>
    </w:p>
    <w:p w14:paraId="2DB21C1B">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rPr>
        <w:t>应承诺的质保期、维保期的售后服务条款（包括具体的服务内容、故障响应时间、响应方式、维修措施及时限、维护响应计划等方面），未提供任何质保期、维保期的售后服务条款或提供的内容不实的以不满足</w:t>
      </w:r>
      <w:r>
        <w:rPr>
          <w:rFonts w:hint="eastAsia" w:ascii="宋体" w:hAnsi="宋体" w:eastAsia="宋体" w:cs="宋体"/>
          <w:color w:val="auto"/>
          <w:sz w:val="21"/>
          <w:szCs w:val="21"/>
          <w:highlight w:val="none"/>
          <w:lang w:val="en-US" w:eastAsia="zh-CN"/>
        </w:rPr>
        <w:t>招标</w:t>
      </w:r>
      <w:r>
        <w:rPr>
          <w:rFonts w:hint="eastAsia" w:ascii="宋体" w:hAnsi="宋体" w:eastAsia="宋体" w:cs="宋体"/>
          <w:color w:val="auto"/>
          <w:sz w:val="21"/>
          <w:szCs w:val="21"/>
          <w:highlight w:val="none"/>
          <w:lang w:eastAsia="zh-CN"/>
        </w:rPr>
        <w:t>文件</w:t>
      </w:r>
      <w:r>
        <w:rPr>
          <w:rFonts w:hint="eastAsia" w:ascii="宋体" w:hAnsi="宋体" w:eastAsia="宋体" w:cs="宋体"/>
          <w:color w:val="auto"/>
          <w:sz w:val="21"/>
          <w:szCs w:val="21"/>
          <w:highlight w:val="none"/>
        </w:rPr>
        <w:t>要求对待；</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rPr>
        <w:t>可视自身能力在</w:t>
      </w:r>
      <w:r>
        <w:rPr>
          <w:rFonts w:hint="eastAsia" w:ascii="宋体" w:hAnsi="宋体" w:eastAsia="宋体" w:cs="宋体"/>
          <w:color w:val="auto"/>
          <w:sz w:val="21"/>
          <w:szCs w:val="21"/>
          <w:highlight w:val="none"/>
          <w:lang w:val="en-US" w:eastAsia="zh-CN"/>
        </w:rPr>
        <w:t>投标</w:t>
      </w:r>
      <w:r>
        <w:rPr>
          <w:rFonts w:hint="eastAsia" w:ascii="宋体" w:hAnsi="宋体" w:eastAsia="宋体" w:cs="宋体"/>
          <w:color w:val="auto"/>
          <w:sz w:val="21"/>
          <w:szCs w:val="21"/>
          <w:highlight w:val="none"/>
        </w:rPr>
        <w:t>文件中提供更优、更合理的售后服务承诺。</w:t>
      </w:r>
    </w:p>
    <w:p w14:paraId="707EC974">
      <w:pPr>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w:t>
      </w:r>
      <w:r>
        <w:rPr>
          <w:rFonts w:hint="eastAsia" w:ascii="宋体" w:hAnsi="宋体" w:eastAsia="宋体" w:cs="宋体"/>
          <w:color w:val="auto"/>
          <w:sz w:val="21"/>
          <w:szCs w:val="21"/>
          <w:highlight w:val="none"/>
          <w:lang w:val="en-US" w:eastAsia="zh-CN"/>
        </w:rPr>
        <w:t>七</w:t>
      </w:r>
      <w:r>
        <w:rPr>
          <w:rFonts w:hint="eastAsia" w:ascii="宋体" w:hAnsi="宋体" w:eastAsia="宋体" w:cs="宋体"/>
          <w:color w:val="auto"/>
          <w:sz w:val="21"/>
          <w:szCs w:val="21"/>
          <w:highlight w:val="none"/>
        </w:rPr>
        <w:t>、知识产权：</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rPr>
        <w:t>应保证投标</w:t>
      </w:r>
      <w:r>
        <w:rPr>
          <w:rFonts w:hint="eastAsia" w:ascii="宋体" w:hAnsi="宋体" w:cs="宋体"/>
          <w:color w:val="auto"/>
          <w:sz w:val="21"/>
          <w:szCs w:val="21"/>
          <w:highlight w:val="none"/>
          <w:lang w:val="en-US" w:eastAsia="zh-CN"/>
        </w:rPr>
        <w:t>货物</w:t>
      </w:r>
      <w:r>
        <w:rPr>
          <w:rFonts w:hint="eastAsia" w:ascii="宋体" w:hAnsi="宋体" w:eastAsia="宋体" w:cs="宋体"/>
          <w:color w:val="auto"/>
          <w:sz w:val="21"/>
          <w:szCs w:val="21"/>
          <w:highlight w:val="none"/>
        </w:rPr>
        <w:t>及服务不会出现因第三方提出侵犯其专利权、商标权或其它知识产权而引发法律或经济纠纷，否则由</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rPr>
        <w:t>承担全部责任。</w:t>
      </w:r>
    </w:p>
    <w:p w14:paraId="1446D924">
      <w:pPr>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w:t>
      </w:r>
      <w:r>
        <w:rPr>
          <w:rFonts w:hint="eastAsia" w:ascii="宋体" w:hAnsi="宋体" w:eastAsia="宋体" w:cs="宋体"/>
          <w:color w:val="auto"/>
          <w:sz w:val="21"/>
          <w:szCs w:val="21"/>
          <w:highlight w:val="none"/>
          <w:lang w:val="en-US" w:eastAsia="zh-CN"/>
        </w:rPr>
        <w:t>八</w:t>
      </w:r>
      <w:r>
        <w:rPr>
          <w:rFonts w:hint="eastAsia" w:ascii="宋体" w:hAnsi="宋体" w:eastAsia="宋体" w:cs="宋体"/>
          <w:color w:val="auto"/>
          <w:sz w:val="21"/>
          <w:szCs w:val="21"/>
          <w:highlight w:val="none"/>
        </w:rPr>
        <w:t>、合同争议的解决：合同执行中发生争议的，当事人双方应协商解决，协商达不成一致时，可向当地行政仲裁机关申请仲裁或者向人民法院提起诉讼。</w:t>
      </w:r>
    </w:p>
    <w:p w14:paraId="0D8805B2">
      <w:pPr>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w:t>
      </w:r>
      <w:r>
        <w:rPr>
          <w:rFonts w:hint="eastAsia" w:ascii="宋体" w:hAnsi="宋体" w:eastAsia="宋体" w:cs="宋体"/>
          <w:color w:val="auto"/>
          <w:sz w:val="21"/>
          <w:szCs w:val="21"/>
          <w:highlight w:val="none"/>
          <w:lang w:val="en-US" w:eastAsia="zh-CN"/>
        </w:rPr>
        <w:t>九</w:t>
      </w:r>
      <w:r>
        <w:rPr>
          <w:rFonts w:hint="eastAsia" w:ascii="宋体" w:hAnsi="宋体" w:eastAsia="宋体" w:cs="宋体"/>
          <w:color w:val="auto"/>
          <w:sz w:val="21"/>
          <w:szCs w:val="21"/>
          <w:highlight w:val="none"/>
        </w:rPr>
        <w:t>、在发生不可抗力情况下的应对措施和解决办法。</w:t>
      </w:r>
    </w:p>
    <w:p w14:paraId="548B4F23">
      <w:pPr>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二十</w:t>
      </w:r>
      <w:r>
        <w:rPr>
          <w:rFonts w:hint="eastAsia" w:ascii="宋体" w:hAnsi="宋体" w:eastAsia="宋体" w:cs="宋体"/>
          <w:color w:val="auto"/>
          <w:sz w:val="21"/>
          <w:szCs w:val="21"/>
          <w:highlight w:val="none"/>
        </w:rPr>
        <w:t>、合同一经签订，不得擅自变更、中止或者终止合同。对确需要变更、调整或者中止、终止合同的，应按规定履行相应的手续。</w:t>
      </w:r>
    </w:p>
    <w:p w14:paraId="793B2886">
      <w:pPr>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二十</w:t>
      </w:r>
      <w:r>
        <w:rPr>
          <w:rFonts w:hint="eastAsia" w:ascii="宋体" w:hAnsi="宋体" w:eastAsia="宋体" w:cs="宋体"/>
          <w:color w:val="auto"/>
          <w:sz w:val="21"/>
          <w:szCs w:val="21"/>
          <w:highlight w:val="none"/>
          <w:lang w:val="en-US" w:eastAsia="zh-CN"/>
        </w:rPr>
        <w:t>一</w:t>
      </w:r>
      <w:r>
        <w:rPr>
          <w:rFonts w:hint="eastAsia" w:ascii="宋体" w:hAnsi="宋体" w:eastAsia="宋体" w:cs="宋体"/>
          <w:color w:val="auto"/>
          <w:sz w:val="21"/>
          <w:szCs w:val="21"/>
          <w:highlight w:val="none"/>
        </w:rPr>
        <w:t>、违约责任：依据《中华人民共和国</w:t>
      </w:r>
      <w:r>
        <w:rPr>
          <w:rFonts w:hint="eastAsia" w:ascii="宋体" w:hAnsi="宋体" w:eastAsia="宋体" w:cs="宋体"/>
          <w:color w:val="auto"/>
          <w:sz w:val="21"/>
          <w:szCs w:val="21"/>
          <w:highlight w:val="none"/>
          <w:lang w:val="en-US" w:eastAsia="zh-CN"/>
        </w:rPr>
        <w:t>民法典</w:t>
      </w:r>
      <w:r>
        <w:rPr>
          <w:rFonts w:hint="eastAsia" w:ascii="宋体" w:hAnsi="宋体" w:eastAsia="宋体" w:cs="宋体"/>
          <w:color w:val="auto"/>
          <w:sz w:val="21"/>
          <w:szCs w:val="21"/>
          <w:highlight w:val="none"/>
        </w:rPr>
        <w:t>》、《中华人民共和国政府采购法》</w:t>
      </w:r>
      <w:r>
        <w:rPr>
          <w:rFonts w:hint="eastAsia" w:ascii="宋体" w:hAnsi="宋体" w:cs="宋体"/>
          <w:color w:val="auto"/>
          <w:sz w:val="21"/>
          <w:szCs w:val="21"/>
          <w:highlight w:val="none"/>
          <w:lang w:val="en-US" w:eastAsia="zh-CN"/>
        </w:rPr>
        <w:t>等</w:t>
      </w:r>
      <w:r>
        <w:rPr>
          <w:rFonts w:hint="eastAsia" w:ascii="宋体" w:hAnsi="宋体" w:eastAsia="宋体" w:cs="宋体"/>
          <w:color w:val="auto"/>
          <w:sz w:val="21"/>
          <w:szCs w:val="21"/>
          <w:highlight w:val="none"/>
        </w:rPr>
        <w:t>相关条款和本合同约定，中标</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未全面履行合同义务或者发生违约，采购单位有权终止合同，依法向中标</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进行经济索赔，并报请政府采购监督管理机关进行相应的行政处罚。采购单位违约的，应当赔偿给中标</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造成的经济损失。</w:t>
      </w:r>
    </w:p>
    <w:p w14:paraId="5FE091A4">
      <w:pPr>
        <w:keepNext w:val="0"/>
        <w:keepLines w:val="0"/>
        <w:pageBreakBefore w:val="0"/>
        <w:widowControl/>
        <w:kinsoku/>
        <w:wordWrap/>
        <w:overflowPunct/>
        <w:topLinePunct w:val="0"/>
        <w:bidi w:val="0"/>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二十</w:t>
      </w:r>
      <w:r>
        <w:rPr>
          <w:rFonts w:hint="eastAsia" w:ascii="宋体" w:hAnsi="宋体" w:eastAsia="宋体" w:cs="宋体"/>
          <w:color w:val="auto"/>
          <w:sz w:val="21"/>
          <w:szCs w:val="21"/>
          <w:highlight w:val="none"/>
          <w:lang w:val="en-US" w:eastAsia="zh-CN"/>
        </w:rPr>
        <w:t>二</w:t>
      </w:r>
      <w:r>
        <w:rPr>
          <w:rFonts w:hint="eastAsia" w:ascii="宋体" w:hAnsi="宋体" w:eastAsia="宋体" w:cs="宋体"/>
          <w:color w:val="auto"/>
          <w:sz w:val="21"/>
          <w:szCs w:val="21"/>
          <w:highlight w:val="none"/>
        </w:rPr>
        <w:t>、其他</w:t>
      </w:r>
    </w:p>
    <w:p w14:paraId="2C46FD73">
      <w:pPr>
        <w:keepNext w:val="0"/>
        <w:keepLines w:val="0"/>
        <w:pageBreakBefore w:val="0"/>
        <w:widowControl/>
        <w:kinsoku/>
        <w:wordWrap/>
        <w:overflowPunct/>
        <w:topLinePunct w:val="0"/>
        <w:bidi w:val="0"/>
        <w:spacing w:line="460" w:lineRule="exact"/>
        <w:ind w:firstLine="371" w:firstLineChars="177"/>
        <w:textAlignment w:val="auto"/>
        <w:rPr>
          <w:rFonts w:hint="eastAsia" w:ascii="宋体" w:hAnsi="宋体" w:eastAsia="宋体" w:cs="宋体"/>
          <w:color w:val="auto"/>
          <w:spacing w:val="20"/>
          <w:position w:val="2"/>
          <w:sz w:val="21"/>
          <w:szCs w:val="21"/>
        </w:rPr>
      </w:pPr>
      <w:r>
        <w:rPr>
          <w:rFonts w:hint="eastAsia" w:ascii="宋体" w:hAnsi="宋体" w:eastAsia="宋体" w:cs="宋体"/>
          <w:color w:val="auto"/>
          <w:sz w:val="21"/>
          <w:szCs w:val="21"/>
        </w:rPr>
        <w:t>1</w:t>
      </w:r>
      <w:r>
        <w:rPr>
          <w:rFonts w:hint="eastAsia" w:ascii="宋体" w:hAnsi="宋体" w:cs="宋体"/>
          <w:color w:val="auto"/>
          <w:sz w:val="21"/>
          <w:szCs w:val="21"/>
          <w:lang w:val="en-US" w:eastAsia="zh-CN"/>
        </w:rPr>
        <w:t>.</w:t>
      </w:r>
      <w:r>
        <w:rPr>
          <w:rFonts w:hint="eastAsia" w:ascii="宋体" w:hAnsi="宋体" w:eastAsia="宋体" w:cs="宋体"/>
          <w:color w:val="auto"/>
          <w:sz w:val="21"/>
          <w:szCs w:val="21"/>
        </w:rPr>
        <w:t>本合同所有附件（如有）均为合同的有效组成部分，与本合同具有同等法律效力；若合同附件与本合同存在不一致的，则以本合同为准；</w:t>
      </w:r>
    </w:p>
    <w:p w14:paraId="4B86FE52">
      <w:pPr>
        <w:keepNext w:val="0"/>
        <w:keepLines w:val="0"/>
        <w:pageBreakBefore w:val="0"/>
        <w:kinsoku/>
        <w:wordWrap/>
        <w:overflowPunct/>
        <w:topLinePunct w:val="0"/>
        <w:bidi w:val="0"/>
        <w:spacing w:line="460" w:lineRule="exact"/>
        <w:ind w:right="-21" w:rightChars="-10" w:firstLine="371" w:firstLineChars="177"/>
        <w:textAlignment w:val="auto"/>
        <w:rPr>
          <w:rFonts w:hint="eastAsia" w:ascii="宋体" w:hAnsi="宋体" w:eastAsia="宋体" w:cs="宋体"/>
          <w:color w:val="auto"/>
          <w:sz w:val="21"/>
          <w:szCs w:val="21"/>
        </w:rPr>
      </w:pPr>
      <w:r>
        <w:rPr>
          <w:rFonts w:hint="eastAsia" w:ascii="宋体" w:hAnsi="宋体" w:eastAsia="宋体" w:cs="宋体"/>
          <w:bCs/>
          <w:color w:val="auto"/>
          <w:sz w:val="21"/>
          <w:szCs w:val="21"/>
        </w:rPr>
        <w:t>2</w:t>
      </w:r>
      <w:r>
        <w:rPr>
          <w:rFonts w:hint="eastAsia" w:ascii="宋体" w:hAnsi="宋体" w:cs="宋体"/>
          <w:bCs/>
          <w:color w:val="auto"/>
          <w:sz w:val="21"/>
          <w:szCs w:val="21"/>
          <w:lang w:val="en-US" w:eastAsia="zh-CN"/>
        </w:rPr>
        <w:t>.</w:t>
      </w:r>
      <w:r>
        <w:rPr>
          <w:rFonts w:hint="eastAsia" w:ascii="宋体" w:hAnsi="宋体" w:eastAsia="宋体" w:cs="宋体"/>
          <w:color w:val="auto"/>
          <w:sz w:val="21"/>
          <w:szCs w:val="21"/>
        </w:rPr>
        <w:t>在执行本合同的过程中，不违反法律法规的前提下，经双方签署确认的文件（包括会议纪要、补充协议、往来信函）即成为本合同的有效组成部分；</w:t>
      </w:r>
    </w:p>
    <w:p w14:paraId="10F74983">
      <w:pPr>
        <w:keepNext w:val="0"/>
        <w:keepLines w:val="0"/>
        <w:pageBreakBefore w:val="0"/>
        <w:kinsoku/>
        <w:wordWrap/>
        <w:overflowPunct/>
        <w:topLinePunct w:val="0"/>
        <w:bidi w:val="0"/>
        <w:spacing w:line="460" w:lineRule="exact"/>
        <w:ind w:right="-21" w:rightChars="-10" w:firstLine="371" w:firstLineChars="177"/>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3.如一方地址、电话、传真号码有变更，应在变更当日内书面通知对方，否则，应承担相应不利后果；</w:t>
      </w:r>
    </w:p>
    <w:p w14:paraId="3CF2B7E3">
      <w:pPr>
        <w:keepNext w:val="0"/>
        <w:keepLines w:val="0"/>
        <w:pageBreakBefore w:val="0"/>
        <w:kinsoku/>
        <w:wordWrap/>
        <w:overflowPunct/>
        <w:topLinePunct w:val="0"/>
        <w:bidi w:val="0"/>
        <w:adjustRightInd w:val="0"/>
        <w:snapToGrid w:val="0"/>
        <w:spacing w:line="460" w:lineRule="exact"/>
        <w:ind w:firstLine="420" w:firstLineChars="200"/>
        <w:jc w:val="both"/>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4.乙方必须按照甲方要求按期保质保量完成</w:t>
      </w:r>
      <w:r>
        <w:rPr>
          <w:rFonts w:hint="eastAsia" w:ascii="宋体" w:hAnsi="宋体" w:cs="宋体"/>
          <w:bCs/>
          <w:color w:val="auto"/>
          <w:sz w:val="21"/>
          <w:szCs w:val="21"/>
          <w:lang w:val="en-US" w:eastAsia="zh-CN"/>
        </w:rPr>
        <w:t>项目</w:t>
      </w:r>
      <w:r>
        <w:rPr>
          <w:rFonts w:hint="eastAsia" w:ascii="宋体" w:hAnsi="宋体" w:eastAsia="宋体" w:cs="宋体"/>
          <w:bCs/>
          <w:color w:val="auto"/>
          <w:sz w:val="21"/>
          <w:szCs w:val="21"/>
        </w:rPr>
        <w:t>，不得因财政未及时拨款原因故意拖延</w:t>
      </w:r>
      <w:r>
        <w:rPr>
          <w:rFonts w:hint="eastAsia" w:ascii="宋体" w:hAnsi="宋体" w:cs="宋体"/>
          <w:bCs/>
          <w:color w:val="auto"/>
          <w:sz w:val="21"/>
          <w:szCs w:val="21"/>
          <w:lang w:val="en-US" w:eastAsia="zh-CN"/>
        </w:rPr>
        <w:t>交货期</w:t>
      </w:r>
      <w:r>
        <w:rPr>
          <w:rFonts w:hint="eastAsia" w:ascii="宋体" w:hAnsi="宋体" w:eastAsia="宋体" w:cs="宋体"/>
          <w:bCs/>
          <w:color w:val="auto"/>
          <w:sz w:val="21"/>
          <w:szCs w:val="21"/>
        </w:rPr>
        <w:t>。</w:t>
      </w:r>
    </w:p>
    <w:p w14:paraId="125C4EAD">
      <w:pPr>
        <w:keepNext w:val="0"/>
        <w:keepLines w:val="0"/>
        <w:pageBreakBefore w:val="0"/>
        <w:kinsoku/>
        <w:wordWrap/>
        <w:overflowPunct/>
        <w:topLinePunct w:val="0"/>
        <w:bidi w:val="0"/>
        <w:adjustRightInd w:val="0"/>
        <w:snapToGrid w:val="0"/>
        <w:spacing w:line="460" w:lineRule="exact"/>
        <w:ind w:firstLine="420" w:firstLineChars="200"/>
        <w:jc w:val="both"/>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5.项目实施中出现的任何需要协调、沟通等相关事项，由乙方全权负责。</w:t>
      </w:r>
    </w:p>
    <w:p w14:paraId="5C81DE0F">
      <w:pPr>
        <w:keepNext w:val="0"/>
        <w:keepLines w:val="0"/>
        <w:pageBreakBefore w:val="0"/>
        <w:kinsoku/>
        <w:wordWrap/>
        <w:overflowPunct/>
        <w:topLinePunct w:val="0"/>
        <w:bidi w:val="0"/>
        <w:adjustRightInd w:val="0"/>
        <w:snapToGrid w:val="0"/>
        <w:spacing w:line="460" w:lineRule="exact"/>
        <w:ind w:firstLine="420" w:firstLineChars="200"/>
        <w:jc w:val="both"/>
        <w:textAlignment w:val="auto"/>
        <w:rPr>
          <w:rFonts w:hint="eastAsia" w:ascii="宋体" w:hAnsi="宋体" w:eastAsia="宋体" w:cs="宋体"/>
          <w:bCs/>
          <w:color w:val="auto"/>
          <w:sz w:val="21"/>
          <w:szCs w:val="21"/>
          <w:lang w:eastAsia="zh-CN"/>
        </w:rPr>
      </w:pPr>
      <w:r>
        <w:rPr>
          <w:rFonts w:hint="eastAsia" w:ascii="宋体" w:hAnsi="宋体" w:cs="宋体"/>
          <w:bCs/>
          <w:color w:val="auto"/>
          <w:sz w:val="21"/>
          <w:szCs w:val="21"/>
          <w:lang w:val="en-US" w:eastAsia="zh-CN"/>
        </w:rPr>
        <w:t>6.</w:t>
      </w:r>
      <w:r>
        <w:rPr>
          <w:rFonts w:hint="eastAsia" w:ascii="宋体" w:hAnsi="宋体" w:eastAsia="宋体" w:cs="宋体"/>
          <w:bCs/>
          <w:color w:val="auto"/>
          <w:sz w:val="21"/>
          <w:szCs w:val="21"/>
        </w:rPr>
        <w:t>本合同一式</w:t>
      </w:r>
      <w:r>
        <w:rPr>
          <w:rFonts w:hint="eastAsia" w:ascii="宋体" w:hAnsi="宋体" w:cs="宋体"/>
          <w:bCs/>
          <w:color w:val="auto"/>
          <w:sz w:val="21"/>
          <w:szCs w:val="21"/>
          <w:lang w:val="en-US" w:eastAsia="zh-CN"/>
        </w:rPr>
        <w:t>肆</w:t>
      </w:r>
      <w:r>
        <w:rPr>
          <w:rFonts w:hint="eastAsia" w:ascii="宋体" w:hAnsi="宋体" w:eastAsia="宋体" w:cs="宋体"/>
          <w:bCs/>
          <w:color w:val="auto"/>
          <w:sz w:val="21"/>
          <w:szCs w:val="21"/>
        </w:rPr>
        <w:t>份，甲方贰份，乙方贰份</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rPr>
        <w:t>经双方法人代表或其授权代表签字并加盖单位公章之日起生效，各合同均具有同等法律效力</w:t>
      </w:r>
      <w:r>
        <w:rPr>
          <w:rFonts w:hint="eastAsia" w:ascii="宋体" w:hAnsi="宋体" w:cs="宋体"/>
          <w:bCs/>
          <w:color w:val="auto"/>
          <w:sz w:val="21"/>
          <w:szCs w:val="21"/>
          <w:lang w:val="en-US" w:eastAsia="zh-CN"/>
        </w:rPr>
        <w:t>；</w:t>
      </w:r>
    </w:p>
    <w:p w14:paraId="00D39AB0">
      <w:pPr>
        <w:pStyle w:val="3"/>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bCs/>
          <w:color w:val="auto"/>
          <w:sz w:val="21"/>
          <w:szCs w:val="21"/>
          <w:lang w:val="en-US" w:eastAsia="zh-CN"/>
        </w:rPr>
        <w:t>7.合同未尽事宜由甲乙双方签订补充协议约定，补充协议效力与本合同一致。</w:t>
      </w:r>
    </w:p>
    <w:p w14:paraId="4D6D1702">
      <w:pPr>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二十</w:t>
      </w:r>
      <w:r>
        <w:rPr>
          <w:rFonts w:hint="eastAsia" w:ascii="宋体" w:hAnsi="宋体" w:eastAsia="宋体" w:cs="宋体"/>
          <w:color w:val="auto"/>
          <w:sz w:val="21"/>
          <w:szCs w:val="21"/>
          <w:highlight w:val="none"/>
          <w:lang w:val="en-US" w:eastAsia="zh-CN"/>
        </w:rPr>
        <w:t>三</w:t>
      </w:r>
      <w:r>
        <w:rPr>
          <w:rFonts w:hint="eastAsia" w:ascii="宋体" w:hAnsi="宋体" w:eastAsia="宋体" w:cs="宋体"/>
          <w:color w:val="auto"/>
          <w:sz w:val="21"/>
          <w:szCs w:val="21"/>
          <w:highlight w:val="none"/>
        </w:rPr>
        <w:t>、合同订立</w:t>
      </w:r>
    </w:p>
    <w:p w14:paraId="42B8DD4A">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1.订立时间：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4979AA59">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2.订立地点：</w:t>
      </w:r>
      <w:r>
        <w:rPr>
          <w:rFonts w:hint="eastAsia" w:ascii="宋体" w:hAnsi="宋体" w:eastAsia="宋体" w:cs="宋体"/>
          <w:color w:val="auto"/>
          <w:sz w:val="21"/>
          <w:szCs w:val="21"/>
          <w:highlight w:val="none"/>
          <w:u w:val="single"/>
        </w:rPr>
        <w:t xml:space="preserve">                                </w:t>
      </w:r>
    </w:p>
    <w:p w14:paraId="41033260">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lang w:val="en-US" w:eastAsia="zh-CN"/>
        </w:rPr>
      </w:pPr>
    </w:p>
    <w:p w14:paraId="2677807C">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甲方（采购人）</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（盖章）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乙方（供应商）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（盖章）</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p>
    <w:p w14:paraId="673A0DDD">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地</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址：</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地</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址：</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266F58A">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邮政编码：</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04934754">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u w:val="single"/>
        </w:rPr>
        <w:t xml:space="preserve">（签字）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u w:val="single"/>
        </w:rPr>
        <w:t xml:space="preserve">   （签字）</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18709B4D">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u w:val="single"/>
          <w:lang w:val="en-US" w:eastAsia="zh-CN"/>
        </w:rPr>
      </w:pPr>
      <w:r>
        <w:rPr>
          <w:rFonts w:hint="eastAsia" w:ascii="宋体" w:hAnsi="宋体" w:cs="宋体"/>
          <w:color w:val="auto"/>
          <w:sz w:val="21"/>
          <w:szCs w:val="21"/>
          <w:highlight w:val="none"/>
          <w:lang w:val="en-US" w:eastAsia="zh-CN"/>
        </w:rPr>
        <w:t>授权代理人：</w:t>
      </w:r>
      <w:r>
        <w:rPr>
          <w:rFonts w:hint="eastAsia" w:ascii="宋体" w:hAnsi="宋体" w:eastAsia="宋体" w:cs="宋体"/>
          <w:color w:val="auto"/>
          <w:sz w:val="21"/>
          <w:szCs w:val="21"/>
          <w:highlight w:val="none"/>
          <w:u w:val="single"/>
        </w:rPr>
        <w:t xml:space="preserve">（签字）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rPr>
        <w:t>经</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办</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人：</w:t>
      </w:r>
      <w:r>
        <w:rPr>
          <w:rFonts w:hint="eastAsia" w:ascii="宋体" w:hAnsi="宋体" w:eastAsia="宋体" w:cs="宋体"/>
          <w:color w:val="auto"/>
          <w:sz w:val="21"/>
          <w:szCs w:val="21"/>
          <w:highlight w:val="none"/>
          <w:u w:val="single"/>
        </w:rPr>
        <w:t xml:space="preserve">     （签字）</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5C1A6021">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default" w:ascii="宋体" w:hAnsi="宋体" w:eastAsia="宋体" w:cs="宋体"/>
          <w:color w:val="auto"/>
          <w:sz w:val="21"/>
          <w:szCs w:val="21"/>
          <w:highlight w:val="none"/>
          <w:u w:val="none"/>
          <w:lang w:val="en-US" w:eastAsia="zh-CN"/>
        </w:rPr>
      </w:pPr>
      <w:r>
        <w:rPr>
          <w:rFonts w:hint="eastAsia" w:ascii="宋体" w:hAnsi="宋体" w:cs="宋体"/>
          <w:color w:val="auto"/>
          <w:sz w:val="21"/>
          <w:szCs w:val="21"/>
          <w:highlight w:val="none"/>
          <w:u w:val="none"/>
          <w:lang w:val="en-US" w:eastAsia="zh-CN"/>
        </w:rPr>
        <w:t>监 督 人：</w:t>
      </w:r>
      <w:r>
        <w:rPr>
          <w:rFonts w:hint="eastAsia" w:ascii="宋体" w:hAnsi="宋体" w:eastAsia="宋体" w:cs="宋体"/>
          <w:color w:val="auto"/>
          <w:sz w:val="21"/>
          <w:szCs w:val="21"/>
          <w:highlight w:val="none"/>
          <w:u w:val="single"/>
        </w:rPr>
        <w:t xml:space="preserve">（签字）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rPr>
        <w:t>开户银行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16CAFCD0">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办</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人：</w:t>
      </w:r>
      <w:r>
        <w:rPr>
          <w:rFonts w:hint="eastAsia" w:ascii="宋体" w:hAnsi="宋体" w:eastAsia="宋体" w:cs="宋体"/>
          <w:color w:val="auto"/>
          <w:sz w:val="21"/>
          <w:szCs w:val="21"/>
          <w:highlight w:val="none"/>
          <w:u w:val="single"/>
        </w:rPr>
        <w:t xml:space="preserve">  （签字）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账</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号：</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79F8B9F4">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财务人员：</w:t>
      </w:r>
      <w:r>
        <w:rPr>
          <w:rFonts w:hint="eastAsia" w:ascii="宋体" w:hAnsi="宋体" w:eastAsia="宋体" w:cs="宋体"/>
          <w:color w:val="auto"/>
          <w:sz w:val="21"/>
          <w:szCs w:val="21"/>
          <w:highlight w:val="none"/>
          <w:u w:val="single"/>
        </w:rPr>
        <w:t xml:space="preserve">  （签字）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电</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话：</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639421A1">
      <w:pPr>
        <w:pStyle w:val="12"/>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电子邮箱：</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73CECD78">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号：</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622A21CA">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话：</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18412A3F">
      <w:pPr>
        <w:pStyle w:val="12"/>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电子邮箱：</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rPr>
        <w:t xml:space="preserve"> </w:t>
      </w:r>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087D8B"/>
    <w:multiLevelType w:val="singleLevel"/>
    <w:tmpl w:val="0A087D8B"/>
    <w:lvl w:ilvl="0" w:tentative="0">
      <w:start w:val="1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F541BC"/>
    <w:rsid w:val="05EC0902"/>
    <w:rsid w:val="08471E20"/>
    <w:rsid w:val="121772DD"/>
    <w:rsid w:val="12F96D3E"/>
    <w:rsid w:val="1CEB4E59"/>
    <w:rsid w:val="1D2D0346"/>
    <w:rsid w:val="1F0E4FEE"/>
    <w:rsid w:val="22F541BC"/>
    <w:rsid w:val="2FCA6C02"/>
    <w:rsid w:val="2FE53AD9"/>
    <w:rsid w:val="32AF043E"/>
    <w:rsid w:val="38606463"/>
    <w:rsid w:val="3CF664A7"/>
    <w:rsid w:val="42FB3958"/>
    <w:rsid w:val="5132792B"/>
    <w:rsid w:val="63446164"/>
    <w:rsid w:val="65D755D2"/>
    <w:rsid w:val="6C974A38"/>
    <w:rsid w:val="6D007F9C"/>
    <w:rsid w:val="74DE513C"/>
    <w:rsid w:val="7B152B01"/>
    <w:rsid w:val="7C2E0B74"/>
    <w:rsid w:val="7EFC2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spacing w:before="156" w:beforeLines="50"/>
      <w:jc w:val="center"/>
      <w:outlineLvl w:val="0"/>
    </w:pPr>
    <w:rPr>
      <w:rFonts w:ascii="楷体_GB2312" w:eastAsia="楷体_GB2312"/>
      <w:sz w:val="28"/>
    </w:rPr>
  </w:style>
  <w:style w:type="paragraph" w:styleId="2">
    <w:name w:val="heading 4"/>
    <w:basedOn w:val="1"/>
    <w:next w:val="1"/>
    <w:qFormat/>
    <w:uiPriority w:val="0"/>
    <w:pPr>
      <w:keepNext/>
      <w:keepLines/>
      <w:spacing w:before="280" w:beforeLines="0" w:after="290" w:afterLines="0" w:line="372"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rPr>
      <w:kern w:val="2"/>
      <w:sz w:val="21"/>
    </w:rPr>
  </w:style>
  <w:style w:type="paragraph" w:styleId="5">
    <w:name w:val="Body Text"/>
    <w:basedOn w:val="1"/>
    <w:next w:val="1"/>
    <w:qFormat/>
    <w:uiPriority w:val="0"/>
    <w:pPr>
      <w:spacing w:after="120"/>
    </w:pPr>
  </w:style>
  <w:style w:type="paragraph" w:styleId="6">
    <w:name w:val="Body Text Indent"/>
    <w:basedOn w:val="1"/>
    <w:qFormat/>
    <w:uiPriority w:val="0"/>
    <w:pPr>
      <w:ind w:firstLine="641" w:firstLineChars="200"/>
    </w:pPr>
    <w:rPr>
      <w:rFonts w:eastAsia="楷体_GB2312"/>
      <w:b/>
      <w:bCs/>
      <w:sz w:val="32"/>
    </w:rPr>
  </w:style>
  <w:style w:type="paragraph" w:styleId="7">
    <w:name w:val="Body Text Indent 3"/>
    <w:basedOn w:val="1"/>
    <w:link w:val="11"/>
    <w:qFormat/>
    <w:uiPriority w:val="0"/>
    <w:pPr>
      <w:tabs>
        <w:tab w:val="left" w:pos="5880"/>
      </w:tabs>
      <w:adjustRightInd w:val="0"/>
      <w:snapToGrid w:val="0"/>
      <w:spacing w:line="360" w:lineRule="auto"/>
      <w:ind w:firstLine="560" w:firstLineChars="200"/>
    </w:pPr>
    <w:rPr>
      <w:rFonts w:ascii="楷体_GB2312" w:eastAsia="楷体_GB2312"/>
      <w:sz w:val="28"/>
    </w:rPr>
  </w:style>
  <w:style w:type="paragraph" w:customStyle="1" w:styleId="10">
    <w:name w:val="p0"/>
    <w:basedOn w:val="1"/>
    <w:qFormat/>
    <w:uiPriority w:val="0"/>
    <w:pPr>
      <w:widowControl/>
      <w:spacing w:line="408" w:lineRule="auto"/>
      <w:ind w:left="1"/>
      <w:textAlignment w:val="bottom"/>
    </w:pPr>
    <w:rPr>
      <w:color w:val="000000"/>
      <w:kern w:val="0"/>
      <w:szCs w:val="21"/>
    </w:rPr>
  </w:style>
  <w:style w:type="character" w:customStyle="1" w:styleId="11">
    <w:name w:val="正文文本缩进 3 Char"/>
    <w:link w:val="7"/>
    <w:qFormat/>
    <w:uiPriority w:val="0"/>
    <w:rPr>
      <w:rFonts w:ascii="楷体_GB2312" w:eastAsia="楷体_GB2312"/>
      <w:sz w:val="28"/>
    </w:rPr>
  </w:style>
  <w:style w:type="paragraph" w:customStyle="1" w:styleId="12">
    <w:name w:val="无间隔1"/>
    <w:qFormat/>
    <w:uiPriority w:val="1"/>
    <w:pPr>
      <w:widowControl w:val="0"/>
    </w:pPr>
    <w:rPr>
      <w:rFonts w:ascii="Calibri" w:hAnsi="Calibri" w:eastAsia="宋体" w:cs="Times New Roman"/>
      <w:kern w:val="2"/>
      <w:sz w:val="21"/>
      <w:szCs w:val="22"/>
      <w:lang w:val="en-US" w:eastAsia="zh-CN" w:bidi="ar-SA"/>
    </w:rPr>
  </w:style>
  <w:style w:type="paragraph" w:customStyle="1" w:styleId="13">
    <w:name w:val="List Paragraph"/>
    <w:basedOn w:val="1"/>
    <w:qFormat/>
    <w:uiPriority w:val="34"/>
    <w:pPr>
      <w:ind w:firstLine="420" w:firstLineChars="200"/>
    </w:p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2019</Words>
  <Characters>2062</Characters>
  <Lines>0</Lines>
  <Paragraphs>0</Paragraphs>
  <TotalTime>0</TotalTime>
  <ScaleCrop>false</ScaleCrop>
  <LinksUpToDate>false</LinksUpToDate>
  <CharactersWithSpaces>2816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2026-02-14T08:53:00Z</dcterms:created>
  <dc:creator>安好。</dc:creator>
  <cp:lastModifiedBy>安好。</cp:lastModifiedBy>
  <dcterms:modified xsi:type="dcterms:W3CDTF">2026-02-28T03:33:48Z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D128A893266847A0812324483E19ABF7_13</vt:lpwstr>
  </property>
  <property fmtid="{D5CDD505-2E9C-101B-9397-08002B2CF9AE}" pid="4" name="KSOTemplateDocerSaveRecord">
    <vt:lpwstr>eyJoZGlkIjoiODJjMGJhYTBlZDY1OGVlN2ZjYjgxMDU2MGVmOTVlZWEiLCJ1c2VySWQiOiIyNzE3ODI4MjUifQ==</vt:lpwstr>
  </property>
</Properties>
</file>