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版本号：QH2026-CS-01420260207001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QH2026-CS-014</w:t>
      </w:r>
      <w:r>
        <w:br/>
      </w:r>
      <w:r>
        <w:br/>
      </w:r>
      <w:r>
        <w:br/>
      </w:r>
    </w:p>
    <w:p>
      <w:pPr>
        <w:pStyle w:val="null3"/>
        <w:jc w:val="center"/>
        <w:outlineLvl w:val="2"/>
      </w:pPr>
      <w:r>
        <w:rPr>
          <w:rFonts w:ascii="仿宋_GB2312" w:hAnsi="仿宋_GB2312" w:cs="仿宋_GB2312" w:eastAsia="仿宋_GB2312"/>
          <w:sz w:val="28"/>
          <w:b/>
        </w:rPr>
        <w:t>西安市周至县市场监督管理局（本级）</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西安市周至县市场监督管理局（本级）</w:t>
      </w:r>
      <w:r>
        <w:rPr>
          <w:rFonts w:ascii="仿宋_GB2312" w:hAnsi="仿宋_GB2312" w:cs="仿宋_GB2312" w:eastAsia="仿宋_GB2312"/>
        </w:rPr>
        <w:t>委托，拟对</w:t>
      </w:r>
      <w:r>
        <w:rPr>
          <w:rFonts w:ascii="仿宋_GB2312" w:hAnsi="仿宋_GB2312" w:cs="仿宋_GB2312" w:eastAsia="仿宋_GB2312"/>
        </w:rPr>
        <w:t>2026年食品安全监督抽检项目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2026年食品安全监督抽检项目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审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6、资质证明：供应商须提供检验检测机构资质认定证书CMA（包含证书完整附表，附表包含食品)；</w:t>
      </w:r>
    </w:p>
    <w:p>
      <w:pPr>
        <w:pStyle w:val="null3"/>
      </w:pPr>
      <w:r>
        <w:rPr>
          <w:rFonts w:ascii="仿宋_GB2312" w:hAnsi="仿宋_GB2312" w:cs="仿宋_GB2312" w:eastAsia="仿宋_GB2312"/>
        </w:rPr>
        <w:t>7、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8、说明及承诺书：提供具有履行本合同所必需的设备和专业技术能力的说明及承诺书；</w:t>
      </w:r>
    </w:p>
    <w:p>
      <w:pPr>
        <w:pStyle w:val="null3"/>
      </w:pPr>
      <w:r>
        <w:rPr>
          <w:rFonts w:ascii="仿宋_GB2312" w:hAnsi="仿宋_GB2312" w:cs="仿宋_GB2312" w:eastAsia="仿宋_GB2312"/>
        </w:rPr>
        <w:t>9、声明：本项目不接受从事承检产品生产、经营活动的供应商参与磋商，供应商须提供相关声明；</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西安市周至县市场监督管理局（本级）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瑞光路125号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西安市周至县市场监督管理局（本级）经办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87154360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采购包1：1,241,050.00元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西安市周至县市场监督管理局（本级）</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西安市周至县市场监督管理局（本级）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西安市周至县市场监督管理局（本级）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采购人对承检机构完成的检测数量、质量（依照检测样品的国家标准。对没有国家标准的，可按照地方标准、卫生标准、质量标准和相关的行业标准、地方标准、企业标准、产品标签明示值或国家明文规定的限量值及国家指定的特定检验方法等进行检验）情况进行考核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2026年食品安全监督抽检项目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1,241,050.00</w:t>
      </w:r>
    </w:p>
    <w:p>
      <w:pPr>
        <w:pStyle w:val="null3"/>
      </w:pPr>
      <w:r>
        <w:rPr>
          <w:rFonts w:ascii="仿宋_GB2312" w:hAnsi="仿宋_GB2312" w:cs="仿宋_GB2312" w:eastAsia="仿宋_GB2312"/>
        </w:rPr>
        <w:t>采购包最高限价（元）: 1,241,050.00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1,241,050.00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标的名称：2026年食品安全监督抽检项目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1、服务期限：自合同签订之日起一年内；</w:t>
            </w:r>
          </w:p>
          <w:p>
            <w:pPr>
              <w:pStyle w:val="null3"/>
            </w:pPr>
            <w:r>
              <w:rPr>
                <w:rFonts w:ascii="仿宋_GB2312" w:hAnsi="仿宋_GB2312" w:cs="仿宋_GB2312" w:eastAsia="仿宋_GB2312"/>
              </w:rPr>
              <w:t>2、供应商需设立由采购方统一管理调配的食品监督抽检采样组（采购组人员不少于10人）；采样人员需熟练掌握《国家食品安全监督抽检细则》，具有较高的食品问题发现能力和食品安全风险识别能力。要求采样组能够每月派驻采购方所在地不少于10个工作日，能妥善完成由采购方每月分配的采样任务，服务期内未经采购方同意，采样组人员不得随意更换。</w:t>
            </w:r>
          </w:p>
          <w:p>
            <w:pPr>
              <w:pStyle w:val="null3"/>
            </w:pPr>
            <w:r>
              <w:rPr>
                <w:rFonts w:ascii="仿宋_GB2312" w:hAnsi="仿宋_GB2312" w:cs="仿宋_GB2312" w:eastAsia="仿宋_GB2312"/>
              </w:rPr>
              <w:t>3、供应商须具有专业的采样设备。采样车辆及采样耗材能满足采样、送样工作要求，样品购买费用由成交供应商承担，能按法律规定对备样进行存储，在处理或销毁备样前，需经采购方同意。上述费用均包含在检测项目单价中。</w:t>
            </w:r>
          </w:p>
          <w:p>
            <w:pPr>
              <w:pStyle w:val="null3"/>
            </w:pPr>
            <w:r>
              <w:rPr>
                <w:rFonts w:ascii="仿宋_GB2312" w:hAnsi="仿宋_GB2312" w:cs="仿宋_GB2312" w:eastAsia="仿宋_GB2312"/>
              </w:rPr>
              <w:t>4、供应商须具有满足采购方检测参数要求的检验检测能力。能对采集的样品按照国家相关规定进行检验检测，并于20个工作日内出具符合法律规定的《检验检测报告》，要保存好每批次样品的原始检测资料；供应商须无条件接受采购方对其检验检测工作的监督检查，并能配合提供采购方所要检查的检测记录等资料。</w:t>
            </w:r>
          </w:p>
          <w:p>
            <w:pPr>
              <w:pStyle w:val="null3"/>
            </w:pPr>
            <w:r>
              <w:rPr>
                <w:rFonts w:ascii="仿宋_GB2312" w:hAnsi="仿宋_GB2312" w:cs="仿宋_GB2312" w:eastAsia="仿宋_GB2312"/>
              </w:rPr>
              <w:t>5、供应商须设置专人负责检测数据管理工作。主要负责在国家、省市食品安全监督抽检信息系统中，对各自所抽检样品的数据进行录入、校对、审核、公示工作；此外，相关数据管理人员要服从采购方管理，能按采购方要求，适时到采购方所在地协助进行数据录入、报告分类、汇总归档等工作。</w:t>
            </w:r>
          </w:p>
          <w:p>
            <w:pPr>
              <w:pStyle w:val="null3"/>
            </w:pPr>
            <w:r>
              <w:rPr>
                <w:rFonts w:ascii="仿宋_GB2312" w:hAnsi="仿宋_GB2312" w:cs="仿宋_GB2312" w:eastAsia="仿宋_GB2312"/>
              </w:rPr>
              <w:t>6、供应商须建立自身检测信息数据库。能定期向采购方提供月度检测“大数据”统计表、季度“大数据”分析报告等资料，并能提出符合采购方区域实际的抽检建议，协助采购方充分利用监督抽检降低区域食品安全隐患，做好食品安全风险防控。</w:t>
            </w:r>
          </w:p>
          <w:p>
            <w:pPr>
              <w:pStyle w:val="null3"/>
            </w:pPr>
            <w:r>
              <w:rPr>
                <w:rFonts w:ascii="仿宋_GB2312" w:hAnsi="仿宋_GB2312" w:cs="仿宋_GB2312" w:eastAsia="仿宋_GB2312"/>
              </w:rPr>
              <w:t>7、供应商须向采购方提供食品安全监管工作技术支持。需定期派遣技术专家上门进行食品安全监管风险防控报告（每年不少于2次），为采购方区域食品安全监管工作提供“技术性”意见；需定期无偿对采购方人员进行业务技能培训，或者甲方派出人员前往供应商实验室学习专业技术。</w:t>
            </w:r>
          </w:p>
          <w:p>
            <w:pPr>
              <w:pStyle w:val="null3"/>
            </w:pPr>
            <w:r>
              <w:rPr>
                <w:rFonts w:ascii="仿宋_GB2312" w:hAnsi="仿宋_GB2312" w:cs="仿宋_GB2312" w:eastAsia="仿宋_GB2312"/>
              </w:rPr>
              <w:t>8、供应商须服从发包方日常监督管理，如无法达到发包方服务质量要求或不服从管理，响应不及时，质量不达标，发包方有权终止合同。</w:t>
            </w:r>
          </w:p>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达到国家及行业质量验收合格标准。</w:t>
            </w:r>
          </w:p>
          <w:p>
            <w:pPr>
              <w:pStyle w:val="null3"/>
            </w:pPr>
            <w:r>
              <w:rPr>
                <w:rFonts w:ascii="仿宋_GB2312" w:hAnsi="仿宋_GB2312" w:cs="仿宋_GB2312" w:eastAsia="仿宋_GB2312"/>
              </w:rPr>
              <w:t>三、服务内容</w:t>
            </w:r>
          </w:p>
          <w:tbl>
            <w:tblPr>
              <w:tblBorders>
                <w:top w:val="single"/>
                <w:left w:val="single"/>
                <w:bottom w:val="single"/>
                <w:right w:val="single"/>
                <w:insideH w:val="single"/>
                <w:insideV w:val="single"/>
              </w:tblBorders>
            </w:tblPr>
            <w:tblGrid>
              <w:gridCol w:w="196"/>
              <w:gridCol w:w="196"/>
              <w:gridCol w:w="196"/>
              <w:gridCol w:w="196"/>
              <w:gridCol w:w="196"/>
              <w:gridCol w:w="1375"/>
              <w:gridCol w:w="196"/>
            </w:tblGrid>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食品大类（一级）</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食品亚类（二级）</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 xml:space="preserve">食品品种 </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（三级）</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 xml:space="preserve">食品细类 </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（四级）</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检验项目</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批次数</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粮食加工品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小麦粉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小麦粉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小麦粉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镉（以Cd计）、苯并[a]芘、玉米赤霉烯酮、脱氧雪腐镰刀菌烯醇、赭曲霉毒素A、黄曲霉毒素B1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大米</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大米</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铅（以Pb计）、镉（以Cd计）、无机砷、苯并[a]芘、黄曲霉毒素B1、赭曲霉毒素A</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挂面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挂面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挂面</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铅（以Pb计）、黄曲霉毒素B1、脱氢乙酸及其钠盐（以脱氢乙酸计）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其他粮食加工品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谷物加工品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谷物加工品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铅（以Pb计）、镉（以Cd计）、黄曲霉毒素B1、赭曲霉毒素A</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谷物碾磨加工品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铅（以Pb计）、镉（以Cd计）、总汞（以Hg计）、无机砷（以As计）、苯并[a]芘</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谷物粉类制成品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生湿面制品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铅（以Pb计）、苯甲酸及其钠盐（以苯甲酸计）、山梨酸及其钾盐（以山梨酸计）、脱氢乙酸及其钠盐（以脱氢乙酸计）、二氧化硫残留量、合成着色剂（柠檬黄）</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发酵面制品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苯甲酸及其钠盐（以苯甲酸计）、山梨酸及其钾盐（以山梨酸计）、脱氢乙酸及其钠盐（以脱氢乙酸计）、糖精钠（以糖精计）、甜蜜素（以环己基氨基磺酸计）、安赛蜜、合成着色剂（柠檬黄、胭脂红）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米粉制品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苯甲酸及其钠盐（以苯甲酸计）、山梨酸及其钾盐（以山梨酸计）、脱氢乙酸及其钠盐（以脱氢乙酸计）、二氧化硫残留量、合成着色剂（柠檬黄、日落黄、喹啉黄、亮蓝、靛蓝）</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食用油、油脂及其制品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食用植物油(含煎炸用油)</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食用植物油(半精炼、全精炼)</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花生油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酸值/酸价、过氧化值、黄曲霉毒素B1、苯并[a]芘、溶剂残留量、特丁基对苯二酚（TBHQ）</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玉米油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酸值/酸价、过氧化值、黄曲霉毒素B1、苯并[a]芘、特丁基对苯二酚（TBHQ）</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芝麻油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酸值/酸价、过氧化值、苯并[a]芘、溶剂残留量、乙基麦芽酚</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菜籽油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酸值/酸价、过氧化值、铅（以Pb计）、苯并[a]芘、溶剂残留量、特丁基对苯二酚（TBHQ）、乙基麦芽酚</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大豆油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酸值/酸价、过氧化值、苯并[a]芘、溶剂残留量、特丁基对苯二酚（TBHQ）</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食用植物调和油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酸值/酸价、过氧化值、苯并[a]芘、溶剂残留量、特丁基对苯二酚（TBHQ）、乙基麦芽酚</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食醋</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酿造酱</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黄豆酱、甜面酱等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基酸态氮、黄曲霉毒素B1、苯甲酸及其钠盐（以苯甲酸计）、山梨酸及其钾盐（以山梨酸计）、脱氢乙酸及其钠盐（以脱氢乙酸计）、防腐剂混合使用时各自用量占其最大使用量的比例之和、糖精钠（以糖精计）、三氯蔗糖、甜蜜素（以环己基氨基磺酸计）、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调味料酒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调味料酒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调味料酒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氨基酸态氮（以氮计）、苯甲酸及其钠盐（以苯甲酸计）、山梨酸及其钾盐（以山梨酸计）、脱氢乙酸及其钠盐（以脱氢乙酸计）、甜蜜素（以环己基氨基磺酸计）、三氯蔗糖</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香辛料类</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香辛料类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香辛料调味油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酸价/酸值、过氧化值、铅（以Pb计）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辣椒、花椒、辣椒粉、花椒粉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铅（以Pb计）、罗丹明B、苏丹红I-IV、脱氢乙酸及其钠盐（以脱氢乙酸计）、二氧化硫残留量</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其他香辛料调味品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铅（以Pb计）、脱氢乙酸及其钠盐（以脱氢乙酸计）、二氧化硫残留量、甜蜜素（以环己基氨基磺酸计）、合成着色剂（柠檬黄、日落黄、苋菜红、胭脂红、亮蓝）</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调味料</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固体复合调味料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鸡粉、鸡精调味料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谷氨酸钠、呈味核苷酸二钠、铅（以Pb计）、糖精钠（以糖精计）、甜蜜素（以环己基氨基磺酸计）、安赛蜜、菌落总数、大肠菌群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其他固体调味料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苏丹红I-IV、罂粟碱、吗啡、可待因、那可丁、苯甲酸及其钠盐（以苯甲酸计）、山梨酸及其钾盐（以山梨酸计）、脱氢乙酸及其钠盐（以脱氢乙酸计）、防腐剂混合使用时各自用量占其最大使用量的比例之和、糖精钠（以糖精计）、甜蜜素（以环己基氨基磺酸计）、安赛蜜、阿斯巴甜、二氧化硫残留量</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半固体复合调味料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蛋黄酱、沙拉酱</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二氧化钛</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坚果与籽类的泥（酱）</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酸价/酸值、过氧化值、铅（以Pb计）、黄曲霉毒素B1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辣椒酱</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火锅底料、麻辣烫底料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罂粟碱、吗啡、可待因、那可丁、苯甲酸及其钠盐（以苯甲酸计）、山梨酸及其钾盐（以山梨酸计）、脱氢乙酸及其钠盐（以脱氢乙酸计）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其他半固体调味料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铅（以Pb计）、罗丹明B、罂粟碱、吗啡、可待因、那可丁、苯甲酸及其钠盐（以苯甲酸计）、山梨酸及其钾盐（以山梨酸计）、脱氢乙酸及其钠盐（以脱氢乙酸计）、甜蜜素（以环己基氨基磺酸计）、安赛蜜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液体复合调味料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蚝油、虾油、鱼露</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氨基酸态氮、苯甲酸及其钠盐（以苯甲酸计）、山梨酸及其钾盐（以山梨酸计）、脱氢乙酸及其钠盐（以脱氢乙酸计）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其他液体调味料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糖精钠（以糖精计）、甜蜜素（以环己基氨基磺酸计）、合成着色剂（柠檬黄、日落黄、胭脂红、诱惑红）、菌落总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味精</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味精</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味精</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谷氨酸钠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食盐</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普通食用盐</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氯化钠、钡（以Ba计）、碘（以I计）、铅（以Pb计）、镉（以Cd计）、亚铁氰化钾/亚铁氰化钠（以亚铁氰根计）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低钠食用盐</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氯化钾、钡（以Ba计）、碘（以I计）、铅（以Pb计）、镉（以Cd计）、亚铁氰化钾/亚铁氰化钠（以亚铁氰根计）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肉制品</w:t>
                  </w: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预制肉制</w:t>
                  </w:r>
                  <w:r>
                    <w:rPr>
                      <w:rFonts w:ascii="仿宋_GB2312" w:hAnsi="仿宋_GB2312" w:cs="仿宋_GB2312" w:eastAsia="仿宋_GB2312"/>
                      <w:sz w:val="20"/>
                      <w:color w:val="000000"/>
                    </w:rPr>
                    <w:t xml:space="preserve"> 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腌腊肉制品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腌腊肉制品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熟肉制品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酱卤肉制品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酱卤肉制品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熟肉干制品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熟肉干制品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熏烧烤肉制品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熏烧烤肉制品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苯并[a]芘、亚硝酸盐（以亚硝酸钠计）、苯甲酸及其钠盐（以苯甲酸计）、山梨酸及其钾盐（以山梨酸计）、合成着色剂（柠檬黄、日落黄、胭脂红）、氯霉素、菌落总数、大肠菌群、沙门氏菌、金黄色葡萄球菌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熏煮香肠火腿制品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熏煮香肠火腿制品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亚硝酸盐（以亚硝酸钠计）、苯甲酸及其钠盐（以苯甲酸计）、山梨酸及其钾盐（以山梨酸计）、脱氢乙酸及其钠盐（以脱氢乙酸计）、纳他霉素、防腐剂混合使用时各自用量占其最大使用量的比例之和、合成着色剂（胭脂红、诱惑红）、氯霉素、菌落总数、大肠菌群、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液体乳</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灭菌乳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蛋白质、非脂乳固体、酸度、脂肪、三聚氰胺、铅（以Pb计）、丙二醇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巴氏杀菌乳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蛋白质、酸度、三聚氰胺、铅（以Pb计）、丙二醇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调制乳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蛋白质、三聚氰胺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发酵乳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脂肪、蛋白质、酸度、山梨酸及其钾盐、甜蜜素（以环己基氨基磺酸计）、阿斯巴甜、安赛蜜、三聚氰胺、铅（以Pb计）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高温杀菌乳</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蛋白质、酸度、三聚氰胺、铅（以Pb计）、丙二醇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全脂乳粉、脱脂乳粉、部分脱脂乳粉、调制乳粉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蛋白质、脂肪、杂质度、水分、三聚氰胺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其他乳制品(浓</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缩乳制品、奶</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油、干酪、固态</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成型产品)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奶片、奶条等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蛋白质、脱氢乙酸及钠盐（以脱氢乙酸计）、三聚氰胺、沙门氏菌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饮料</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饮料</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包装饮用水</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饮用天然矿泉水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界限指标、铅（以Pb计）、总砷（以As计）、镉（以Cd计）、总汞（以Hg计）、镍、溴酸盐、硝酸盐(以NO3-计)、亚硝酸盐(以NO2-计)、大肠菌群、铜绿假单胞菌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饮用纯净水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电导率、耗氧量(以O2计)、铅（以Pb计）、总砷（以As计）、镉（以Cd计）、亚硝酸盐(以NO2-计)、余氯(游离氯)、溴酸盐、三氯甲烷、大肠菌群、铜绿假单胞菌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其他类饮用水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耗氧量(以O2计)、铅（以Pb计）、总砷（以As计）、镉（以Cd计）、亚硝酸盐(以NO2-计)、余氯(游离氯)、溴酸盐、三氯甲烷、大肠菌群、铜绿假单胞菌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果、蔬汁饮料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果蔬汁类及其饮料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纳他霉素、安赛蜜、甜蜜素(以环己基氨基磺酸计)、阿斯巴甜、合成着色剂（柠檬黄、新红、苋菜红、靛蓝、胭脂红、日落黄、诱惑红、亮蓝、酸性红、喹啉黄、赤藓红）、菌落总数、大肠菌群、霉菌、酵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蛋白饮料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蛋白饮料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蛋白质、乳酸菌数、氰化物（以HCN计）、三聚氰胺、脱氢乙酸及其钠盐(以脱氢乙酸计)、安赛蜜、甜蜜素（以环己基氨基磺酸计）、阿斯巴甜、菌落总数、大肠菌群、霉菌、酵母、商业无菌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碳酸饮料(汽水)</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碳酸饮料(汽水)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二氧化碳气容量、苯甲酸及其钠盐(以苯甲酸计)、山梨酸及其钾盐(以山梨酸计)、安赛蜜、甜蜜素(以环己基氨基磺酸计)、阿斯巴甜、菌落总数、霉菌、酵母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茶饮料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茶饮料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茶多酚、咖啡因、脱氢乙酸及其钠盐（以脱氢乙酸计）、安赛蜜、甜蜜素(以环己基氨基磺酸计)、阿斯巴甜、菌落总数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固体饮料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固体饮料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菌落总数、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其他饮料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其他饮料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糖精钠(以糖精计)、安赛蜜、阿斯巴甜、甜蜜素(以环己基氨基磺酸计)、合成着色剂（柠檬黄、新红、苋菜红、靛蓝、胭脂红、日落黄、诱惑红、亮蓝、酸性红、喹啉黄、赤藓红）、菌落总数、大肠菌群、霉菌、酵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方便食品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方便食品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方便面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油炸面、非油炸面、方便米粉（米线）、方便粉丝</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水分、酸价（以脂肪计）、过氧化值（以脂肪计）、菌落总数、大肠菌群、霉菌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调味面制品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调味面制品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苯甲酸及其钠盐（以苯甲酸计）、山梨酸及其钾盐（以山梨酸计）、脱氢乙酸及其钠盐（以脱氢乙酸计）、糖精钠（以糖精计）、甜蜜素（以环己基氨基磺酸计）、安赛蜜、三氯蔗糖、合成着色剂（柠檬黄、日落黄、诱惑红、苋菜红）、菌落总数、大肠菌群、霉菌、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其他方便食品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方便粥、方便盒饭、冷面及其他熟制方便食品等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铅（以Pb计）、黄曲霉毒素B1、苯甲酸及其钠盐（以苯甲酸计）、山梨酸及其钾盐（以山梨酸计）、脱氢乙酸及其钠盐（以脱氢乙酸计）、糖精钠（以糖精计）、菌落总数、大肠菌群、霉菌、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饼干</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饼干</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饼干</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饼干</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罐头</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罐头</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果蔬罐头</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水果类罐头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蔬菜类罐头</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合成着色剂（柠檬黄、日落黄）、脱氢乙酸及其钠盐（以脱氢乙酸计）、苯甲酸及其钠盐（以苯甲酸计）、山梨酸及其钾盐（以山梨酸计）、乙二胺四乙酸二钠、二氧化硫残留量、商业无菌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冷冻饮品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冷冻饮品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冷冻饮品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冰淇淋、雪糕、雪泥、冰棍、食用冰、甜味冰、其他类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蛋白质、甜蜜素（以环己基氨基磺酸计）、糖精钠（以糖精计）、安赛蜜、三氯蔗糖、柠檬黄、日落黄、菌落总数、大肠菌群、沙门氏菌、单核细胞增生李斯特氏菌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速冻食品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速冻面米食品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速冻面米食品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速冻面米生制品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过氧化值（以脂肪计）、铅（以Pb计）、糖精钠（以糖精计）、甜蜜素（以环己基氨基磺酸计）、柠檬黄、日落黄、苋菜红、亮蓝</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速冻面米熟制品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过氧化值（以脂肪计）、铅（以Pb计）、糖精钠（以糖精计）、甜蜜素（以环己基氨基磺酸计）、柠檬黄、日落黄、苋菜红、亮蓝、菌落总数、大肠菌群、沙门氏菌、金黄色葡萄球菌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薯类和膨化食品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薯类和膨化食品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膨化食品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含油型膨化食品和非含油型膨化食品</w:t>
                  </w:r>
                </w:p>
              </w:tc>
              <w:tc>
                <w:tcPr>
                  <w:tcW w:type="dxa" w:w="13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分、酸价（以脂肪计）、过氧化值（以脂肪计）、黄曲霉毒素B1、糖精钠（以糖精计）、苯甲酸及其钠盐（以苯甲酸计）、山梨酸及其钾盐（以山梨酸计）、甜蜜素（以环己基氨基磺酸计）、菌落总数、大肠菌群、沙门氏菌、金黄色葡萄球菌</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糖果制品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糖果制品(含巧克力及制品)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糖果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糖果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糖精钠（以糖精计）、甜蜜素（以环己基氨基磺酸计）、合成着色剂（柠檬黄、新红、苋菜红、靛蓝、胭脂红、日落黄、诱惑红、亮蓝、酸性红、喹啉黄、赤藓红）、二氧化硫残留量、菌落总数、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巧克力及巧克力制品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巧克力、巧克力制品、代可可脂巧克力及代可可脂巧克力制品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铅（以Pb计）、沙门氏菌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山梨酸及其钾盐（以山梨酸计）、苯甲酸及其钠盐（以苯甲酸计）、糖精钠（以糖精钠计）、甜蜜素（以环己基氨基磺酸计）、安赛蜜、菌落总数、大肠菌群、霉菌、酵母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茶叶及相关制品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绿茶、红茶、乌龙茶、黄茶、白茶、黑茶、花茶、袋泡茶、紧压茶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吡虫啉、乙酰甲胺磷、联苯菊酯、灭多威、三氯杀螨醇、氰戊菊酯和S-氰戊菊酯、甲拌磷、克百威、水胺硫磷、氧乐果、毒死蜱、啶虫脒、多菌灵、茚虫威、合成着色剂（柠檬黄、日落黄、胭脂红、亮蓝）</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含茶制品和代用茶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含茶制品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速溶茶类、其它含茶制品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铅（以Pb计）、菌落总数、霉菌、霉菌及酵母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蒸馏酒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酒精度、甲醇、氰化物(以HCN计)、糖精钠(以糖精计)、甜蜜素(以环己基氨基磺酸计)、三氯蔗糖、安赛蜜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发酵酒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酒精度、氨基酸态氮、苯甲酸及其钠盐(以苯甲酸计)、山梨酸及其钾盐(以山梨酸计)、糖精钠(以糖精计)、甜蜜素(以环己基氨基磺酸计)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啤酒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啤酒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酒精度、甲醛</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葡萄酒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葡萄酒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甲醇、苯甲酸及其钠盐(以苯甲酸计)、山梨酸及其钾盐(以山梨酸计)、糖精钠(以糖精计)、二氧化硫残留量、甜蜜素(以环己基氨基磺酸计)、三氯蔗糖、合成着色剂（柠檬黄、日落黄、新红、胭脂红、赤藓红、苋菜红、诱惑红、酸性红、亮蓝）</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酒精度、糖精钠(以糖精计)、甜蜜素（以环己基氨基磺酸计）、安赛蜜、二氧化硫残留量、酸性红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其他酒</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配制酒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以蒸馏酒及食用酒精为酒基的配制酒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酒精度、甲醇、氰化物(以HCN计)、甜蜜素(以环己基氨基磺酸计)、安赛蜜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以发酵酒为酒基的配制酒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酒精度、苯甲酸及其钠盐(以苯甲酸计)、山梨酸及其钾盐(以山梨酸计)、甜蜜素(以环己基氨基磺酸计)、防腐剂混合使用时各自用量占其最大使用量的比例之和、安赛蜜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其他蒸馏酒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其他蒸馏酒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酒精度、铅（以Pb计）、甲醇、氰化物(以HCN计)、甜蜜素（以环己基氨基磺酸计）、三氯蔗糖</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其他发酵酒</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其他发酵酒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酒精度、苯甲酸及其钠盐(以苯甲酸计)、山梨酸及其钾盐(以山梨酸计)、糖精钠(以糖精计)、甜蜜素（以环己基氨基磺酸计）、安赛蜜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酱腌菜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酱腌菜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亚硝酸盐、苯甲酸及其钠盐（以苯甲酸计）、山梨酸及其钾盐（以山梨酸计）、脱氢乙酸及其钠盐（以脱氢乙酸计）、糖精钠（以糖精计）、甜蜜素（以环己基氨基磺酸计）、安赛蜜、二氧化硫残留量、防腐剂各自用量占其最大使用量的比例之和、合成着色剂（柠檬黄、日落黄、诱惑红）、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蔬菜干制品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蔬菜干制品</w:t>
                  </w:r>
                </w:p>
              </w:tc>
              <w:tc>
                <w:tcPr>
                  <w:tcW w:type="dxa" w:w="13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铅（以Pb计）、苯甲酸及其钠盐（以苯甲酸计）、山梨酸及其钾盐（以山梨酸计）、二氧化硫残留量、合成着色剂（柠檬黄、日落黄、胭脂红、苋菜红、亮蓝）</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食用菌制品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干制食用菌</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铅（以Pb计）、镉（以Cd计）、总汞（以Hg计）、甲基汞（以Hg计）、总砷（以As计）、无机砷（以As计）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腌渍食用菌</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蜜饯</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蜜饯类、凉果类、果脯类、话化类、果糕类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糖精钠（以糖精计）、甜蜜素（以环己基氨基磺酸计）、安赛蜜、二氧化硫残留量、合成着色剂（亮蓝、柠檬黄、日落黄、苋菜红、胭脂红、诱惑红、喹啉黄）、乙二胺四乙酸二钠、菌落总数、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水果干制品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水果干制品(含干枸杞)</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啶虫脒、吡虫啉、克百威、氯氟氰菊酯和高效氯氟氰菊酯、氯氰菊酯和高效氯氰菊酯、苯甲酸及其钠盐（以苯甲酸计）、山梨酸及其钾盐（以山梨酸计）、脱氢乙酸及其钠盐（以脱氢乙酸计）、糖精钠、二氧化硫残留量、合成着色剂（亮蓝、柠檬黄、日落黄、苋菜红、胭脂红、诱惑红、喹啉黄）、菌落总数、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果酱</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果酱</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铅（以Pb计）、脱氢乙酸及其钠盐（以脱氢乙酸计）、菌落总数、大肠菌群、霉菌、商业无菌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炒货食品及坚果制品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炒货食品及坚果制品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炒货食品及坚果制品（ 烘炒类、油炸类、其他类）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开心果、杏仁、松仁、瓜子</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铅（以Pb计）、黄曲霉毒素B1、苯甲酸及其钠盐（以苯甲酸计）、山梨酸及其钾盐（以山梨酸计）、脱氢乙酸及其钠盐（以脱氢乙酸计）、二氧化硫残留量、糖精钠（以糖精计）、甜蜜素(以环己基氨基磺酸计)、安赛蜜、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其他炒货食品及坚果制品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铅（以Pb计）、黄曲霉毒素B1、苯甲酸及其钠盐（以苯甲酸计）、山梨酸及其钾盐（以山梨酸计）、脱氢乙酸及其钠盐（以脱氢乙酸计）、二氧化硫残留量、糖精钠（以糖精计）、甜蜜素(以环己基氨基磺酸计)、安赛蜜、大肠菌群、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再制蛋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再制蛋</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铅（以Pb计）、苯甲酸及其钠盐（以苯甲酸计）、山梨酸及其钾盐（以山梨酸计）、菌落总数、大肠菌群、沙门氏菌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食糖</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食糖</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食糖</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白砂糖、精幼砂糖</w:t>
                  </w:r>
                </w:p>
              </w:tc>
              <w:tc>
                <w:tcPr>
                  <w:tcW w:type="dxa" w:w="13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蔗糖分、还原糖分、色值、干燥失重、二氧化硫残留量</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红糖</w:t>
                  </w:r>
                </w:p>
              </w:tc>
              <w:tc>
                <w:tcPr>
                  <w:tcW w:type="dxa" w:w="13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总糖分、不溶于水杂质、干燥失重、二氧化硫残留量、合成着色剂（柠檬黄、新红、苋菜红、胭脂红、日落黄、诱惑红、酸性红、喹啉黄、赤藓红）</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冰糖</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蔗糖分、还原糖分、色值、干燥失重、二氧化硫残留量、合成着色剂（柠檬黄、新红、苋菜红、胭脂红、日落黄、诱惑红、酸性红、喹啉黄、赤藓红）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水产制品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水产制品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干制水产品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预制动物性水产干制品</w:t>
                  </w:r>
                </w:p>
              </w:tc>
              <w:tc>
                <w:tcPr>
                  <w:tcW w:type="dxa" w:w="13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过氧化值（以脂肪计）、镉（以Cd计）、苯甲酸及其钠盐（以苯甲酸计）、山梨酸及其钾盐（以山梨酸计）、合成着色剂（柠檬黄、胭脂红、日落黄）</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375"/>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淀粉及淀粉制品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淀粉及淀粉制品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淀粉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淀粉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铅(以Pb计)、菌落总数、大肠菌群、霉菌和酵母、二氧化硫残留量、脱氢乙酸及其钠盐（以脱氢乙酸计）、葛根素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淀粉制品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粉丝粉条</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铝的残留量(干样品，以Al计)、二氧化硫残留量、合成着色剂（柠檬黄、新红、苋菜红、靛蓝、胭脂红、日落黄、诱惑红、亮蓝、酸性红、喹啉黄、赤藓红）</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糕点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面包</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面包</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面包</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各自用量占其最大使用量的比例之和、菌落总数、大肠菌群、金黄色葡萄球菌、沙门氏菌、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月饼</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月饼</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月饼</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各自用量占其最大使用量的比例之和、菌落总数、大肠菌群、金黄色葡萄球菌、沙门氏菌、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粽子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粽子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粽子</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化值、甜蜜素（以环己基氨基磺酸计）、山梨酸及其钾盐（以山梨酸计）、脱氢乙酸及其钠盐（以脱氢乙酸计）、糖精钠（以糖精计）、安赛蜜、菌落总数、大肠菌群、金黄色葡萄球菌、沙门氏菌、霉菌、商业无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糕点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糕点</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糕点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各自用量占其最大使用量的比例之和、菌落总数、大肠菌群、金黄色葡萄球菌、沙门氏菌、霉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豆制品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发酵性豆制品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腐乳、豆豉、纳豆等（发酵性豆制品）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黄曲霉毒素B1、苯甲酸及其钠盐（以苯甲酸计）、山梨酸及其钾盐（以山梨酸计）、脱氢乙酸及其钠盐（以脱氢乙酸计）、糖精钠（以糖精计）、甜蜜素（以环己基氨基磺酸计）、铝的残留量（干样品，以Al计）、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非发酵性豆制品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腐竹、油皮及其再制品（非发酵性豆制品）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蛋白质、铅（以Pb计）、碱性嫩黄、苯甲酸及其钠盐（以苯甲酸计）、山梨酸及其钾盐（以山梨酸计）、脱氢乙酸及其钠盐（以脱氢乙酸计）、二氧化硫残留量、铝的残留量（干样品,以Al计）、合成着色剂（柠檬黄、日落黄）</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豆干、豆腐、豆皮等（非发酵性豆制品）</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l计）、合成着色剂（柠檬黄、日落黄）、大肠菌群、金黄色葡萄球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蜂产品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蜂产品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蜂蜜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蜂蜜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果糖和葡萄糖、蔗糖、铅（以Pb计）、山梨酸及其钾盐（以山梨酸计）、氯霉素、呋喃西林代谢物、呋喃唑酮代谢物、甲硝唑、双甲脒、诺氟沙星、氧氟沙星、菌落总数、霉菌计数、嗜渗酵母计数</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餐饮食品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米面及其制品(自制)</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小麦粉制品(自制)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馒头花卷(自制)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苯甲酸及其钠盐(以苯甲酸计)、山梨酸及其钾盐(以山梨酸计)、糖精钠(以糖精计）、脱氢乙酸及其钠盐（以脱氢乙酸计）、甜蜜素（以环己基氨基磺酸计）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油饼油条(自制)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铝的残留量(干样品,以Al计)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复合调味料(自制)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半固态调味料(自制)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火锅麻辣烫底料(自制)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罂粟碱、吗啡、可待因、那可丁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肉冻皮冻（自制）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肉冻皮冻（自制）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肉冻皮冻（自制）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 xml:space="preserve">铬（以 </w:t>
                  </w:r>
                  <w:r>
                    <w:rPr>
                      <w:rFonts w:ascii="仿宋_GB2312" w:hAnsi="仿宋_GB2312" w:cs="仿宋_GB2312" w:eastAsia="仿宋_GB2312"/>
                      <w:sz w:val="20"/>
                      <w:color w:val="000000"/>
                    </w:rPr>
                    <w:t xml:space="preserve">Cr </w:t>
                  </w:r>
                  <w:r>
                    <w:rPr>
                      <w:rFonts w:ascii="仿宋_GB2312" w:hAnsi="仿宋_GB2312" w:cs="仿宋_GB2312" w:eastAsia="仿宋_GB2312"/>
                      <w:sz w:val="20"/>
                      <w:color w:val="000000"/>
                    </w:rPr>
                    <w:t>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凉皮（自制）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凉皮（自制）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凉皮（自制）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熏烧烤肉类（自制）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熏烧烤肉类（自制）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熏烧烤肉类（自制）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N-二甲基亚硝胺、苯并[a]芘、铅（以Pb计）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奶茶（自制）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奶茶（自制）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奶茶（自制）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脱氢乙酸及其钠盐（以脱氢乙酸计）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花生制品（自制））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花生制品（自制）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花生制品（自制）</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苯甲酸及其钠盐(以苯甲酸计)、山梨酸及其钾盐(以山梨酸计)、糖精钠(以糖精计）、脱氢乙酸及其钠盐（以脱氢乙酸计）、黄曲霉毒素B1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餐饮具</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复用餐饮具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复用餐饮具（餐馆自行消毒）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阴离子合成洗涤剂（以十二烷基苯磺酸钠计）、大肠菌群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复用餐饮具（集中清洗消毒服务单位消毒）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阴离子合成洗涤剂（以十二烷基苯磺酸钠计）、大肠菌群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畜禽肉及副产品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畜禽肉及副产品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畜肉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猪肉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地塞米松、甲氧苄啶、恩诺沙星、氟苯尼考、呋喃唑酮代谢物、氯霉素、克伦特罗、莱克多巴胺、沙丁胺醇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牛肉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地塞米松、磺胺类（总量）、恩诺沙星、呋喃唑酮代谢物、呋喃西林代谢物、氯霉素、甲氧苄啶、氟苯尼考</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羊肉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恩诺沙星、呋喃西林代谢物、氯霉素、克伦特罗、莱克多巴胺、沙丁胺醇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鸡肉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恩诺沙星、呋喃唑酮代谢物、呋喃西林代谢物、氯霉素、氧氟沙星、培氟沙星</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 xml:space="preserve">其他禽肉 </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 xml:space="preserve">（重点品 </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种：鸽肉）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甲硝唑、恩诺沙星、呋喃唑酮代谢物、氯霉素、氧氟沙星、多西环素、环丙氨嗪</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豇豆</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噻虫嗪、噻虫胺、啶虫脒、倍硫磷、毒死蜱、水胺硫磷、甲拌磷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菜豆</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倍硫磷、吡虫啉、毒死蜱、多菌灵、甲胺磷、灭蝇胺、水胺硫磷、氧乐果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豆芽</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豆芽</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6-苄基腺嘌呤（6-BA）、4-氯苯氧乙酸钠（以4-氯苯氧乙酸计）、亚硫酸盐（以SO2计）、铅（以Pb计）、总汞（以Hg计）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鲜食用菌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鲜食用菌</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镉（以Cd计）、无机砷（以As计）、百菌清、除虫脲、氯氟氰菊酯和高效氯氟氰菊酯、氯氰菊酯和高效氯氰菊酯</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根茎类和薯芋类蔬菜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噻虫胺、噻虫嗪、毒死蜱、二氧化硫残留量、吡虫啉、吡唑醚菌酯、甲胺磷、敌敌畏、甲拌磷、氧乐果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山药</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咪鲜胺和咪鲜胺锰盐、氯氟氰菊酯和高效氯氟氰菊酯、毒死蜱、铅（以Pb计）、涕灭威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胡萝卜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铅（以Pb计）、毒死蜱、氟虫腈、甲拌磷、氯氟氰菊酯和高效氯氟氰菊酯、噻虫胺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鳞茎类 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韭菜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毒死蜱、镉（以Cd计）、甲拌磷、腐霉利、敌敌畏、氧乐果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葱</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噻虫嗪、水胺硫磷、毒死蜱、甲拌磷、甲基异柳磷、氧乐果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瓜类蔬菜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哒螨灵、敌敌畏、毒死蜱、腐霉利、甲拌磷、乐果、噻虫嗪、氧乐果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芸薹属类蔬菜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菜薹</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镉（以Cd计）、吡虫啉、啶虫脒、毒死蜱、氟虫腈、联苯菊酯、噻虫胺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茄果类蔬菜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辣椒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噻虫胺、啶虫脒、毒死蜱、水胺硫磷、甲胺磷、噻虫嗪、氧乐果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甜椒</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噻虫胺、吡虫啉、毒死蜱、噻虫嗪、氧乐果、吡唑醚菌酯、镉（以Cd计）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茄子</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铅（以Pb计）、镉（以Cd计）、吡唑醚菌酯、毒死蜱、甲胺磷、甲拌磷、噻虫嗪、水胺硫磷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叶菜类 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普通白 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毒死蜱、啶虫脒、吡虫啉、敌敌畏、氧乐果、甲拌磷、水胺硫磷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芹菜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噻虫胺、毒死蜱、甲拌磷、噻虫嗪、啶虫脒、乙酰甲胺磷、氧乐果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油麦菜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吡虫啉、啶虫脒、毒死蜱、甲拌磷、灭多威、噻虫嗪、三氯杀螨醇、氧乐果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大白菜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镉（以Cd计）、吡虫啉、毒死蜱、甲拌磷、乐果、氧乐果、乙酰甲胺磷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菠菜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铅（以Pb计）、镉（以Cd计）、铬（以Cr计）、毒死蜱、腐霉利、甲拌磷、乐果、水胺硫磷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水产品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水产品</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淡水产品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淡水鱼</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恩诺沙星、孔雀石绿、氯霉素、呋喃唑酮代谢物、呋喃西林代谢物、呋喃妥因代谢物</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淡水虾</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二氧化硫残留量、镉（以Cd计）、孔雀石绿、氯霉素、呋喃唑酮代谢物、呋喃它酮代谢物</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其他水产 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其他水产品（重点品种：牛 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恩诺沙星、孔雀石绿、氯霉素、呋喃唑酮代谢物、呋喃西林代谢物、氟苯尼考</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r>
            <w:tr>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水果类</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水果类</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柑橘类水 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柑、橘</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苯醚甲环唑、联苯菊酯、丙溴磷、氯唑磷、三唑磷、水胺硫磷、氧乐果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柚</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水胺硫磷、联苯菊酯、氯氟氰菊酯和高效氯氟氰菊酯、氯唑磷、多菌灵、克百威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柠檬</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多菌灵、克百威、联苯菊酯、水胺硫磷、乙螨唑、氯唑磷、毒死蜱</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橙</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丙溴磷、联苯菊酯、三唑磷、杀扑磷、水胺硫磷、氧乐果、苯醚甲环唑、敌敌畏、</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仁果类水果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苹果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敌敌畏、啶虫脒、毒死蜱、甲拌磷、克百威、氧乐果、三氯杀螨醇</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non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梨</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吡虫啉、敌敌畏、毒死蜱、多菌灵、氧乐果、水胺硫磷、苯醚甲环唑、噻虫嗪</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核果类水果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枣</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多菌灵、氟虫腈、氰戊菊酯和S-氰戊菊酯、氧乐果、糖精钠（以糖精计）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non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桃</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苯醚甲环唑、敌敌畏、多菌灵、甲胺磷、氧乐果、溴氰菊酯、吡虫啉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non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油桃</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甲胺磷、克百威、氧乐果、敌敌畏、苯醚甲环唑、噻虫胺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浆果和其他小型水果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桑葚</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脱氢乙酸及其钠盐（以脱氢乙酸计）、糖精钠（以糖精计）、苯甲酸及其钠盐（以苯甲酸计）、山梨酸及其钾盐（以山梨酸计）、三氯蔗糖、甜蜜素（以环己基氨基磺酸计）、多菌灵</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葡萄</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苯醚甲环唑、己唑醇、氧乐果、氟虫腈、氯吡脲、联苯菊酯、戊唑醇、腈苯唑</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猕猴桃</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敌敌畏、多菌灵、氯吡脲、氧乐果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瓜果类蔬菜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克百威、噻虫嗪、氧乐果、乙酰甲胺磷、苯醚甲环唑</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甜瓜类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克百威、烯酰吗啉、氧乐果、乙酰甲胺磷</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热带和亚 热带水果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香蕉</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吡虫啉、噻虫胺、噻虫嗪、腈苯唑、苯醚甲环唑、吡唑醚菌酯、多菌灵、甲拌磷、百菌清</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芒果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吡唑醚菌酯、噻虫胺、戊唑醇、苯醚甲环唑、氧乐果、乙酰甲胺磷、吡虫啉、噻虫嗪</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荔枝</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氯氟氰菊酯和高效氯氟氰菊酯、吡唑醚菌酯、多菌灵、氧乐果、毒死蜱、苯醚甲环唑、乐果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杨梅</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脱氢乙酸及其钠盐（以脱氢乙酸计）、糖精钠（以糖精计）、苯甲酸及其钠盐（以苯甲酸计）、山梨酸及其钾盐（以山梨酸</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火龙果</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氟虫腈、甲胺磷、克百威、氧乐果、乙酰甲胺磷、噻虫嗪</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龙眼</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二氧化硫残留量、克百威、氯氰菊酯和高效氯氰菊酯、氧乐果</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鲜蛋</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鸡蛋</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地美硝唑、多西环素、甲硝唑、呋喃唑酮代谢物、氯霉素、氟苯尼考、恩诺沙星</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豆类</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豆类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铬（以 Cr 计）、赭曲霉毒素 A</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生干坚果与籽类食品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生干坚果与籽类食品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生干坚果与籽类食品</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生干籽类</w:t>
                  </w:r>
                </w:p>
              </w:tc>
              <w:tc>
                <w:tcPr>
                  <w:tcW w:type="dxa" w:w="1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黄曲霉毒素B1、酸价（以脂肪计）（KOH）、过氧化值（以脂肪计）、铅（以Pb计）、镉（以Cd计）、噻虫嗪</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355"/>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合计</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2217</w:t>
                  </w:r>
                </w:p>
              </w:tc>
            </w:tr>
            <w:tr>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37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51"/>
                  <w:gridSpan w:val="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 xml:space="preserve">备注：1.抽检食品种类（大类至细类）和检验项目可根据实际抽检情况及《食品安全监督抽检实施细则（2026年版）》中的规定增加、删减或更换。    </w:t>
                  </w:r>
                  <w:r>
                    <w:br/>
                  </w:r>
                  <w:r>
                    <w:rPr>
                      <w:rFonts w:ascii="仿宋_GB2312" w:hAnsi="仿宋_GB2312" w:cs="仿宋_GB2312" w:eastAsia="仿宋_GB2312"/>
                      <w:sz w:val="19"/>
                      <w:b/>
                      <w:color w:val="000000"/>
                    </w:rPr>
                    <w:t xml:space="preserve">      2.2026年食品安全监督抽检总体问题发现率、食用农产品问题发现率、普通食品问题发现率“三率”均需高于4%。</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采购人对承检机构完成的检测数量、质量（依照检测样品的国家标准,对没有国家标准的，可按照地方标准、卫生标准、质量标准和相关的行业标准、地方标准、企业标准、产品标签明示值或国家明文规定的限量值及国家指定的特定检验方法等进行检验）情况进行考核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项目完成后，成果资料验收合格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供应商须提供检验检测机构资质认定证书CMA（包含证书完整附表，附表包含食品)；</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供应商提供的相关资格证明材料.docx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陕西省政府采购供应商拒绝政府采购领域商业贿赂承诺书docx.docx 响应文件封面 分项报价表.docx 残疾人福利性单位声明函 标的清单 供应商提供的相关资格证明材料.docx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服务内容及服务邀请应答表 中小企业声明函 商务应答表 报价表 陕西省政府采购供应商拒绝政府采购领域商业贿赂承诺书docx.docx 响应文件封面 分项报价表.docx 残疾人福利性单位声明函 标的清单 供应商提供的相关资格证明材料.docx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评审内容：供应商针对本项目制定详细的项目实施方案，包括:①工作流程 ②工作方法 ③ 实验室管理制度④ 进度计划安排⑤ 人员组织管理 ⑥应对突发状况的预防处理措施。 评审标准： 1、方案全面，对评审内容中的各项要求有详细阐述；切合本项目实际情况，提出步骤清晰、合理的方案；方案能够紧扣项目实际情况，内容科学合理的计18分;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评审内容：①检验实力 ②实施保障能力 ③项目实施中的认罚 ④服务质量承诺。 评审标准： 1.措施内容全面，对评审内容中的各项要求有详细阐述；切合本项目实际情况，提出步骤清晰、合理；能够紧扣项目实际情况，内容科学合理的计8分。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评审内容：①制定服务过程中样品安全保证措施 ②制定服务过程中人身安全保证措施。 评审标准： 1.措施内容全面，对评审内容中的各项要求有详细阐述；切合本项目实际情况，提出步骤清晰、合理；能够紧扣项目实际情况，内容科学合理的计6分。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评审内容：供应商提供针对本项目的检测方案。 评审标准细化内容： ①检测规章制度②检验范围③检测内容④检测依据及措施⑤检测工作的重难点分析⑥样品采集⑦样品运输⑧样品管理⑨抽检分离等方面划安排。 评审标准： 1.检测方案分析详细全面，符合项目采购要求； 方案切合本项目实际情况，方案全面、实施步骤清晰、合理；能够紧扣项目实际情况，内容科学合理的计18分。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根据供应商提供的拟派项目实施服务人员情况进行评审： 1、项目负责人具有相关专业的高级职称得3分； 2、实验室专业检测分析人员具有相关专业初级职称每提供1人得1分，最高的3分；3、外业数据采集人员不少于10人得2分； 注：以上人员须提供本单位的缴纳社保证明，提供材料与人员一一对应，资料不全或出现不对应情况不得分。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供应商投入检测的先进仪器设备数量:配备液相色谱/质谱联用仪-三重四级杆（LC/MS/MS）、气质联用仪（GC/MS）、电感耦合等离子体质谱仪（ICP/MS）、高效液相色谱仪（HPLC）、气相色谱仪（GC）、紫外分光光度计（UV）、原子吸收光谱仪（AAS）、离子色谱仪等，以上设备均具备得 8 分，缺失 1种扣 1 分。(需提供仪器购置发票、相关图片证明和仪器检定/校准合格证书复印件加盖公章)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检测项目覆盖率</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证书能力附表的技术参数内容覆盖招标品种指定检验项目（单独附本项目要求的资质认证项目附表复印件并明确标注，加盖投标人公章）。 检测能力覆盖率=100%的，得 9 分； 检测能力覆盖率≧95%的，得 6 分； 检测能力覆盖率＜95%的，得3分。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评审内容①承诺建立绿色通道机制；②不同突发事件提供相应的应急方案（包括但不限于检测任务增多）；③突发应急处理小组人员安排、职责分工方案。评审标准： 1.措施内容全面，对评审内容中的各项要求有详细阐述；切合本项目实际情况，提出步骤清晰、合理；能够紧扣项目实际情况，内容科学合理的计3分。 2.评审内容任意一项缺项扣1分，扣完为止；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评审内容：保证项目相关信息不被泄漏，从①服务人员保密措施 ②公司保密制度进行评审。 评审标准： 1.以上内容切合本项目实际情况及实施要求，内容与要点相符、每个要点均有展开详细的阐述且能够适用于本项目的计6分。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供应商提供自2023年01月01日至今同类（抽检类）项目业绩，响应文件中附有其业绩证明材料，业绩以合同为依据，每提供一个计1分，满分6分。评审依据：须提合同复印件加盖公章，以合同签订时间为准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磋商报价得分=（投标基准价/磋商报价）×价格权值（10%）×100，超出最高限价的报价为无效报价。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详见附件：供应商提供的相关资格证明材料.docx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