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分项报价表</w:t>
      </w:r>
    </w:p>
    <w:p>
      <w:pPr>
        <w:jc w:val="right"/>
        <w:rPr>
          <w:rFonts w:hint="default" w:asciiTheme="majorEastAsia" w:hAnsiTheme="majorEastAsia" w:eastAsiaTheme="majorEastAsia" w:cstheme="majorEastAsia"/>
          <w:sz w:val="26"/>
          <w:szCs w:val="2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6"/>
          <w:szCs w:val="26"/>
          <w:lang w:val="en-US" w:eastAsia="zh-CN"/>
        </w:rPr>
        <w:t>单位：元</w:t>
      </w:r>
    </w:p>
    <w:tbl>
      <w:tblPr>
        <w:tblStyle w:val="3"/>
        <w:tblW w:w="91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992"/>
        <w:gridCol w:w="1561"/>
        <w:gridCol w:w="2553"/>
        <w:gridCol w:w="955"/>
        <w:gridCol w:w="814"/>
        <w:gridCol w:w="1456"/>
        <w:gridCol w:w="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443" w:hRule="atLeast"/>
        </w:trPr>
        <w:tc>
          <w:tcPr>
            <w:tcW w:w="9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411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  <w:t>服务内容</w:t>
            </w:r>
          </w:p>
        </w:tc>
        <w:tc>
          <w:tcPr>
            <w:tcW w:w="955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5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  <w:t>宽带（M）</w:t>
            </w:r>
          </w:p>
        </w:tc>
        <w:tc>
          <w:tcPr>
            <w:tcW w:w="8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  <w:t>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  <w:t>量</w:t>
            </w:r>
          </w:p>
        </w:tc>
        <w:tc>
          <w:tcPr>
            <w:tcW w:w="14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260" w:firstLineChars="100"/>
              <w:jc w:val="both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  <w:t>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6"/>
                <w:szCs w:val="26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  <w:t>（元/月/条）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  <w:t>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  <w:t>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6"/>
                <w:szCs w:val="26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852" w:hRule="atLeast"/>
        </w:trPr>
        <w:tc>
          <w:tcPr>
            <w:tcW w:w="9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6"/>
                <w:szCs w:val="26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6"/>
                <w:szCs w:val="26"/>
                <w:lang w:eastAsia="zh-CN"/>
              </w:rPr>
              <w:t>周至县财政专网建设和运维服务项目</w:t>
            </w:r>
          </w:p>
        </w:tc>
        <w:tc>
          <w:tcPr>
            <w:tcW w:w="411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为财政专网预算单位提供10M本地数字电路: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保障预算单位财政专网上联机房设备、光缆线路传输服务;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3、定期对财政专网机房系统网络进行巡检，保障财政专网正常运行: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4、保障财政预算单位终端访问维护服务，主要为终端使用过程中各类问题的维护，维护方式包含远程技术指导及现场故障处理;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5、保障财政预算单位使用人员变更后培训服务，非工作时段财政专网应急响应服务。</w:t>
            </w:r>
          </w:p>
        </w:tc>
        <w:tc>
          <w:tcPr>
            <w:tcW w:w="9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  <w:t>10</w:t>
            </w:r>
          </w:p>
        </w:tc>
        <w:tc>
          <w:tcPr>
            <w:tcW w:w="8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  <w:t>300</w:t>
            </w:r>
          </w:p>
        </w:tc>
        <w:tc>
          <w:tcPr>
            <w:tcW w:w="14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</w:p>
        </w:tc>
        <w:tc>
          <w:tcPr>
            <w:tcW w:w="8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007" w:hRule="atLeast"/>
        </w:trPr>
        <w:tc>
          <w:tcPr>
            <w:tcW w:w="2553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投标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总报价</w:t>
            </w:r>
          </w:p>
        </w:tc>
        <w:tc>
          <w:tcPr>
            <w:tcW w:w="5778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  <w:t>大写:</w:t>
            </w:r>
            <w:r>
              <w:rPr>
                <w:rFonts w:hint="eastAsia" w:ascii="宋体" w:hAnsi="宋体" w:eastAsia="宋体" w:cs="宋体"/>
                <w:sz w:val="26"/>
                <w:szCs w:val="26"/>
                <w:u w:val="single"/>
                <w:vertAlign w:val="baseline"/>
                <w:lang w:val="en-US" w:eastAsia="zh-CN"/>
              </w:rPr>
              <w:t xml:space="preserve">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  <w:t>小写:</w:t>
            </w:r>
            <w:r>
              <w:rPr>
                <w:rFonts w:hint="eastAsia" w:ascii="宋体" w:hAnsi="宋体" w:eastAsia="宋体" w:cs="宋体"/>
                <w:sz w:val="26"/>
                <w:szCs w:val="26"/>
                <w:u w:val="single"/>
                <w:vertAlign w:val="baseline"/>
                <w:lang w:val="en-US" w:eastAsia="zh-CN"/>
              </w:rPr>
              <w:t xml:space="preserve">                    </w:t>
            </w:r>
          </w:p>
        </w:tc>
        <w:tc>
          <w:tcPr>
            <w:tcW w:w="8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52" w:hRule="atLeast"/>
        </w:trPr>
        <w:tc>
          <w:tcPr>
            <w:tcW w:w="2553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备注</w:t>
            </w:r>
          </w:p>
        </w:tc>
        <w:tc>
          <w:tcPr>
            <w:tcW w:w="5778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  <w:t>保留小数点后两位。</w:t>
            </w:r>
          </w:p>
        </w:tc>
        <w:tc>
          <w:tcPr>
            <w:tcW w:w="8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6"/>
                <w:szCs w:val="26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Theme="majorEastAsia" w:hAnsiTheme="majorEastAsia" w:eastAsiaTheme="majorEastAsia" w:cstheme="majorEastAsia"/>
          <w:sz w:val="26"/>
          <w:szCs w:val="26"/>
          <w:u w:val="none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6"/>
          <w:szCs w:val="26"/>
          <w:u w:val="none"/>
          <w:lang w:val="en-US" w:eastAsia="zh-CN"/>
        </w:rPr>
        <w:t>注：1.如果按单价计算的结果与总价不一致，以单价为准修正总价。</w:t>
      </w:r>
    </w:p>
    <w:p>
      <w:pPr>
        <w:ind w:firstLine="520" w:firstLineChars="200"/>
        <w:jc w:val="both"/>
        <w:rPr>
          <w:rFonts w:hint="default" w:asciiTheme="majorEastAsia" w:hAnsiTheme="majorEastAsia" w:eastAsiaTheme="majorEastAsia" w:cstheme="majorEastAsia"/>
          <w:sz w:val="26"/>
          <w:szCs w:val="26"/>
          <w:u w:val="none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6"/>
          <w:szCs w:val="26"/>
          <w:u w:val="none"/>
          <w:lang w:val="en-US" w:eastAsia="zh-CN"/>
        </w:rPr>
        <w:t>2.如果不提供详细分项报价将视为没有实质性响应招标文件。</w:t>
      </w:r>
    </w:p>
    <w:p>
      <w:pPr>
        <w:ind w:firstLine="520" w:firstLineChars="200"/>
        <w:jc w:val="both"/>
        <w:rPr>
          <w:rFonts w:hint="default" w:asciiTheme="majorEastAsia" w:hAnsiTheme="majorEastAsia" w:eastAsiaTheme="majorEastAsia" w:cstheme="majorEastAsia"/>
          <w:sz w:val="26"/>
          <w:szCs w:val="26"/>
          <w:u w:val="none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6"/>
          <w:szCs w:val="26"/>
          <w:u w:val="none"/>
          <w:lang w:val="en-US" w:eastAsia="zh-CN"/>
        </w:rPr>
        <w:t>3.供应商可适当调整该表格式，但不得减少信息内容。</w:t>
      </w:r>
    </w:p>
    <w:p>
      <w:pPr>
        <w:ind w:firstLine="520" w:firstLineChars="200"/>
        <w:jc w:val="both"/>
        <w:rPr>
          <w:rFonts w:hint="eastAsia" w:asciiTheme="majorEastAsia" w:hAnsiTheme="majorEastAsia" w:eastAsiaTheme="majorEastAsia" w:cstheme="majorEastAsia"/>
          <w:sz w:val="52"/>
          <w:szCs w:val="52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sz w:val="26"/>
          <w:szCs w:val="26"/>
          <w:u w:val="none"/>
          <w:lang w:val="en-US" w:eastAsia="zh-CN"/>
        </w:rPr>
        <w:t>4.单位：元，保留小数点后两位。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1AB58B"/>
    <w:multiLevelType w:val="singleLevel"/>
    <w:tmpl w:val="771AB58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iNTQzNDAxMjdhODEyMDZkZTM0ZTIyNmY1M2UwYmEifQ=="/>
  </w:docVars>
  <w:rsids>
    <w:rsidRoot w:val="1F1E585C"/>
    <w:rsid w:val="00C55BD2"/>
    <w:rsid w:val="0CF167FE"/>
    <w:rsid w:val="19632832"/>
    <w:rsid w:val="1F1E585C"/>
    <w:rsid w:val="207215AC"/>
    <w:rsid w:val="2F9432ED"/>
    <w:rsid w:val="3FB928FC"/>
    <w:rsid w:val="574014E1"/>
    <w:rsid w:val="581A7F84"/>
    <w:rsid w:val="59464DA9"/>
    <w:rsid w:val="5E0F1C0D"/>
    <w:rsid w:val="64446F62"/>
    <w:rsid w:val="65B80DDC"/>
    <w:rsid w:val="67B53825"/>
    <w:rsid w:val="6CCE0EE6"/>
    <w:rsid w:val="6E843F52"/>
    <w:rsid w:val="7B34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2026-03-03T01:51:00Z</dcterms:created>
  <dc:creator>dxsa</dc:creator>
  <cp:lastModifiedBy>dxsa</cp:lastModifiedBy>
  <dcterms:modified xsi:type="dcterms:W3CDTF">2026-03-03T07:06:05Z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CB4D6B634F87450E9AEE693C99FDD506_11</vt:lpwstr>
  </property>
</Properties>
</file>