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版本号：QH2026-GK-01920260327001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周至县人民医院物业管理服务项目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QH2026-GK-019</w:t>
      </w:r>
      <w:r>
        <w:br/>
      </w:r>
      <w:r>
        <w:br/>
      </w:r>
      <w:r>
        <w:br/>
      </w:r>
    </w:p>
    <w:p>
      <w:pPr>
        <w:pStyle w:val="null3"/>
        <w:jc w:val="center"/>
        <w:outlineLvl w:val="2"/>
      </w:pPr>
      <w:r>
        <w:rPr>
          <w:rFonts w:ascii="仿宋_GB2312" w:hAnsi="仿宋_GB2312" w:cs="仿宋_GB2312" w:eastAsia="仿宋_GB2312"/>
          <w:sz w:val="28"/>
          <w:b/>
        </w:rPr>
        <w:t>西安市周至县人民医院</w:t>
      </w:r>
    </w:p>
    <w:p>
      <w:pPr>
        <w:pStyle w:val="null3"/>
        <w:jc w:val="center"/>
        <w:outlineLvl w:val="2"/>
      </w:pPr>
      <w:r>
        <w:rPr>
          <w:rFonts w:ascii="仿宋_GB2312" w:hAnsi="仿宋_GB2312" w:cs="仿宋_GB2312" w:eastAsia="仿宋_GB2312"/>
          <w:sz w:val="28"/>
          <w:b/>
        </w:rPr>
        <w:t>陕西启航项目管理咨询有限公司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陕西启航项目管理咨询有限公司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西安市周至县人民医院</w:t>
      </w:r>
      <w:r>
        <w:rPr>
          <w:rFonts w:ascii="仿宋_GB2312" w:hAnsi="仿宋_GB2312" w:cs="仿宋_GB2312" w:eastAsia="仿宋_GB2312"/>
        </w:rPr>
        <w:t>委托，拟对</w:t>
      </w:r>
      <w:r>
        <w:rPr>
          <w:rFonts w:ascii="仿宋_GB2312" w:hAnsi="仿宋_GB2312" w:cs="仿宋_GB2312" w:eastAsia="仿宋_GB2312"/>
        </w:rPr>
        <w:t>周至县人民医院物业管理服务项目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QH2026-GK-019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周至县人民医院物业管理服务项目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周至县人民医院物业管理服务项目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采购包1（周至县人民医院物业管理服务项目）：属于专门面向中小企业采购。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1、证明文件：提供合格有效的法人或者其他组织的营业执照等证明文件，自然人的身份证明；</w:t>
      </w:r>
    </w:p>
    <w:p>
      <w:pPr>
        <w:pStyle w:val="null3"/>
      </w:pPr>
      <w:r>
        <w:rPr>
          <w:rFonts w:ascii="仿宋_GB2312" w:hAnsi="仿宋_GB2312" w:cs="仿宋_GB2312" w:eastAsia="仿宋_GB2312"/>
        </w:rPr>
        <w:t>2、法定代表人授权书：提供法定代表人授权书（附法定代表人、被授权人身份证复印件）及被授权人身份证复印件 （法定代表人直接参加投标，须提供法定代表人身份证明及身份证复印件）；</w:t>
      </w:r>
    </w:p>
    <w:p>
      <w:pPr>
        <w:pStyle w:val="null3"/>
      </w:pPr>
      <w:r>
        <w:rPr>
          <w:rFonts w:ascii="仿宋_GB2312" w:hAnsi="仿宋_GB2312" w:cs="仿宋_GB2312" w:eastAsia="仿宋_GB2312"/>
        </w:rPr>
        <w:t>3、财务报告：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4、完税证明：提供投标截止日前近一年内至少一个月的纳税证明或完税证明，依法免税的单位应提供相关证明材料；</w:t>
      </w:r>
    </w:p>
    <w:p>
      <w:pPr>
        <w:pStyle w:val="null3"/>
      </w:pPr>
      <w:r>
        <w:rPr>
          <w:rFonts w:ascii="仿宋_GB2312" w:hAnsi="仿宋_GB2312" w:cs="仿宋_GB2312" w:eastAsia="仿宋_GB2312"/>
        </w:rPr>
        <w:t>5、参保缴费情况证明：提供投标截止日前近一年内至少一个月的社会保障资金缴存单据或社保机构开具的社会保险参保缴费情况证明，依法不需要缴纳社会保障资金的单位应提供相关证明材料；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信用中国：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7、说明及承诺书：提供具有履行本合同所必需的设备和专业技术能力的说明及承诺书；</w:t>
      </w:r>
    </w:p>
    <w:p>
      <w:pPr>
        <w:pStyle w:val="null3"/>
      </w:pPr>
      <w:r>
        <w:rPr>
          <w:rFonts w:ascii="仿宋_GB2312" w:hAnsi="仿宋_GB2312" w:cs="仿宋_GB2312" w:eastAsia="仿宋_GB2312"/>
        </w:rPr>
        <w:t>8、重大违法记录的书面声明：参加政府采购活动前3年内，在经营活动中没有重大违法记录的书面声明；</w:t>
      </w:r>
    </w:p>
    <w:p>
      <w:pPr>
        <w:pStyle w:val="null3"/>
      </w:pPr>
      <w:r>
        <w:rPr>
          <w:rFonts w:ascii="仿宋_GB2312" w:hAnsi="仿宋_GB2312" w:cs="仿宋_GB2312" w:eastAsia="仿宋_GB2312"/>
        </w:rPr>
        <w:t>9、中小企业声明函：需提供中小企业声明函；</w:t>
      </w:r>
    </w:p>
    <w:p>
      <w:pPr>
        <w:pStyle w:val="null3"/>
      </w:pPr>
      <w:r>
        <w:rPr>
          <w:rFonts w:ascii="仿宋_GB2312" w:hAnsi="仿宋_GB2312" w:cs="仿宋_GB2312" w:eastAsia="仿宋_GB2312"/>
        </w:rPr>
        <w:t>10、控股和管理关系：提供直接控股和管理关系清单。若与其他供应商存在单位负责人为同一人或者存在直接控股、管理关系的，则投标无效；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11、本项目不接受联合体投标：本项目不接受联合体投标（提供承诺书）。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西安市周至县人民医院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周至县二曲街道工业路中段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西安市周至县人民医院经办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029-85199312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陕西启航项目管理咨询有限公司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陕西省西安市碑林区环城南路140号含光大厦4层01室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高俊峰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19993561664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采购包1：3,065,283.00元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 [2002]1980号）和国家发展和改革委员会办公厅颁发的《关于招标代理服务收费有关问题的通知》（发改办价格[2003]857号）的有关规定执行。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西安市周至县人民医院</w:t>
      </w:r>
      <w:r>
        <w:rPr>
          <w:rFonts w:ascii="仿宋_GB2312" w:hAnsi="仿宋_GB2312" w:cs="仿宋_GB2312" w:eastAsia="仿宋_GB2312"/>
        </w:rPr>
        <w:t>和</w:t>
      </w:r>
      <w:r>
        <w:rPr>
          <w:rFonts w:ascii="仿宋_GB2312" w:hAnsi="仿宋_GB2312" w:cs="仿宋_GB2312" w:eastAsia="仿宋_GB2312"/>
        </w:rPr>
        <w:t>陕西启航项目管理咨询有限公司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西安市周至县人民医院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陕西启航项目管理咨询有限公司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西安市周至县人民医院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陕西启航项目管理咨询有限公司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符合国家及行业相关法律法规标准要求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陕西启航项目管理咨询有限公司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陕西启航项目管理咨询有限公司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陕西启航项目管理咨询有限公司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联系人：高俊峰</w:t>
      </w:r>
    </w:p>
    <w:p>
      <w:pPr>
        <w:pStyle w:val="null3"/>
      </w:pPr>
      <w:r>
        <w:rPr>
          <w:rFonts w:ascii="仿宋_GB2312" w:hAnsi="仿宋_GB2312" w:cs="仿宋_GB2312" w:eastAsia="仿宋_GB2312"/>
        </w:rPr>
        <w:t>联系电话：19993561664</w:t>
      </w:r>
    </w:p>
    <w:p>
      <w:pPr>
        <w:pStyle w:val="null3"/>
      </w:pPr>
      <w:r>
        <w:rPr>
          <w:rFonts w:ascii="仿宋_GB2312" w:hAnsi="仿宋_GB2312" w:cs="仿宋_GB2312" w:eastAsia="仿宋_GB2312"/>
        </w:rPr>
        <w:t>地址：陕西省西安市碑林区环城南路140号含光大厦4层01室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周至县人民医院物业管理服务项目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3,065,283.00</w:t>
      </w:r>
    </w:p>
    <w:p>
      <w:pPr>
        <w:pStyle w:val="null3"/>
      </w:pPr>
      <w:r>
        <w:rPr>
          <w:rFonts w:ascii="仿宋_GB2312" w:hAnsi="仿宋_GB2312" w:cs="仿宋_GB2312" w:eastAsia="仿宋_GB2312"/>
        </w:rPr>
        <w:t>采购包最高限价（元）: 3,065,283.00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医院内规定区域物业管理与环境保洁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3,065,283.00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标的名称：医院内规定区域物业管理与环境保洁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 xml:space="preserve">  按照《医院感染管理办法》《中华人民共和国传染病防治法》等要求，通过定时、定点、定人的保洁运行模式，高标准做好全院保洁工作外，还承担着国卫复审及历次迎检，冬春季冰雪天气除冰扫雪等工作。</w:t>
            </w:r>
          </w:p>
          <w:p>
            <w:pPr>
              <w:pStyle w:val="null3"/>
              <w:ind w:firstLine="480"/>
              <w:jc w:val="left"/>
            </w:pPr>
            <w:r>
              <w:rPr>
                <w:rFonts w:ascii="仿宋_GB2312" w:hAnsi="仿宋_GB2312" w:cs="仿宋_GB2312" w:eastAsia="仿宋_GB2312"/>
                <w:sz w:val="24"/>
              </w:rPr>
              <w:t>结合周至县人民医院实际情况，编制医院周至县人民医院物业保洁人员配置方案及明细(该人员配备方案为最低要求标准）：</w:t>
            </w:r>
          </w:p>
          <w:tbl>
            <w:tblPr>
              <w:tblBorders>
                <w:top w:val="none" w:color="000000" w:sz="4"/>
                <w:left w:val="none" w:color="000000" w:sz="4"/>
                <w:bottom w:val="none" w:color="000000" w:sz="4"/>
                <w:right w:val="none" w:color="000000" w:sz="4"/>
                <w:insideH w:val="none"/>
                <w:insideV w:val="none"/>
              </w:tblBorders>
            </w:tblPr>
            <w:tblGrid>
              <w:gridCol w:w="235"/>
              <w:gridCol w:w="191"/>
              <w:gridCol w:w="229"/>
              <w:gridCol w:w="154"/>
              <w:gridCol w:w="396"/>
              <w:gridCol w:w="191"/>
              <w:gridCol w:w="545"/>
              <w:gridCol w:w="610"/>
            </w:tblGrid>
            <w:tr>
              <w:tc>
                <w:tcPr>
                  <w:tcW w:type="dxa" w:w="2551"/>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周至县人民医院物业保洁服务人员配置明细</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占地面积</w:t>
                  </w:r>
                </w:p>
              </w:tc>
              <w:tc>
                <w:tcPr>
                  <w:tcW w:type="dxa" w:w="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建筑面积</w:t>
                  </w:r>
                </w:p>
              </w:tc>
              <w:tc>
                <w:tcPr>
                  <w:tcW w:type="dxa" w:w="2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区域</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楼层</w:t>
                  </w:r>
                </w:p>
              </w:tc>
              <w:tc>
                <w:tcPr>
                  <w:tcW w:type="dxa" w:w="3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科室</w:t>
                  </w:r>
                  <w:r>
                    <w:rPr>
                      <w:rFonts w:ascii="仿宋_GB2312" w:hAnsi="仿宋_GB2312" w:cs="仿宋_GB2312" w:eastAsia="仿宋_GB2312"/>
                      <w:sz w:val="24"/>
                    </w:rPr>
                    <w:t>/病区</w:t>
                  </w:r>
                </w:p>
              </w:tc>
              <w:tc>
                <w:tcPr>
                  <w:tcW w:type="dxa" w:w="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保洁人数</w:t>
                  </w:r>
                </w:p>
              </w:tc>
              <w:tc>
                <w:tcPr>
                  <w:tcW w:type="dxa" w:w="5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保洁要求</w:t>
                  </w:r>
                </w:p>
              </w:tc>
              <w:tc>
                <w:tcPr>
                  <w:tcW w:type="dxa" w:w="6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保洁服务标准</w:t>
                  </w:r>
                </w:p>
              </w:tc>
            </w:tr>
            <w:tr>
              <w:tc>
                <w:tcPr>
                  <w:tcW w:type="dxa" w:w="2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62892.56㎡</w:t>
                  </w:r>
                </w:p>
              </w:tc>
              <w:tc>
                <w:tcPr>
                  <w:tcW w:type="dxa" w:w="1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63832㎡</w:t>
                  </w:r>
                </w:p>
              </w:tc>
              <w:tc>
                <w:tcPr>
                  <w:tcW w:type="dxa" w:w="2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门诊楼</w:t>
                  </w:r>
                </w:p>
              </w:tc>
              <w:tc>
                <w:tcPr>
                  <w:tcW w:type="dxa" w:w="1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1层</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儿科</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1人</w:t>
                  </w:r>
                </w:p>
              </w:tc>
              <w:tc>
                <w:tcPr>
                  <w:tcW w:type="dxa" w:w="5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全天</w:t>
                  </w:r>
                </w:p>
              </w:tc>
              <w:tc>
                <w:tcPr>
                  <w:tcW w:type="dxa" w:w="6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《医院感染管理办法》</w:t>
                  </w:r>
                </w:p>
              </w:tc>
            </w:tr>
            <w:tr>
              <w:tc>
                <w:tcPr>
                  <w:tcW w:type="dxa" w:w="235"/>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29"/>
                  <w:vMerge/>
                  <w:tcBorders>
                    <w:top w:val="none" w:color="000000" w:sz="4"/>
                    <w:left w:val="none" w:color="000000" w:sz="4"/>
                    <w:bottom w:val="single" w:color="000000" w:sz="4"/>
                    <w:right w:val="single" w:color="000000" w:sz="4"/>
                  </w:tcBorders>
                </w:tcPr>
                <w:p/>
              </w:tc>
              <w:tc>
                <w:tcPr>
                  <w:tcW w:type="dxa" w:w="154"/>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大厅</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2人</w:t>
                  </w:r>
                </w:p>
              </w:tc>
              <w:tc>
                <w:tcPr>
                  <w:tcW w:type="dxa" w:w="545"/>
                  <w:vMerge/>
                  <w:tcBorders>
                    <w:top w:val="none" w:color="000000" w:sz="4"/>
                    <w:left w:val="none" w:color="000000" w:sz="4"/>
                    <w:bottom w:val="single" w:color="000000" w:sz="4"/>
                    <w:right w:val="single" w:color="000000" w:sz="4"/>
                  </w:tcBorders>
                </w:tcPr>
                <w:p/>
              </w:tc>
              <w:tc>
                <w:tcPr>
                  <w:tcW w:type="dxa" w:w="610"/>
                  <w:vMerge/>
                  <w:tcBorders>
                    <w:top w:val="none" w:color="000000" w:sz="4"/>
                    <w:left w:val="none" w:color="000000" w:sz="4"/>
                    <w:bottom w:val="single" w:color="000000" w:sz="4"/>
                    <w:right w:val="single" w:color="000000" w:sz="4"/>
                  </w:tcBorders>
                </w:tcPr>
                <w:p/>
              </w:tc>
            </w:tr>
            <w:tr>
              <w:tc>
                <w:tcPr>
                  <w:tcW w:type="dxa" w:w="235"/>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29"/>
                  <w:vMerge/>
                  <w:tcBorders>
                    <w:top w:val="none" w:color="000000" w:sz="4"/>
                    <w:left w:val="none" w:color="000000" w:sz="4"/>
                    <w:bottom w:val="single" w:color="000000" w:sz="4"/>
                    <w:right w:val="single" w:color="000000" w:sz="4"/>
                  </w:tcBorders>
                </w:tcPr>
                <w:p/>
              </w:tc>
              <w:tc>
                <w:tcPr>
                  <w:tcW w:type="dxa" w:w="154"/>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放射科</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1人</w:t>
                  </w:r>
                </w:p>
              </w:tc>
              <w:tc>
                <w:tcPr>
                  <w:tcW w:type="dxa" w:w="545"/>
                  <w:vMerge/>
                  <w:tcBorders>
                    <w:top w:val="none" w:color="000000" w:sz="4"/>
                    <w:left w:val="none" w:color="000000" w:sz="4"/>
                    <w:bottom w:val="single" w:color="000000" w:sz="4"/>
                    <w:right w:val="single" w:color="000000" w:sz="4"/>
                  </w:tcBorders>
                </w:tcPr>
                <w:p/>
              </w:tc>
              <w:tc>
                <w:tcPr>
                  <w:tcW w:type="dxa" w:w="610"/>
                  <w:vMerge/>
                  <w:tcBorders>
                    <w:top w:val="none" w:color="000000" w:sz="4"/>
                    <w:left w:val="none" w:color="000000" w:sz="4"/>
                    <w:bottom w:val="single" w:color="000000" w:sz="4"/>
                    <w:right w:val="single" w:color="000000" w:sz="4"/>
                  </w:tcBorders>
                </w:tcPr>
                <w:p/>
              </w:tc>
            </w:tr>
            <w:tr>
              <w:tc>
                <w:tcPr>
                  <w:tcW w:type="dxa" w:w="235"/>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29"/>
                  <w:vMerge/>
                  <w:tcBorders>
                    <w:top w:val="none" w:color="000000" w:sz="4"/>
                    <w:left w:val="none" w:color="000000" w:sz="4"/>
                    <w:bottom w:val="single" w:color="000000" w:sz="4"/>
                    <w:right w:val="single" w:color="000000" w:sz="4"/>
                  </w:tcBorders>
                </w:tcPr>
                <w:p/>
              </w:tc>
              <w:tc>
                <w:tcPr>
                  <w:tcW w:type="dxa" w:w="154"/>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急诊</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1人</w:t>
                  </w:r>
                </w:p>
              </w:tc>
              <w:tc>
                <w:tcPr>
                  <w:tcW w:type="dxa" w:w="545"/>
                  <w:vMerge/>
                  <w:tcBorders>
                    <w:top w:val="none" w:color="000000" w:sz="4"/>
                    <w:left w:val="none" w:color="000000" w:sz="4"/>
                    <w:bottom w:val="single" w:color="000000" w:sz="4"/>
                    <w:right w:val="single" w:color="000000" w:sz="4"/>
                  </w:tcBorders>
                </w:tcPr>
                <w:p/>
              </w:tc>
              <w:tc>
                <w:tcPr>
                  <w:tcW w:type="dxa" w:w="610"/>
                  <w:vMerge/>
                  <w:tcBorders>
                    <w:top w:val="none" w:color="000000" w:sz="4"/>
                    <w:left w:val="none" w:color="000000" w:sz="4"/>
                    <w:bottom w:val="single" w:color="000000" w:sz="4"/>
                    <w:right w:val="single" w:color="000000" w:sz="4"/>
                  </w:tcBorders>
                </w:tcPr>
                <w:p/>
              </w:tc>
            </w:tr>
            <w:tr>
              <w:tc>
                <w:tcPr>
                  <w:tcW w:type="dxa" w:w="235"/>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29"/>
                  <w:vMerge/>
                  <w:tcBorders>
                    <w:top w:val="none" w:color="000000" w:sz="4"/>
                    <w:left w:val="none" w:color="000000" w:sz="4"/>
                    <w:bottom w:val="single" w:color="000000" w:sz="4"/>
                    <w:right w:val="single" w:color="000000" w:sz="4"/>
                  </w:tcBorders>
                </w:tcP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2层</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B超/中医/大厅</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2人</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早</w:t>
                  </w:r>
                  <w:r>
                    <w:rPr>
                      <w:rFonts w:ascii="仿宋_GB2312" w:hAnsi="仿宋_GB2312" w:cs="仿宋_GB2312" w:eastAsia="仿宋_GB2312"/>
                      <w:sz w:val="24"/>
                    </w:rPr>
                    <w:t>6.00-11.30，午13.30-17.30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《医院感染管理办法》</w:t>
                  </w:r>
                </w:p>
              </w:tc>
            </w:tr>
            <w:tr>
              <w:tc>
                <w:tcPr>
                  <w:tcW w:type="dxa" w:w="235"/>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29"/>
                  <w:vMerge/>
                  <w:tcBorders>
                    <w:top w:val="none" w:color="000000" w:sz="4"/>
                    <w:left w:val="none" w:color="000000" w:sz="4"/>
                    <w:bottom w:val="single" w:color="000000" w:sz="4"/>
                    <w:right w:val="single" w:color="000000" w:sz="4"/>
                  </w:tcBorders>
                </w:tcP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3层</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妇科</w:t>
                  </w:r>
                  <w:r>
                    <w:rPr>
                      <w:rFonts w:ascii="仿宋_GB2312" w:hAnsi="仿宋_GB2312" w:cs="仿宋_GB2312" w:eastAsia="仿宋_GB2312"/>
                      <w:sz w:val="24"/>
                    </w:rPr>
                    <w:t>/乳腺科/大厅</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2人</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早</w:t>
                  </w:r>
                  <w:r>
                    <w:rPr>
                      <w:rFonts w:ascii="仿宋_GB2312" w:hAnsi="仿宋_GB2312" w:cs="仿宋_GB2312" w:eastAsia="仿宋_GB2312"/>
                      <w:sz w:val="24"/>
                    </w:rPr>
                    <w:t>6.00-11.30，午13.30-17.30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《医院感染管理办法》</w:t>
                  </w:r>
                </w:p>
              </w:tc>
            </w:tr>
            <w:tr>
              <w:tc>
                <w:tcPr>
                  <w:tcW w:type="dxa" w:w="235"/>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29"/>
                  <w:vMerge/>
                  <w:tcBorders>
                    <w:top w:val="none" w:color="000000" w:sz="4"/>
                    <w:left w:val="none" w:color="000000" w:sz="4"/>
                    <w:bottom w:val="single" w:color="000000" w:sz="4"/>
                    <w:right w:val="single" w:color="000000" w:sz="4"/>
                  </w:tcBorders>
                </w:tcP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4层</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行政楼层</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1人</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早</w:t>
                  </w:r>
                  <w:r>
                    <w:rPr>
                      <w:rFonts w:ascii="仿宋_GB2312" w:hAnsi="仿宋_GB2312" w:cs="仿宋_GB2312" w:eastAsia="仿宋_GB2312"/>
                      <w:sz w:val="24"/>
                    </w:rPr>
                    <w:t>6.00-11.30，午13.30-17.30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《医院感染管理办法》</w:t>
                  </w:r>
                </w:p>
              </w:tc>
            </w:tr>
            <w:tr>
              <w:tc>
                <w:tcPr>
                  <w:tcW w:type="dxa" w:w="235"/>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住院部</w:t>
                  </w:r>
                </w:p>
              </w:tc>
              <w:tc>
                <w:tcPr>
                  <w:tcW w:type="dxa" w:w="1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1层</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ICU病区</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1人</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全天</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《医院感染管理办法》</w:t>
                  </w:r>
                </w:p>
              </w:tc>
            </w:tr>
            <w:tr>
              <w:tc>
                <w:tcPr>
                  <w:tcW w:type="dxa" w:w="235"/>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29"/>
                  <w:vMerge/>
                  <w:tcBorders>
                    <w:top w:val="none" w:color="000000" w:sz="4"/>
                    <w:left w:val="none" w:color="000000" w:sz="4"/>
                    <w:bottom w:val="single" w:color="000000" w:sz="4"/>
                    <w:right w:val="single" w:color="000000" w:sz="4"/>
                  </w:tcBorders>
                </w:tcPr>
                <w:p/>
              </w:tc>
              <w:tc>
                <w:tcPr>
                  <w:tcW w:type="dxa" w:w="154"/>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五官科病区</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1人</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全天</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《医院感染管理办法》</w:t>
                  </w:r>
                </w:p>
              </w:tc>
            </w:tr>
            <w:tr>
              <w:tc>
                <w:tcPr>
                  <w:tcW w:type="dxa" w:w="235"/>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29"/>
                  <w:vMerge/>
                  <w:tcBorders>
                    <w:top w:val="none" w:color="000000" w:sz="4"/>
                    <w:left w:val="none" w:color="000000" w:sz="4"/>
                    <w:bottom w:val="single" w:color="000000" w:sz="4"/>
                    <w:right w:val="single" w:color="000000" w:sz="4"/>
                  </w:tcBorders>
                </w:tcPr>
                <w:p/>
              </w:tc>
              <w:tc>
                <w:tcPr>
                  <w:tcW w:type="dxa" w:w="1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2层</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颅脑外科病区</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2人</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早</w:t>
                  </w:r>
                  <w:r>
                    <w:rPr>
                      <w:rFonts w:ascii="仿宋_GB2312" w:hAnsi="仿宋_GB2312" w:cs="仿宋_GB2312" w:eastAsia="仿宋_GB2312"/>
                      <w:sz w:val="24"/>
                    </w:rPr>
                    <w:t>5.30-11.30，午13.30-17.30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《医院感染管理办法》</w:t>
                  </w:r>
                </w:p>
              </w:tc>
            </w:tr>
            <w:tr>
              <w:tc>
                <w:tcPr>
                  <w:tcW w:type="dxa" w:w="235"/>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29"/>
                  <w:vMerge/>
                  <w:tcBorders>
                    <w:top w:val="none" w:color="000000" w:sz="4"/>
                    <w:left w:val="none" w:color="000000" w:sz="4"/>
                    <w:bottom w:val="single" w:color="000000" w:sz="4"/>
                    <w:right w:val="single" w:color="000000" w:sz="4"/>
                  </w:tcBorders>
                </w:tcPr>
                <w:p/>
              </w:tc>
              <w:tc>
                <w:tcPr>
                  <w:tcW w:type="dxa" w:w="154"/>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供应区</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1人</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早</w:t>
                  </w:r>
                  <w:r>
                    <w:rPr>
                      <w:rFonts w:ascii="仿宋_GB2312" w:hAnsi="仿宋_GB2312" w:cs="仿宋_GB2312" w:eastAsia="仿宋_GB2312"/>
                      <w:sz w:val="24"/>
                    </w:rPr>
                    <w:t>5.30-11.30，午13.30-17.30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《医院感染管理办法》</w:t>
                  </w:r>
                </w:p>
              </w:tc>
            </w:tr>
            <w:tr>
              <w:tc>
                <w:tcPr>
                  <w:tcW w:type="dxa" w:w="235"/>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29"/>
                  <w:vMerge/>
                  <w:tcBorders>
                    <w:top w:val="none" w:color="000000" w:sz="4"/>
                    <w:left w:val="none" w:color="000000" w:sz="4"/>
                    <w:bottom w:val="single" w:color="000000" w:sz="4"/>
                    <w:right w:val="single" w:color="000000" w:sz="4"/>
                  </w:tcBorders>
                </w:tcP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3层</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神经内科病区</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4人</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早</w:t>
                  </w:r>
                  <w:r>
                    <w:rPr>
                      <w:rFonts w:ascii="仿宋_GB2312" w:hAnsi="仿宋_GB2312" w:cs="仿宋_GB2312" w:eastAsia="仿宋_GB2312"/>
                      <w:sz w:val="24"/>
                    </w:rPr>
                    <w:t>5.30-11.30，午13.30-17.30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《医院感染管理办法》</w:t>
                  </w:r>
                </w:p>
              </w:tc>
            </w:tr>
            <w:tr>
              <w:tc>
                <w:tcPr>
                  <w:tcW w:type="dxa" w:w="235"/>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29"/>
                  <w:vMerge/>
                  <w:tcBorders>
                    <w:top w:val="none" w:color="000000" w:sz="4"/>
                    <w:left w:val="none" w:color="000000" w:sz="4"/>
                    <w:bottom w:val="single" w:color="000000" w:sz="4"/>
                    <w:right w:val="single" w:color="000000" w:sz="4"/>
                  </w:tcBorders>
                </w:tcPr>
                <w:p/>
              </w:tc>
              <w:tc>
                <w:tcPr>
                  <w:tcW w:type="dxa" w:w="1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4层</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普外科病区</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2人</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早</w:t>
                  </w:r>
                  <w:r>
                    <w:rPr>
                      <w:rFonts w:ascii="仿宋_GB2312" w:hAnsi="仿宋_GB2312" w:cs="仿宋_GB2312" w:eastAsia="仿宋_GB2312"/>
                      <w:sz w:val="24"/>
                    </w:rPr>
                    <w:t>5.30-11.30，午13.30-17.30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《医院感染管理办法》</w:t>
                  </w:r>
                </w:p>
              </w:tc>
            </w:tr>
            <w:tr>
              <w:tc>
                <w:tcPr>
                  <w:tcW w:type="dxa" w:w="235"/>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29"/>
                  <w:vMerge/>
                  <w:tcBorders>
                    <w:top w:val="none" w:color="000000" w:sz="4"/>
                    <w:left w:val="none" w:color="000000" w:sz="4"/>
                    <w:bottom w:val="single" w:color="000000" w:sz="4"/>
                    <w:right w:val="single" w:color="000000" w:sz="4"/>
                  </w:tcBorders>
                </w:tcPr>
                <w:p/>
              </w:tc>
              <w:tc>
                <w:tcPr>
                  <w:tcW w:type="dxa" w:w="154"/>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骨科病区</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2人</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早</w:t>
                  </w:r>
                  <w:r>
                    <w:rPr>
                      <w:rFonts w:ascii="仿宋_GB2312" w:hAnsi="仿宋_GB2312" w:cs="仿宋_GB2312" w:eastAsia="仿宋_GB2312"/>
                      <w:sz w:val="24"/>
                    </w:rPr>
                    <w:t>5.30-11.30，午13.30-17.30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《医院感染管理办法》</w:t>
                  </w:r>
                </w:p>
              </w:tc>
            </w:tr>
            <w:tr>
              <w:tc>
                <w:tcPr>
                  <w:tcW w:type="dxa" w:w="235"/>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29"/>
                  <w:vMerge/>
                  <w:tcBorders>
                    <w:top w:val="none" w:color="000000" w:sz="4"/>
                    <w:left w:val="none" w:color="000000" w:sz="4"/>
                    <w:bottom w:val="single" w:color="000000" w:sz="4"/>
                    <w:right w:val="single" w:color="000000" w:sz="4"/>
                  </w:tcBorders>
                </w:tcPr>
                <w:p/>
              </w:tc>
              <w:tc>
                <w:tcPr>
                  <w:tcW w:type="dxa" w:w="1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5层</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产科一病区</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2人</w:t>
                  </w:r>
                </w:p>
              </w:tc>
              <w:tc>
                <w:tcPr>
                  <w:tcW w:type="dxa" w:w="5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全天</w:t>
                  </w:r>
                </w:p>
              </w:tc>
              <w:tc>
                <w:tcPr>
                  <w:tcW w:type="dxa" w:w="6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《医院感染管理办法》</w:t>
                  </w:r>
                </w:p>
              </w:tc>
            </w:tr>
            <w:tr>
              <w:tc>
                <w:tcPr>
                  <w:tcW w:type="dxa" w:w="235"/>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29"/>
                  <w:vMerge/>
                  <w:tcBorders>
                    <w:top w:val="none" w:color="000000" w:sz="4"/>
                    <w:left w:val="none" w:color="000000" w:sz="4"/>
                    <w:bottom w:val="single" w:color="000000" w:sz="4"/>
                    <w:right w:val="single" w:color="000000" w:sz="4"/>
                  </w:tcBorders>
                </w:tcPr>
                <w:p/>
              </w:tc>
              <w:tc>
                <w:tcPr>
                  <w:tcW w:type="dxa" w:w="154"/>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产科二病区</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2人</w:t>
                  </w:r>
                </w:p>
              </w:tc>
              <w:tc>
                <w:tcPr>
                  <w:tcW w:type="dxa" w:w="545"/>
                  <w:vMerge/>
                  <w:tcBorders>
                    <w:top w:val="none" w:color="000000" w:sz="4"/>
                    <w:left w:val="none" w:color="000000" w:sz="4"/>
                    <w:bottom w:val="single" w:color="000000" w:sz="4"/>
                    <w:right w:val="single" w:color="000000" w:sz="4"/>
                  </w:tcBorders>
                </w:tcPr>
                <w:p/>
              </w:tc>
              <w:tc>
                <w:tcPr>
                  <w:tcW w:type="dxa" w:w="610"/>
                  <w:vMerge/>
                  <w:tcBorders>
                    <w:top w:val="none" w:color="000000" w:sz="4"/>
                    <w:left w:val="none" w:color="000000" w:sz="4"/>
                    <w:bottom w:val="single" w:color="000000" w:sz="4"/>
                    <w:right w:val="single" w:color="000000" w:sz="4"/>
                  </w:tcBorders>
                </w:tcPr>
                <w:p/>
              </w:tc>
            </w:tr>
            <w:tr>
              <w:tc>
                <w:tcPr>
                  <w:tcW w:type="dxa" w:w="235"/>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29"/>
                  <w:vMerge/>
                  <w:tcBorders>
                    <w:top w:val="none" w:color="000000" w:sz="4"/>
                    <w:left w:val="none" w:color="000000" w:sz="4"/>
                    <w:bottom w:val="single" w:color="000000" w:sz="4"/>
                    <w:right w:val="single" w:color="000000" w:sz="4"/>
                  </w:tcBorders>
                </w:tcPr>
                <w:p/>
              </w:tc>
              <w:tc>
                <w:tcPr>
                  <w:tcW w:type="dxa" w:w="1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6层</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麻醉科</w:t>
                  </w:r>
                  <w:r>
                    <w:rPr>
                      <w:rFonts w:ascii="仿宋_GB2312" w:hAnsi="仿宋_GB2312" w:cs="仿宋_GB2312" w:eastAsia="仿宋_GB2312"/>
                      <w:sz w:val="24"/>
                    </w:rPr>
                    <w:t>\手术室</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2人</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全天</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《医院感染管理办法》</w:t>
                  </w:r>
                </w:p>
              </w:tc>
            </w:tr>
            <w:tr>
              <w:tc>
                <w:tcPr>
                  <w:tcW w:type="dxa" w:w="235"/>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29"/>
                  <w:vMerge/>
                  <w:tcBorders>
                    <w:top w:val="none" w:color="000000" w:sz="4"/>
                    <w:left w:val="none" w:color="000000" w:sz="4"/>
                    <w:bottom w:val="single" w:color="000000" w:sz="4"/>
                    <w:right w:val="single" w:color="000000" w:sz="4"/>
                  </w:tcBorders>
                </w:tcPr>
                <w:p/>
              </w:tc>
              <w:tc>
                <w:tcPr>
                  <w:tcW w:type="dxa" w:w="154"/>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妇科病区</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2人</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全天</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《医院感染管理办法》</w:t>
                  </w:r>
                </w:p>
              </w:tc>
            </w:tr>
            <w:tr>
              <w:tc>
                <w:tcPr>
                  <w:tcW w:type="dxa" w:w="235"/>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德愈楼</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负</w:t>
                  </w:r>
                  <w:r>
                    <w:rPr>
                      <w:rFonts w:ascii="仿宋_GB2312" w:hAnsi="仿宋_GB2312" w:cs="仿宋_GB2312" w:eastAsia="仿宋_GB2312"/>
                      <w:sz w:val="24"/>
                    </w:rPr>
                    <w:t>1层</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磁共振检查区</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1人</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全天</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《医院感染管理办法》</w:t>
                  </w:r>
                </w:p>
              </w:tc>
            </w:tr>
            <w:tr>
              <w:tc>
                <w:tcPr>
                  <w:tcW w:type="dxa" w:w="235"/>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29"/>
                  <w:vMerge/>
                  <w:tcBorders>
                    <w:top w:val="none" w:color="000000" w:sz="4"/>
                    <w:left w:val="none" w:color="000000" w:sz="4"/>
                    <w:bottom w:val="single" w:color="000000" w:sz="4"/>
                    <w:right w:val="single" w:color="000000" w:sz="4"/>
                  </w:tcBorders>
                </w:tcPr>
                <w:p/>
              </w:tc>
              <w:tc>
                <w:tcPr>
                  <w:tcW w:type="dxa" w:w="1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1层</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公共区域</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1人</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早</w:t>
                  </w:r>
                  <w:r>
                    <w:rPr>
                      <w:rFonts w:ascii="仿宋_GB2312" w:hAnsi="仿宋_GB2312" w:cs="仿宋_GB2312" w:eastAsia="仿宋_GB2312"/>
                      <w:sz w:val="24"/>
                    </w:rPr>
                    <w:t>6.00-11.30，午13.30-17.30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《医院感染管理办法》</w:t>
                  </w:r>
                </w:p>
              </w:tc>
            </w:tr>
            <w:tr>
              <w:tc>
                <w:tcPr>
                  <w:tcW w:type="dxa" w:w="235"/>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29"/>
                  <w:vMerge/>
                  <w:tcBorders>
                    <w:top w:val="none" w:color="000000" w:sz="4"/>
                    <w:left w:val="none" w:color="000000" w:sz="4"/>
                    <w:bottom w:val="single" w:color="000000" w:sz="4"/>
                    <w:right w:val="single" w:color="000000" w:sz="4"/>
                  </w:tcBorders>
                </w:tcPr>
                <w:p/>
              </w:tc>
              <w:tc>
                <w:tcPr>
                  <w:tcW w:type="dxa" w:w="154"/>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介入室</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2人</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全天</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《医院感染管理办法》</w:t>
                  </w:r>
                </w:p>
              </w:tc>
            </w:tr>
            <w:tr>
              <w:tc>
                <w:tcPr>
                  <w:tcW w:type="dxa" w:w="235"/>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29"/>
                  <w:vMerge/>
                  <w:tcBorders>
                    <w:top w:val="none" w:color="000000" w:sz="4"/>
                    <w:left w:val="none" w:color="000000" w:sz="4"/>
                    <w:bottom w:val="single" w:color="000000" w:sz="4"/>
                    <w:right w:val="single" w:color="000000" w:sz="4"/>
                  </w:tcBorders>
                </w:tcP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2层</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眼科</w:t>
                  </w:r>
                  <w:r>
                    <w:rPr>
                      <w:rFonts w:ascii="仿宋_GB2312" w:hAnsi="仿宋_GB2312" w:cs="仿宋_GB2312" w:eastAsia="仿宋_GB2312"/>
                      <w:sz w:val="24"/>
                    </w:rPr>
                    <w:t>/透析室</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3人</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全天</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《医院感染管理办法》</w:t>
                  </w:r>
                </w:p>
              </w:tc>
            </w:tr>
            <w:tr>
              <w:tc>
                <w:tcPr>
                  <w:tcW w:type="dxa" w:w="235"/>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29"/>
                  <w:vMerge/>
                  <w:tcBorders>
                    <w:top w:val="none" w:color="000000" w:sz="4"/>
                    <w:left w:val="none" w:color="000000" w:sz="4"/>
                    <w:bottom w:val="single" w:color="000000" w:sz="4"/>
                    <w:right w:val="single" w:color="000000" w:sz="4"/>
                  </w:tcBorders>
                </w:tcP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3层</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儿科一病区</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2人</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早</w:t>
                  </w:r>
                  <w:r>
                    <w:rPr>
                      <w:rFonts w:ascii="仿宋_GB2312" w:hAnsi="仿宋_GB2312" w:cs="仿宋_GB2312" w:eastAsia="仿宋_GB2312"/>
                      <w:sz w:val="24"/>
                    </w:rPr>
                    <w:t>5.30-11.30，午13.30-17.30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《医院感染管理办法》</w:t>
                  </w:r>
                </w:p>
              </w:tc>
            </w:tr>
            <w:tr>
              <w:tc>
                <w:tcPr>
                  <w:tcW w:type="dxa" w:w="235"/>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29"/>
                  <w:vMerge/>
                  <w:tcBorders>
                    <w:top w:val="none" w:color="000000" w:sz="4"/>
                    <w:left w:val="none" w:color="000000" w:sz="4"/>
                    <w:bottom w:val="single" w:color="000000" w:sz="4"/>
                    <w:right w:val="single" w:color="000000" w:sz="4"/>
                  </w:tcBorders>
                </w:tcP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4层</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呼吸科</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2人</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早</w:t>
                  </w:r>
                  <w:r>
                    <w:rPr>
                      <w:rFonts w:ascii="仿宋_GB2312" w:hAnsi="仿宋_GB2312" w:cs="仿宋_GB2312" w:eastAsia="仿宋_GB2312"/>
                      <w:sz w:val="24"/>
                    </w:rPr>
                    <w:t>5.30-11.30，午13.30-17.30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《医院感染管理办法》</w:t>
                  </w:r>
                </w:p>
              </w:tc>
            </w:tr>
            <w:tr>
              <w:tc>
                <w:tcPr>
                  <w:tcW w:type="dxa" w:w="235"/>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29"/>
                  <w:vMerge/>
                  <w:tcBorders>
                    <w:top w:val="none" w:color="000000" w:sz="4"/>
                    <w:left w:val="none" w:color="000000" w:sz="4"/>
                    <w:bottom w:val="single" w:color="000000" w:sz="4"/>
                    <w:right w:val="single" w:color="000000" w:sz="4"/>
                  </w:tcBorders>
                </w:tcP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5层</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新生儿</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2人</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早</w:t>
                  </w:r>
                  <w:r>
                    <w:rPr>
                      <w:rFonts w:ascii="仿宋_GB2312" w:hAnsi="仿宋_GB2312" w:cs="仿宋_GB2312" w:eastAsia="仿宋_GB2312"/>
                      <w:sz w:val="24"/>
                    </w:rPr>
                    <w:t>5.30-11.30，午13.30-17.30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《医院感染管理办法》</w:t>
                  </w:r>
                </w:p>
              </w:tc>
            </w:tr>
            <w:tr>
              <w:tc>
                <w:tcPr>
                  <w:tcW w:type="dxa" w:w="235"/>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29"/>
                  <w:vMerge/>
                  <w:tcBorders>
                    <w:top w:val="none" w:color="000000" w:sz="4"/>
                    <w:left w:val="none" w:color="000000" w:sz="4"/>
                    <w:bottom w:val="single" w:color="000000" w:sz="4"/>
                    <w:right w:val="single" w:color="000000" w:sz="4"/>
                  </w:tcBorders>
                </w:tcP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6层</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儿科二病区</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2人</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早</w:t>
                  </w:r>
                  <w:r>
                    <w:rPr>
                      <w:rFonts w:ascii="仿宋_GB2312" w:hAnsi="仿宋_GB2312" w:cs="仿宋_GB2312" w:eastAsia="仿宋_GB2312"/>
                      <w:sz w:val="24"/>
                    </w:rPr>
                    <w:t>5.30-11.30，午13.30-17.30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《医院感染管理办法》</w:t>
                  </w:r>
                </w:p>
              </w:tc>
            </w:tr>
            <w:tr>
              <w:tc>
                <w:tcPr>
                  <w:tcW w:type="dxa" w:w="235"/>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29"/>
                  <w:vMerge/>
                  <w:tcBorders>
                    <w:top w:val="none" w:color="000000" w:sz="4"/>
                    <w:left w:val="none" w:color="000000" w:sz="4"/>
                    <w:bottom w:val="single" w:color="000000" w:sz="4"/>
                    <w:right w:val="single" w:color="000000" w:sz="4"/>
                  </w:tcBorders>
                </w:tcP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7层</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心内一</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2人</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早</w:t>
                  </w:r>
                  <w:r>
                    <w:rPr>
                      <w:rFonts w:ascii="仿宋_GB2312" w:hAnsi="仿宋_GB2312" w:cs="仿宋_GB2312" w:eastAsia="仿宋_GB2312"/>
                      <w:sz w:val="24"/>
                    </w:rPr>
                    <w:t>5.30-11.30，午13.30-17.30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《医院感染管理办法》</w:t>
                  </w:r>
                </w:p>
              </w:tc>
            </w:tr>
            <w:tr>
              <w:tc>
                <w:tcPr>
                  <w:tcW w:type="dxa" w:w="235"/>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29"/>
                  <w:vMerge/>
                  <w:tcBorders>
                    <w:top w:val="none" w:color="000000" w:sz="4"/>
                    <w:left w:val="none" w:color="000000" w:sz="4"/>
                    <w:bottom w:val="single" w:color="000000" w:sz="4"/>
                    <w:right w:val="single" w:color="000000" w:sz="4"/>
                  </w:tcBorders>
                </w:tcP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8层</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心内二</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2人</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早</w:t>
                  </w:r>
                  <w:r>
                    <w:rPr>
                      <w:rFonts w:ascii="仿宋_GB2312" w:hAnsi="仿宋_GB2312" w:cs="仿宋_GB2312" w:eastAsia="仿宋_GB2312"/>
                      <w:sz w:val="24"/>
                    </w:rPr>
                    <w:t>5.30-11.30，午13.30-17.30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《医院感染管理办法》</w:t>
                  </w:r>
                </w:p>
              </w:tc>
            </w:tr>
            <w:tr>
              <w:tc>
                <w:tcPr>
                  <w:tcW w:type="dxa" w:w="235"/>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29"/>
                  <w:vMerge/>
                  <w:tcBorders>
                    <w:top w:val="none" w:color="000000" w:sz="4"/>
                    <w:left w:val="none" w:color="000000" w:sz="4"/>
                    <w:bottom w:val="single" w:color="000000" w:sz="4"/>
                    <w:right w:val="single" w:color="000000" w:sz="4"/>
                  </w:tcBorders>
                </w:tcP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9层</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心内三</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2人</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早</w:t>
                  </w:r>
                  <w:r>
                    <w:rPr>
                      <w:rFonts w:ascii="仿宋_GB2312" w:hAnsi="仿宋_GB2312" w:cs="仿宋_GB2312" w:eastAsia="仿宋_GB2312"/>
                      <w:sz w:val="24"/>
                    </w:rPr>
                    <w:t>5.30-11.30，午13.30-17.30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《医院感染管理办法》</w:t>
                  </w:r>
                </w:p>
              </w:tc>
            </w:tr>
            <w:tr>
              <w:tc>
                <w:tcPr>
                  <w:tcW w:type="dxa" w:w="235"/>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29"/>
                  <w:vMerge/>
                  <w:tcBorders>
                    <w:top w:val="none" w:color="000000" w:sz="4"/>
                    <w:left w:val="none" w:color="000000" w:sz="4"/>
                    <w:bottom w:val="single" w:color="000000" w:sz="4"/>
                    <w:right w:val="single" w:color="000000" w:sz="4"/>
                  </w:tcBorders>
                </w:tcP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前后楼梯</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3人</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早</w:t>
                  </w:r>
                  <w:r>
                    <w:rPr>
                      <w:rFonts w:ascii="仿宋_GB2312" w:hAnsi="仿宋_GB2312" w:cs="仿宋_GB2312" w:eastAsia="仿宋_GB2312"/>
                      <w:sz w:val="24"/>
                    </w:rPr>
                    <w:t>5.30-11.30，午13.30-17.30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《医院感染管理办法》</w:t>
                  </w:r>
                </w:p>
              </w:tc>
            </w:tr>
            <w:tr>
              <w:tc>
                <w:tcPr>
                  <w:tcW w:type="dxa" w:w="235"/>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感染楼</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负</w:t>
                  </w:r>
                  <w:r>
                    <w:rPr>
                      <w:rFonts w:ascii="仿宋_GB2312" w:hAnsi="仿宋_GB2312" w:cs="仿宋_GB2312" w:eastAsia="仿宋_GB2312"/>
                      <w:sz w:val="24"/>
                    </w:rPr>
                    <w:t>1层</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太平间</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3人</w:t>
                  </w:r>
                </w:p>
              </w:tc>
              <w:tc>
                <w:tcPr>
                  <w:tcW w:type="dxa" w:w="5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全天</w:t>
                  </w:r>
                </w:p>
              </w:tc>
              <w:tc>
                <w:tcPr>
                  <w:tcW w:type="dxa" w:w="61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《中华人民共和国传染病防治法》</w:t>
                  </w:r>
                </w:p>
              </w:tc>
            </w:tr>
            <w:tr>
              <w:tc>
                <w:tcPr>
                  <w:tcW w:type="dxa" w:w="235"/>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29"/>
                  <w:vMerge/>
                  <w:tcBorders>
                    <w:top w:val="none" w:color="000000" w:sz="4"/>
                    <w:left w:val="none" w:color="000000" w:sz="4"/>
                    <w:bottom w:val="single" w:color="000000" w:sz="4"/>
                    <w:right w:val="single" w:color="000000" w:sz="4"/>
                  </w:tcBorders>
                </w:tcP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1层</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结核门诊</w:t>
                  </w:r>
                  <w:r>
                    <w:rPr>
                      <w:rFonts w:ascii="仿宋_GB2312" w:hAnsi="仿宋_GB2312" w:cs="仿宋_GB2312" w:eastAsia="仿宋_GB2312"/>
                      <w:sz w:val="24"/>
                    </w:rPr>
                    <w:t>/抗病毒门诊</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2人</w:t>
                  </w:r>
                </w:p>
              </w:tc>
              <w:tc>
                <w:tcPr>
                  <w:tcW w:type="dxa" w:w="545"/>
                  <w:vMerge/>
                  <w:tcBorders>
                    <w:top w:val="none" w:color="000000" w:sz="4"/>
                    <w:left w:val="none" w:color="000000" w:sz="4"/>
                    <w:bottom w:val="single" w:color="000000" w:sz="4"/>
                    <w:right w:val="single" w:color="000000" w:sz="4"/>
                  </w:tcBorders>
                </w:tcPr>
                <w:p/>
              </w:tc>
              <w:tc>
                <w:tcPr>
                  <w:tcW w:type="dxa" w:w="610"/>
                  <w:vMerge/>
                  <w:tcBorders>
                    <w:top w:val="single" w:color="000000" w:sz="4"/>
                    <w:left w:val="none" w:color="000000" w:sz="4"/>
                    <w:bottom w:val="single" w:color="000000" w:sz="4"/>
                    <w:right w:val="single" w:color="000000" w:sz="4"/>
                  </w:tcBorders>
                </w:tcPr>
                <w:p/>
              </w:tc>
            </w:tr>
            <w:tr>
              <w:tc>
                <w:tcPr>
                  <w:tcW w:type="dxa" w:w="235"/>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29"/>
                  <w:vMerge/>
                  <w:tcBorders>
                    <w:top w:val="none" w:color="000000" w:sz="4"/>
                    <w:left w:val="none" w:color="000000" w:sz="4"/>
                    <w:bottom w:val="single" w:color="000000" w:sz="4"/>
                    <w:right w:val="single" w:color="000000" w:sz="4"/>
                  </w:tcBorders>
                </w:tcP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2层</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感染住院部</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3人</w:t>
                  </w:r>
                </w:p>
              </w:tc>
              <w:tc>
                <w:tcPr>
                  <w:tcW w:type="dxa" w:w="545"/>
                  <w:vMerge/>
                  <w:tcBorders>
                    <w:top w:val="none" w:color="000000" w:sz="4"/>
                    <w:left w:val="none" w:color="000000" w:sz="4"/>
                    <w:bottom w:val="single" w:color="000000" w:sz="4"/>
                    <w:right w:val="single" w:color="000000" w:sz="4"/>
                  </w:tcBorders>
                </w:tcPr>
                <w:p/>
              </w:tc>
              <w:tc>
                <w:tcPr>
                  <w:tcW w:type="dxa" w:w="610"/>
                  <w:vMerge/>
                  <w:tcBorders>
                    <w:top w:val="single" w:color="000000" w:sz="4"/>
                    <w:left w:val="none" w:color="000000" w:sz="4"/>
                    <w:bottom w:val="single" w:color="000000" w:sz="4"/>
                    <w:right w:val="single" w:color="000000" w:sz="4"/>
                  </w:tcBorders>
                </w:tcPr>
                <w:p/>
              </w:tc>
            </w:tr>
            <w:tr>
              <w:tc>
                <w:tcPr>
                  <w:tcW w:type="dxa" w:w="235"/>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29"/>
                  <w:vMerge/>
                  <w:tcBorders>
                    <w:top w:val="none" w:color="000000" w:sz="4"/>
                    <w:left w:val="none" w:color="000000" w:sz="4"/>
                    <w:bottom w:val="single" w:color="000000" w:sz="4"/>
                    <w:right w:val="single" w:color="000000" w:sz="4"/>
                  </w:tcBorders>
                </w:tcP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3层</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老年医学病科二</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3人</w:t>
                  </w:r>
                </w:p>
              </w:tc>
              <w:tc>
                <w:tcPr>
                  <w:tcW w:type="dxa" w:w="545"/>
                  <w:vMerge/>
                  <w:tcBorders>
                    <w:top w:val="none" w:color="000000" w:sz="4"/>
                    <w:left w:val="none" w:color="000000" w:sz="4"/>
                    <w:bottom w:val="single" w:color="000000" w:sz="4"/>
                    <w:right w:val="single" w:color="000000" w:sz="4"/>
                  </w:tcBorders>
                </w:tcPr>
                <w:p/>
              </w:tc>
              <w:tc>
                <w:tcPr>
                  <w:tcW w:type="dxa" w:w="610"/>
                  <w:vMerge/>
                  <w:tcBorders>
                    <w:top w:val="single" w:color="000000" w:sz="4"/>
                    <w:left w:val="none" w:color="000000" w:sz="4"/>
                    <w:bottom w:val="single" w:color="000000" w:sz="4"/>
                    <w:right w:val="single" w:color="000000" w:sz="4"/>
                  </w:tcBorders>
                </w:tcPr>
                <w:p/>
              </w:tc>
            </w:tr>
            <w:tr>
              <w:tc>
                <w:tcPr>
                  <w:tcW w:type="dxa" w:w="235"/>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29"/>
                  <w:vMerge/>
                  <w:tcBorders>
                    <w:top w:val="none" w:color="000000" w:sz="4"/>
                    <w:left w:val="none" w:color="000000" w:sz="4"/>
                    <w:bottom w:val="single" w:color="000000" w:sz="4"/>
                    <w:right w:val="single" w:color="000000" w:sz="4"/>
                  </w:tcBorders>
                </w:tcP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4层</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肿瘤科</w:t>
                  </w:r>
                </w:p>
              </w:tc>
              <w:tc>
                <w:tcPr>
                  <w:tcW w:type="dxa" w:w="191"/>
                  <w:tcBorders>
                    <w:top w:val="none" w:color="000000" w:sz="4"/>
                    <w:left w:val="none" w:color="000000" w:sz="4"/>
                    <w:bottom w:val="non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3人</w:t>
                  </w:r>
                </w:p>
              </w:tc>
              <w:tc>
                <w:tcPr>
                  <w:tcW w:type="dxa" w:w="545"/>
                  <w:vMerge/>
                  <w:tcBorders>
                    <w:top w:val="none" w:color="000000" w:sz="4"/>
                    <w:left w:val="none" w:color="000000" w:sz="4"/>
                    <w:bottom w:val="single" w:color="000000" w:sz="4"/>
                    <w:right w:val="single" w:color="000000" w:sz="4"/>
                  </w:tcBorders>
                </w:tcPr>
                <w:p/>
              </w:tc>
              <w:tc>
                <w:tcPr>
                  <w:tcW w:type="dxa" w:w="610"/>
                  <w:vMerge/>
                  <w:tcBorders>
                    <w:top w:val="single" w:color="000000" w:sz="4"/>
                    <w:left w:val="none" w:color="000000" w:sz="4"/>
                    <w:bottom w:val="single" w:color="000000" w:sz="4"/>
                    <w:right w:val="single" w:color="000000" w:sz="4"/>
                  </w:tcBorders>
                </w:tcPr>
                <w:p/>
              </w:tc>
            </w:tr>
            <w:tr>
              <w:tc>
                <w:tcPr>
                  <w:tcW w:type="dxa" w:w="235"/>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29"/>
                  <w:vMerge/>
                  <w:tcBorders>
                    <w:top w:val="none" w:color="000000" w:sz="4"/>
                    <w:left w:val="none" w:color="000000" w:sz="4"/>
                    <w:bottom w:val="single" w:color="000000" w:sz="4"/>
                    <w:right w:val="single" w:color="000000" w:sz="4"/>
                  </w:tcBorders>
                </w:tcP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楼梯</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1人</w:t>
                  </w:r>
                </w:p>
              </w:tc>
              <w:tc>
                <w:tcPr>
                  <w:tcW w:type="dxa" w:w="545"/>
                  <w:vMerge/>
                  <w:tcBorders>
                    <w:top w:val="none" w:color="000000" w:sz="4"/>
                    <w:left w:val="none" w:color="000000" w:sz="4"/>
                    <w:bottom w:val="single" w:color="000000" w:sz="4"/>
                    <w:right w:val="single" w:color="000000" w:sz="4"/>
                  </w:tcBorders>
                </w:tcPr>
                <w:p/>
              </w:tc>
              <w:tc>
                <w:tcPr>
                  <w:tcW w:type="dxa" w:w="610"/>
                  <w:vMerge/>
                  <w:tcBorders>
                    <w:top w:val="single" w:color="000000" w:sz="4"/>
                    <w:left w:val="none" w:color="000000" w:sz="4"/>
                    <w:bottom w:val="single" w:color="000000" w:sz="4"/>
                    <w:right w:val="single" w:color="000000" w:sz="4"/>
                  </w:tcBorders>
                </w:tcPr>
                <w:p/>
              </w:tc>
            </w:tr>
            <w:tr>
              <w:tc>
                <w:tcPr>
                  <w:tcW w:type="dxa" w:w="235"/>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综合楼</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1层</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康复训练中心</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1人</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早</w:t>
                  </w:r>
                  <w:r>
                    <w:rPr>
                      <w:rFonts w:ascii="仿宋_GB2312" w:hAnsi="仿宋_GB2312" w:cs="仿宋_GB2312" w:eastAsia="仿宋_GB2312"/>
                      <w:sz w:val="24"/>
                    </w:rPr>
                    <w:t>6.00-11.30，午13.30-17.30</w:t>
                  </w:r>
                </w:p>
              </w:tc>
              <w:tc>
                <w:tcPr>
                  <w:tcW w:type="dxa" w:w="6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《医院感染管理办法》</w:t>
                  </w:r>
                </w:p>
              </w:tc>
            </w:tr>
            <w:tr>
              <w:tc>
                <w:tcPr>
                  <w:tcW w:type="dxa" w:w="235"/>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29"/>
                  <w:vMerge/>
                  <w:tcBorders>
                    <w:top w:val="none" w:color="000000" w:sz="4"/>
                    <w:left w:val="none" w:color="000000" w:sz="4"/>
                    <w:bottom w:val="single" w:color="000000" w:sz="4"/>
                    <w:right w:val="single" w:color="000000" w:sz="4"/>
                  </w:tcBorders>
                </w:tcP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2层</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老年医学病科一</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2人</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早</w:t>
                  </w:r>
                  <w:r>
                    <w:rPr>
                      <w:rFonts w:ascii="仿宋_GB2312" w:hAnsi="仿宋_GB2312" w:cs="仿宋_GB2312" w:eastAsia="仿宋_GB2312"/>
                      <w:sz w:val="24"/>
                    </w:rPr>
                    <w:t>5.30-11.30，午13.30-17.30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《医院感染管理办法》</w:t>
                  </w:r>
                </w:p>
              </w:tc>
            </w:tr>
            <w:tr>
              <w:tc>
                <w:tcPr>
                  <w:tcW w:type="dxa" w:w="235"/>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29"/>
                  <w:vMerge/>
                  <w:tcBorders>
                    <w:top w:val="none" w:color="000000" w:sz="4"/>
                    <w:left w:val="none" w:color="000000" w:sz="4"/>
                    <w:bottom w:val="single" w:color="000000" w:sz="4"/>
                    <w:right w:val="single" w:color="000000" w:sz="4"/>
                  </w:tcBorders>
                </w:tcP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3层</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消化内分泌科</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2人</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早</w:t>
                  </w:r>
                  <w:r>
                    <w:rPr>
                      <w:rFonts w:ascii="仿宋_GB2312" w:hAnsi="仿宋_GB2312" w:cs="仿宋_GB2312" w:eastAsia="仿宋_GB2312"/>
                      <w:sz w:val="24"/>
                    </w:rPr>
                    <w:t>5.30-11.30，午13.30-17.30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《医院感染管理办法》</w:t>
                  </w:r>
                </w:p>
              </w:tc>
            </w:tr>
            <w:tr>
              <w:tc>
                <w:tcPr>
                  <w:tcW w:type="dxa" w:w="235"/>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29"/>
                  <w:vMerge/>
                  <w:tcBorders>
                    <w:top w:val="none" w:color="000000" w:sz="4"/>
                    <w:left w:val="none" w:color="000000" w:sz="4"/>
                    <w:bottom w:val="single" w:color="000000" w:sz="4"/>
                    <w:right w:val="single" w:color="000000" w:sz="4"/>
                  </w:tcBorders>
                </w:tcP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4层</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康复科</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2人</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早</w:t>
                  </w:r>
                  <w:r>
                    <w:rPr>
                      <w:rFonts w:ascii="仿宋_GB2312" w:hAnsi="仿宋_GB2312" w:cs="仿宋_GB2312" w:eastAsia="仿宋_GB2312"/>
                      <w:sz w:val="24"/>
                    </w:rPr>
                    <w:t>5.30-11.30，午13.30-17.30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《医院感染管理办法》</w:t>
                  </w:r>
                </w:p>
              </w:tc>
            </w:tr>
            <w:tr>
              <w:tc>
                <w:tcPr>
                  <w:tcW w:type="dxa" w:w="235"/>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29"/>
                  <w:vMerge/>
                  <w:tcBorders>
                    <w:top w:val="none" w:color="000000" w:sz="4"/>
                    <w:left w:val="none" w:color="000000" w:sz="4"/>
                    <w:bottom w:val="single" w:color="000000" w:sz="4"/>
                    <w:right w:val="single" w:color="000000" w:sz="4"/>
                  </w:tcBorders>
                </w:tcP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楼梯</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1人</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早</w:t>
                  </w:r>
                  <w:r>
                    <w:rPr>
                      <w:rFonts w:ascii="仿宋_GB2312" w:hAnsi="仿宋_GB2312" w:cs="仿宋_GB2312" w:eastAsia="仿宋_GB2312"/>
                      <w:sz w:val="24"/>
                    </w:rPr>
                    <w:t>6.00-11.30，午13.30-17.30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《医院感染管理办法》</w:t>
                  </w:r>
                </w:p>
              </w:tc>
            </w:tr>
            <w:tr>
              <w:tc>
                <w:tcPr>
                  <w:tcW w:type="dxa" w:w="235"/>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体检中心</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1层</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检查区</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1人</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早</w:t>
                  </w:r>
                  <w:r>
                    <w:rPr>
                      <w:rFonts w:ascii="仿宋_GB2312" w:hAnsi="仿宋_GB2312" w:cs="仿宋_GB2312" w:eastAsia="仿宋_GB2312"/>
                      <w:sz w:val="24"/>
                    </w:rPr>
                    <w:t>6.00-11.30，午13.30-17.30</w:t>
                  </w:r>
                </w:p>
              </w:tc>
              <w:tc>
                <w:tcPr>
                  <w:tcW w:type="dxa" w:w="6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《医院感染管理办法》</w:t>
                  </w:r>
                </w:p>
              </w:tc>
            </w:tr>
            <w:tr>
              <w:tc>
                <w:tcPr>
                  <w:tcW w:type="dxa" w:w="235"/>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29"/>
                  <w:vMerge/>
                  <w:tcBorders>
                    <w:top w:val="none" w:color="000000" w:sz="4"/>
                    <w:left w:val="none" w:color="000000" w:sz="4"/>
                    <w:bottom w:val="single" w:color="000000" w:sz="4"/>
                    <w:right w:val="single" w:color="000000" w:sz="4"/>
                  </w:tcBorders>
                </w:tcP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2层</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检查区</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1人</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早</w:t>
                  </w:r>
                  <w:r>
                    <w:rPr>
                      <w:rFonts w:ascii="仿宋_GB2312" w:hAnsi="仿宋_GB2312" w:cs="仿宋_GB2312" w:eastAsia="仿宋_GB2312"/>
                      <w:sz w:val="24"/>
                    </w:rPr>
                    <w:t>6.00-11.30，午13.30-17.30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《医院感染管理办法》</w:t>
                  </w:r>
                </w:p>
              </w:tc>
            </w:tr>
            <w:tr>
              <w:tc>
                <w:tcPr>
                  <w:tcW w:type="dxa" w:w="235"/>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77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生活区</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2人</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全天</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《医院感染管理办法》</w:t>
                  </w:r>
                </w:p>
              </w:tc>
            </w:tr>
            <w:tr>
              <w:tc>
                <w:tcPr>
                  <w:tcW w:type="dxa" w:w="235"/>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外围及其它</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前花园（含公厕）</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2人</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6.00--18.00</w:t>
                  </w:r>
                </w:p>
              </w:tc>
              <w:tc>
                <w:tcPr>
                  <w:tcW w:type="dxa" w:w="6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《医院感染管理办法》</w:t>
                  </w:r>
                </w:p>
              </w:tc>
            </w:tr>
            <w:tr>
              <w:tc>
                <w:tcPr>
                  <w:tcW w:type="dxa" w:w="235"/>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29"/>
                  <w:vMerge/>
                  <w:tcBorders>
                    <w:top w:val="none" w:color="000000" w:sz="4"/>
                    <w:left w:val="none" w:color="000000" w:sz="4"/>
                    <w:bottom w:val="single" w:color="000000" w:sz="4"/>
                    <w:right w:val="single" w:color="000000" w:sz="4"/>
                  </w:tcBorders>
                </w:tcP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门诊楼前道路</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2人</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6.00--18.00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《医院感染管理办法》</w:t>
                  </w:r>
                </w:p>
              </w:tc>
            </w:tr>
            <w:tr>
              <w:tc>
                <w:tcPr>
                  <w:tcW w:type="dxa" w:w="235"/>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29"/>
                  <w:vMerge/>
                  <w:tcBorders>
                    <w:top w:val="none" w:color="000000" w:sz="4"/>
                    <w:left w:val="none" w:color="000000" w:sz="4"/>
                    <w:bottom w:val="single" w:color="000000" w:sz="4"/>
                    <w:right w:val="single" w:color="000000" w:sz="4"/>
                  </w:tcBorders>
                </w:tcP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德愈楼东、西路（含鱼塘）</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1人</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6.00--18.00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《医院感染管理办法》</w:t>
                  </w:r>
                </w:p>
              </w:tc>
            </w:tr>
            <w:tr>
              <w:tc>
                <w:tcPr>
                  <w:tcW w:type="dxa" w:w="235"/>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29"/>
                  <w:vMerge/>
                  <w:tcBorders>
                    <w:top w:val="none" w:color="000000" w:sz="4"/>
                    <w:left w:val="none" w:color="000000" w:sz="4"/>
                    <w:bottom w:val="single" w:color="000000" w:sz="4"/>
                    <w:right w:val="single" w:color="000000" w:sz="4"/>
                  </w:tcBorders>
                </w:tcP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门诊楼东道路</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1人</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6.00--18.00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《医院感染管理办法》</w:t>
                  </w:r>
                </w:p>
              </w:tc>
            </w:tr>
            <w:tr>
              <w:tc>
                <w:tcPr>
                  <w:tcW w:type="dxa" w:w="235"/>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29"/>
                  <w:vMerge/>
                  <w:tcBorders>
                    <w:top w:val="none" w:color="000000" w:sz="4"/>
                    <w:left w:val="none" w:color="000000" w:sz="4"/>
                    <w:bottom w:val="single" w:color="000000" w:sz="4"/>
                    <w:right w:val="single" w:color="000000" w:sz="4"/>
                  </w:tcBorders>
                </w:tcP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住院部楼后道路</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1人</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6.00--18.00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《医院感染管理办法》</w:t>
                  </w:r>
                </w:p>
              </w:tc>
            </w:tr>
            <w:tr>
              <w:tc>
                <w:tcPr>
                  <w:tcW w:type="dxa" w:w="235"/>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29"/>
                  <w:vMerge/>
                  <w:tcBorders>
                    <w:top w:val="none" w:color="000000" w:sz="4"/>
                    <w:left w:val="none" w:color="000000" w:sz="4"/>
                    <w:bottom w:val="single" w:color="000000" w:sz="4"/>
                    <w:right w:val="single" w:color="000000" w:sz="4"/>
                  </w:tcBorders>
                </w:tcP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污水站至南门道路</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1人</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6.00--18.00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《医院感染管理办法》</w:t>
                  </w:r>
                </w:p>
              </w:tc>
            </w:tr>
            <w:tr>
              <w:tc>
                <w:tcPr>
                  <w:tcW w:type="dxa" w:w="235"/>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29"/>
                  <w:vMerge/>
                  <w:tcBorders>
                    <w:top w:val="none" w:color="000000" w:sz="4"/>
                    <w:left w:val="none" w:color="000000" w:sz="4"/>
                    <w:bottom w:val="single" w:color="000000" w:sz="4"/>
                    <w:right w:val="single" w:color="000000" w:sz="4"/>
                  </w:tcBorders>
                </w:tcP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机动车停车场</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2人</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6.00--18.00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《医院感染管理办法》</w:t>
                  </w:r>
                </w:p>
              </w:tc>
            </w:tr>
            <w:tr>
              <w:tc>
                <w:tcPr>
                  <w:tcW w:type="dxa" w:w="235"/>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29"/>
                  <w:vMerge/>
                  <w:tcBorders>
                    <w:top w:val="none" w:color="000000" w:sz="4"/>
                    <w:left w:val="none" w:color="000000" w:sz="4"/>
                    <w:bottom w:val="single" w:color="000000" w:sz="4"/>
                    <w:right w:val="single" w:color="000000" w:sz="4"/>
                  </w:tcBorders>
                </w:tcP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医废收集员</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2人</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全天</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《医院感染管理办法》</w:t>
                  </w:r>
                </w:p>
              </w:tc>
            </w:tr>
            <w:tr>
              <w:tc>
                <w:tcPr>
                  <w:tcW w:type="dxa" w:w="235"/>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29"/>
                  <w:vMerge/>
                  <w:tcBorders>
                    <w:top w:val="none" w:color="000000" w:sz="4"/>
                    <w:left w:val="none" w:color="000000" w:sz="4"/>
                    <w:bottom w:val="single" w:color="000000" w:sz="4"/>
                    <w:right w:val="single" w:color="000000" w:sz="4"/>
                  </w:tcBorders>
                </w:tcP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生活垃圾收集员</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1人</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6.00--18.00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《医院感染管理办法》</w:t>
                  </w:r>
                </w:p>
              </w:tc>
            </w:tr>
            <w:tr>
              <w:tc>
                <w:tcPr>
                  <w:tcW w:type="dxa" w:w="235"/>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29"/>
                  <w:vMerge/>
                  <w:tcBorders>
                    <w:top w:val="none" w:color="000000" w:sz="4"/>
                    <w:left w:val="none" w:color="000000" w:sz="4"/>
                    <w:bottom w:val="single" w:color="000000" w:sz="4"/>
                    <w:right w:val="single" w:color="000000" w:sz="4"/>
                  </w:tcBorders>
                </w:tcP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绿化</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3人</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6.00--18.00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《医院感染管理办法》</w:t>
                  </w:r>
                </w:p>
              </w:tc>
            </w:tr>
            <w:tr>
              <w:tc>
                <w:tcPr>
                  <w:tcW w:type="dxa" w:w="235"/>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29"/>
                  <w:vMerge/>
                  <w:tcBorders>
                    <w:top w:val="none" w:color="000000" w:sz="4"/>
                    <w:left w:val="none" w:color="000000" w:sz="4"/>
                    <w:bottom w:val="single" w:color="000000" w:sz="4"/>
                    <w:right w:val="single" w:color="000000" w:sz="4"/>
                  </w:tcBorders>
                </w:tcP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管理人员</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4人</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全天</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《医院感染管理办法》</w:t>
                  </w:r>
                </w:p>
              </w:tc>
            </w:tr>
            <w:tr>
              <w:tc>
                <w:tcPr>
                  <w:tcW w:type="dxa" w:w="23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面积合计：</w:t>
                  </w:r>
                </w:p>
              </w:tc>
              <w:tc>
                <w:tcPr>
                  <w:tcW w:type="dxa" w:w="420"/>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126724.56㎡</w:t>
                  </w:r>
                </w:p>
              </w:tc>
              <w:tc>
                <w:tcPr>
                  <w:tcW w:type="dxa" w:w="550"/>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人员合计：</w:t>
                  </w:r>
                  <w:r>
                    <w:rPr>
                      <w:rFonts w:ascii="仿宋_GB2312" w:hAnsi="仿宋_GB2312" w:cs="仿宋_GB2312" w:eastAsia="仿宋_GB2312"/>
                      <w:sz w:val="24"/>
                    </w:rPr>
                    <w:t>102人</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115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bl>
          <w:p>
            <w:pPr>
              <w:pStyle w:val="null3"/>
              <w:jc w:val="left"/>
            </w:pPr>
            <w:r>
              <w:rPr>
                <w:rFonts w:ascii="仿宋_GB2312" w:hAnsi="仿宋_GB2312" w:cs="仿宋_GB2312" w:eastAsia="仿宋_GB2312"/>
                <w:sz w:val="24"/>
              </w:rPr>
              <w:t>1、服务范围</w:t>
            </w:r>
          </w:p>
          <w:p>
            <w:pPr>
              <w:pStyle w:val="null3"/>
              <w:ind w:firstLine="480"/>
              <w:jc w:val="left"/>
            </w:pPr>
            <w:r>
              <w:rPr>
                <w:rFonts w:ascii="仿宋_GB2312" w:hAnsi="仿宋_GB2312" w:cs="仿宋_GB2312" w:eastAsia="仿宋_GB2312"/>
                <w:sz w:val="24"/>
              </w:rPr>
              <w:t>服务</w:t>
            </w:r>
            <w:r>
              <w:rPr>
                <w:rFonts w:ascii="仿宋_GB2312" w:hAnsi="仿宋_GB2312" w:cs="仿宋_GB2312" w:eastAsia="仿宋_GB2312"/>
                <w:sz w:val="24"/>
              </w:rPr>
              <w:t>内容</w:t>
            </w:r>
            <w:r>
              <w:rPr>
                <w:rFonts w:ascii="仿宋_GB2312" w:hAnsi="仿宋_GB2312" w:cs="仿宋_GB2312" w:eastAsia="仿宋_GB2312"/>
                <w:sz w:val="24"/>
              </w:rPr>
              <w:t>包含</w:t>
            </w:r>
            <w:r>
              <w:rPr>
                <w:rFonts w:ascii="仿宋_GB2312" w:hAnsi="仿宋_GB2312" w:cs="仿宋_GB2312" w:eastAsia="仿宋_GB2312"/>
                <w:sz w:val="24"/>
              </w:rPr>
              <w:t>:医院门诊、急诊、住院部、综合楼、德愈楼、传染病综合楼、体检站楼、生活区及室外外围等区域、楼体外立面2米高范围以内的环境卫生保洁。</w:t>
            </w:r>
          </w:p>
          <w:p>
            <w:pPr>
              <w:pStyle w:val="null3"/>
              <w:ind w:left="645"/>
              <w:jc w:val="left"/>
            </w:pPr>
            <w:r>
              <w:rPr>
                <w:rFonts w:ascii="仿宋_GB2312" w:hAnsi="仿宋_GB2312" w:cs="仿宋_GB2312" w:eastAsia="仿宋_GB2312"/>
                <w:sz w:val="24"/>
              </w:rPr>
              <w:t>2、服务标准</w:t>
            </w:r>
            <w:r>
              <w:br/>
            </w:r>
            <w:r>
              <w:rPr>
                <w:rFonts w:ascii="仿宋_GB2312" w:hAnsi="仿宋_GB2312" w:cs="仿宋_GB2312" w:eastAsia="仿宋_GB2312"/>
                <w:sz w:val="24"/>
              </w:rPr>
              <w:t>（</w:t>
            </w:r>
            <w:r>
              <w:rPr>
                <w:rFonts w:ascii="仿宋_GB2312" w:hAnsi="仿宋_GB2312" w:cs="仿宋_GB2312" w:eastAsia="仿宋_GB2312"/>
                <w:sz w:val="24"/>
              </w:rPr>
              <w:t>1）负责医院范围内大楼的室内、室外清洁卫生。</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2）按医院垃圾收集时间规定及时收集垃圾，并转运至院内指定地点。</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3）按时巡视，室内要做到干净、整洁，无蜘蛛丝，无异味。</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4）为避免尘土飞扬，按地面清洁标准、规范方法进行处理。</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5）要求对清净工具每天进行清洗消毒，避免用手洗，以防止交叉感染。</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6）保洁人员需执行考勤制度，保洁时间：6:00——11:30、13:00——18:00（注：11:30——13:00、18:00——22:00配备中班及晚班工作人员）。</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7）为防止交叉感染，对不同区域的清洁工具按医院控感科的要求实行严格分类摆放和使用，用颜色、字标等方式进行区分。供应商要严格遵守医院控感规章制度，严禁收集、运输、买卖医疗废物，并具有具体的承诺。</w:t>
            </w:r>
          </w:p>
          <w:p>
            <w:pPr>
              <w:pStyle w:val="null3"/>
              <w:ind w:firstLine="480"/>
              <w:jc w:val="left"/>
            </w:pPr>
            <w:r>
              <w:rPr>
                <w:rFonts w:ascii="仿宋_GB2312" w:hAnsi="仿宋_GB2312" w:cs="仿宋_GB2312" w:eastAsia="仿宋_GB2312"/>
                <w:sz w:val="24"/>
              </w:rPr>
              <w:t>具体分项及要求：</w:t>
            </w:r>
          </w:p>
          <w:tbl>
            <w:tblPr>
              <w:tblBorders>
                <w:top w:val="none" w:color="000000" w:sz="4"/>
                <w:left w:val="none" w:color="000000" w:sz="4"/>
                <w:bottom w:val="none" w:color="000000" w:sz="4"/>
                <w:right w:val="none" w:color="000000" w:sz="4"/>
                <w:insideH w:val="none"/>
                <w:insideV w:val="none"/>
              </w:tblBorders>
            </w:tblPr>
            <w:tblGrid>
              <w:gridCol w:w="251"/>
              <w:gridCol w:w="449"/>
              <w:gridCol w:w="1853"/>
            </w:tblGrid>
            <w:tr>
              <w:tc>
                <w:tcPr>
                  <w:tcW w:type="dxa" w:w="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序号</w:t>
                  </w:r>
                </w:p>
              </w:tc>
              <w:tc>
                <w:tcPr>
                  <w:tcW w:type="dxa" w:w="4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分项</w:t>
                  </w:r>
                </w:p>
              </w:tc>
              <w:tc>
                <w:tcPr>
                  <w:tcW w:type="dxa" w:w="18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要求</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屋顶（天花板）</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屋顶及排风口等无蜘蛛网、霉菌、污渍、灰尘。做到每日保洁。</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墙面</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1.墙面（包括墙面附着物标识牌、指示牌、灯箱等）擦洗、清理及时，做到干净无污渍、无灰尘、无野广告。</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地面</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1.护士站、医生办、诊室、候诊区、治疗室、换药室、病房、公共区域、洗漱间等区域地面光亮、洁净，无污渍、水迹，无杂物，地脚线无积尘。</w:t>
                  </w:r>
                  <w:r>
                    <w:br/>
                  </w:r>
                  <w:r>
                    <w:rPr>
                      <w:rFonts w:ascii="仿宋_GB2312" w:hAnsi="仿宋_GB2312" w:cs="仿宋_GB2312" w:eastAsia="仿宋_GB2312"/>
                      <w:sz w:val="24"/>
                    </w:rPr>
                    <w:t xml:space="preserve">  </w:t>
                  </w:r>
                  <w:r>
                    <w:rPr>
                      <w:rFonts w:ascii="仿宋_GB2312" w:hAnsi="仿宋_GB2312" w:cs="仿宋_GB2312" w:eastAsia="仿宋_GB2312"/>
                      <w:sz w:val="24"/>
                    </w:rPr>
                    <w:t>2.室外地面洁净，无污渍、印迹，痰迹、烟头、纸屑、杂物等。</w:t>
                  </w:r>
                  <w:r>
                    <w:br/>
                  </w:r>
                  <w:r>
                    <w:rPr>
                      <w:rFonts w:ascii="仿宋_GB2312" w:hAnsi="仿宋_GB2312" w:cs="仿宋_GB2312" w:eastAsia="仿宋_GB2312"/>
                      <w:sz w:val="24"/>
                    </w:rPr>
                    <w:t xml:space="preserve">  </w:t>
                  </w:r>
                  <w:r>
                    <w:rPr>
                      <w:rFonts w:ascii="仿宋_GB2312" w:hAnsi="仿宋_GB2312" w:cs="仿宋_GB2312" w:eastAsia="仿宋_GB2312"/>
                      <w:sz w:val="24"/>
                    </w:rPr>
                    <w:t>3.遇到下雨天气，利用雨水冲洗地面；遇到下雪天气，需组织人力及时清除积雪。</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不锈钢</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严格按照不锈钢保养流程每周进行定期保养，表面污渍及时保洁。</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门窗、玻璃、纱窗</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40"/>
                    <w:jc w:val="left"/>
                  </w:pPr>
                  <w:r>
                    <w:rPr>
                      <w:rFonts w:ascii="仿宋_GB2312" w:hAnsi="仿宋_GB2312" w:cs="仿宋_GB2312" w:eastAsia="仿宋_GB2312"/>
                      <w:sz w:val="24"/>
                    </w:rPr>
                    <w:t>1.门窗玻璃（含病区、病房）表面光洁、无污迹、水迹、手印、灰尘等。</w:t>
                  </w:r>
                  <w:r>
                    <w:br/>
                  </w:r>
                  <w:r>
                    <w:rPr>
                      <w:rFonts w:ascii="仿宋_GB2312" w:hAnsi="仿宋_GB2312" w:cs="仿宋_GB2312" w:eastAsia="仿宋_GB2312"/>
                      <w:sz w:val="24"/>
                    </w:rPr>
                    <w:t xml:space="preserve">  </w:t>
                  </w:r>
                  <w:r>
                    <w:rPr>
                      <w:rFonts w:ascii="仿宋_GB2312" w:hAnsi="仿宋_GB2312" w:cs="仿宋_GB2312" w:eastAsia="仿宋_GB2312"/>
                      <w:sz w:val="24"/>
                    </w:rPr>
                    <w:t>2.窗户门槽无沙粒、烟头、烟灰等。</w:t>
                  </w:r>
                  <w:r>
                    <w:br/>
                  </w:r>
                  <w:r>
                    <w:rPr>
                      <w:rFonts w:ascii="仿宋_GB2312" w:hAnsi="仿宋_GB2312" w:cs="仿宋_GB2312" w:eastAsia="仿宋_GB2312"/>
                      <w:sz w:val="24"/>
                    </w:rPr>
                    <w:t xml:space="preserve">  </w:t>
                  </w:r>
                  <w:r>
                    <w:rPr>
                      <w:rFonts w:ascii="仿宋_GB2312" w:hAnsi="仿宋_GB2312" w:cs="仿宋_GB2312" w:eastAsia="仿宋_GB2312"/>
                      <w:sz w:val="24"/>
                    </w:rPr>
                    <w:t>3.门顶门框无灰尘。</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诊疗室、清洁室、处置室</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40"/>
                    <w:jc w:val="left"/>
                  </w:pPr>
                  <w:r>
                    <w:rPr>
                      <w:rFonts w:ascii="仿宋_GB2312" w:hAnsi="仿宋_GB2312" w:cs="仿宋_GB2312" w:eastAsia="仿宋_GB2312"/>
                      <w:sz w:val="24"/>
                    </w:rPr>
                    <w:t>1.地面光洁、无污染、无水迹、无异味，无烟头、无其他杂物等。</w:t>
                  </w:r>
                  <w:r>
                    <w:br/>
                  </w:r>
                  <w:r>
                    <w:rPr>
                      <w:rFonts w:ascii="仿宋_GB2312" w:hAnsi="仿宋_GB2312" w:cs="仿宋_GB2312" w:eastAsia="仿宋_GB2312"/>
                      <w:sz w:val="24"/>
                    </w:rPr>
                    <w:t xml:space="preserve">  </w:t>
                  </w:r>
                  <w:r>
                    <w:rPr>
                      <w:rFonts w:ascii="仿宋_GB2312" w:hAnsi="仿宋_GB2312" w:cs="仿宋_GB2312" w:eastAsia="仿宋_GB2312"/>
                      <w:sz w:val="24"/>
                    </w:rPr>
                    <w:t>2．墙面干净无污渍（墙面包括墙面附着物标识牌、灯箱等）。</w:t>
                  </w:r>
                  <w:r>
                    <w:br/>
                  </w:r>
                  <w:r>
                    <w:rPr>
                      <w:rFonts w:ascii="仿宋_GB2312" w:hAnsi="仿宋_GB2312" w:cs="仿宋_GB2312" w:eastAsia="仿宋_GB2312"/>
                      <w:sz w:val="24"/>
                    </w:rPr>
                    <w:t xml:space="preserve">  </w:t>
                  </w:r>
                  <w:r>
                    <w:rPr>
                      <w:rFonts w:ascii="仿宋_GB2312" w:hAnsi="仿宋_GB2312" w:cs="仿宋_GB2312" w:eastAsia="仿宋_GB2312"/>
                      <w:sz w:val="24"/>
                    </w:rPr>
                    <w:t>3.柜子、检查设备等附着物应做到表面干净整洁，无灰尘。</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7</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病房</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40"/>
                    <w:jc w:val="left"/>
                  </w:pPr>
                  <w:r>
                    <w:rPr>
                      <w:rFonts w:ascii="仿宋_GB2312" w:hAnsi="仿宋_GB2312" w:cs="仿宋_GB2312" w:eastAsia="仿宋_GB2312"/>
                      <w:sz w:val="24"/>
                    </w:rPr>
                    <w:t>1.地面光洁、无污染、无水迹、无异味，无烟头、无其他杂物等</w:t>
                  </w:r>
                  <w:r>
                    <w:br/>
                  </w:r>
                  <w:r>
                    <w:rPr>
                      <w:rFonts w:ascii="仿宋_GB2312" w:hAnsi="仿宋_GB2312" w:cs="仿宋_GB2312" w:eastAsia="仿宋_GB2312"/>
                      <w:sz w:val="24"/>
                    </w:rPr>
                    <w:t xml:space="preserve">  </w:t>
                  </w:r>
                  <w:r>
                    <w:rPr>
                      <w:rFonts w:ascii="仿宋_GB2312" w:hAnsi="仿宋_GB2312" w:cs="仿宋_GB2312" w:eastAsia="仿宋_GB2312"/>
                      <w:sz w:val="24"/>
                    </w:rPr>
                    <w:t>2.病房内病床、床头柜擦拭应做到一床一巾，避免交叉感染。</w:t>
                  </w:r>
                  <w:r>
                    <w:br/>
                  </w:r>
                  <w:r>
                    <w:rPr>
                      <w:rFonts w:ascii="仿宋_GB2312" w:hAnsi="仿宋_GB2312" w:cs="仿宋_GB2312" w:eastAsia="仿宋_GB2312"/>
                      <w:sz w:val="24"/>
                    </w:rPr>
                    <w:t xml:space="preserve">  </w:t>
                  </w:r>
                  <w:r>
                    <w:rPr>
                      <w:rFonts w:ascii="仿宋_GB2312" w:hAnsi="仿宋_GB2312" w:cs="仿宋_GB2312" w:eastAsia="仿宋_GB2312"/>
                      <w:sz w:val="24"/>
                    </w:rPr>
                    <w:t>3.柜子、靠椅、输液架等干净整洁，无灰尘、无污渍。</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8</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卫生间</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40"/>
                    <w:jc w:val="left"/>
                  </w:pPr>
                  <w:r>
                    <w:rPr>
                      <w:rFonts w:ascii="仿宋_GB2312" w:hAnsi="仿宋_GB2312" w:cs="仿宋_GB2312" w:eastAsia="仿宋_GB2312"/>
                      <w:sz w:val="24"/>
                    </w:rPr>
                    <w:t>1.卫生间顶棚无灰尘、门、隔断面、墙角、墙面开关无灰尘、污迹、蜘蛛网等。</w:t>
                  </w:r>
                  <w:r>
                    <w:br/>
                  </w:r>
                  <w:r>
                    <w:rPr>
                      <w:rFonts w:ascii="仿宋_GB2312" w:hAnsi="仿宋_GB2312" w:cs="仿宋_GB2312" w:eastAsia="仿宋_GB2312"/>
                      <w:sz w:val="24"/>
                    </w:rPr>
                    <w:t xml:space="preserve">  </w:t>
                  </w:r>
                  <w:r>
                    <w:rPr>
                      <w:rFonts w:ascii="仿宋_GB2312" w:hAnsi="仿宋_GB2312" w:cs="仿宋_GB2312" w:eastAsia="仿宋_GB2312"/>
                      <w:sz w:val="24"/>
                    </w:rPr>
                    <w:t>2.地面光洁、无污染、无水迹、无异味，无烟头，无堆放其他杂物等。</w:t>
                  </w:r>
                  <w:r>
                    <w:br/>
                  </w:r>
                  <w:r>
                    <w:rPr>
                      <w:rFonts w:ascii="仿宋_GB2312" w:hAnsi="仿宋_GB2312" w:cs="仿宋_GB2312" w:eastAsia="仿宋_GB2312"/>
                      <w:sz w:val="24"/>
                    </w:rPr>
                    <w:t xml:space="preserve">  </w:t>
                  </w:r>
                  <w:r>
                    <w:rPr>
                      <w:rFonts w:ascii="仿宋_GB2312" w:hAnsi="仿宋_GB2312" w:cs="仿宋_GB2312" w:eastAsia="仿宋_GB2312"/>
                      <w:sz w:val="24"/>
                    </w:rPr>
                    <w:t>3.洗手台面、镜面干净，无污渍、无水渍。</w:t>
                  </w:r>
                  <w:r>
                    <w:br/>
                  </w:r>
                  <w:r>
                    <w:rPr>
                      <w:rFonts w:ascii="仿宋_GB2312" w:hAnsi="仿宋_GB2312" w:cs="仿宋_GB2312" w:eastAsia="仿宋_GB2312"/>
                      <w:sz w:val="24"/>
                    </w:rPr>
                    <w:t xml:space="preserve">  </w:t>
                  </w:r>
                  <w:r>
                    <w:rPr>
                      <w:rFonts w:ascii="仿宋_GB2312" w:hAnsi="仿宋_GB2312" w:cs="仿宋_GB2312" w:eastAsia="仿宋_GB2312"/>
                      <w:sz w:val="24"/>
                    </w:rPr>
                    <w:t>4.蹲便池、小便器、拖把池洁净无污渍、无污染。便池必须使用洁厕净进行清洗，不得使用盐酸清洗便池。</w:t>
                  </w:r>
                  <w:r>
                    <w:br/>
                  </w:r>
                  <w:r>
                    <w:rPr>
                      <w:rFonts w:ascii="仿宋_GB2312" w:hAnsi="仿宋_GB2312" w:cs="仿宋_GB2312" w:eastAsia="仿宋_GB2312"/>
                      <w:sz w:val="24"/>
                    </w:rPr>
                    <w:t xml:space="preserve">   </w:t>
                  </w:r>
                  <w:r>
                    <w:rPr>
                      <w:rFonts w:ascii="仿宋_GB2312" w:hAnsi="仿宋_GB2312" w:cs="仿宋_GB2312" w:eastAsia="仿宋_GB2312"/>
                      <w:sz w:val="24"/>
                    </w:rPr>
                    <w:t>5.洗手水龙头、台盆支架及下水管、把手、保持光亮无污渍、无蛛网。</w:t>
                  </w:r>
                  <w:r>
                    <w:br/>
                  </w:r>
                  <w:r>
                    <w:rPr>
                      <w:rFonts w:ascii="仿宋_GB2312" w:hAnsi="仿宋_GB2312" w:cs="仿宋_GB2312" w:eastAsia="仿宋_GB2312"/>
                      <w:sz w:val="24"/>
                    </w:rPr>
                    <w:t xml:space="preserve">  </w:t>
                  </w:r>
                  <w:r>
                    <w:rPr>
                      <w:rFonts w:ascii="仿宋_GB2312" w:hAnsi="仿宋_GB2312" w:cs="仿宋_GB2312" w:eastAsia="仿宋_GB2312"/>
                      <w:sz w:val="24"/>
                    </w:rPr>
                    <w:t>6.垃圾筐冲洗干净，套袋管理，摆放整齐，无臭味，垃圾不外溢。</w:t>
                  </w:r>
                  <w:r>
                    <w:br/>
                  </w:r>
                  <w:r>
                    <w:rPr>
                      <w:rFonts w:ascii="仿宋_GB2312" w:hAnsi="仿宋_GB2312" w:cs="仿宋_GB2312" w:eastAsia="仿宋_GB2312"/>
                      <w:sz w:val="24"/>
                    </w:rPr>
                    <w:t xml:space="preserve">  </w:t>
                  </w:r>
                  <w:r>
                    <w:rPr>
                      <w:rFonts w:ascii="仿宋_GB2312" w:hAnsi="仿宋_GB2312" w:cs="仿宋_GB2312" w:eastAsia="仿宋_GB2312"/>
                      <w:sz w:val="24"/>
                    </w:rPr>
                    <w:t>7.拖把、抹布等清洁工具分类摆放，用颜色、字标等进行区分。</w:t>
                  </w:r>
                  <w:r>
                    <w:br/>
                  </w:r>
                  <w:r>
                    <w:rPr>
                      <w:rFonts w:ascii="仿宋_GB2312" w:hAnsi="仿宋_GB2312" w:cs="仿宋_GB2312" w:eastAsia="仿宋_GB2312"/>
                      <w:sz w:val="24"/>
                    </w:rPr>
                    <w:t xml:space="preserve">  </w:t>
                  </w:r>
                  <w:r>
                    <w:rPr>
                      <w:rFonts w:ascii="仿宋_GB2312" w:hAnsi="仿宋_GB2312" w:cs="仿宋_GB2312" w:eastAsia="仿宋_GB2312"/>
                      <w:sz w:val="24"/>
                    </w:rPr>
                    <w:t>8.卫生间内无异味。</w:t>
                  </w:r>
                  <w:r>
                    <w:br/>
                  </w:r>
                  <w:r>
                    <w:rPr>
                      <w:rFonts w:ascii="仿宋_GB2312" w:hAnsi="仿宋_GB2312" w:cs="仿宋_GB2312" w:eastAsia="仿宋_GB2312"/>
                      <w:sz w:val="24"/>
                    </w:rPr>
                    <w:t xml:space="preserve">  </w:t>
                  </w:r>
                  <w:r>
                    <w:rPr>
                      <w:rFonts w:ascii="仿宋_GB2312" w:hAnsi="仿宋_GB2312" w:cs="仿宋_GB2312" w:eastAsia="仿宋_GB2312"/>
                      <w:sz w:val="24"/>
                    </w:rPr>
                    <w:t>9.卫生间内设施设备不能正常使用及时报修。</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9</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垃圾管理</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40"/>
                    <w:jc w:val="left"/>
                  </w:pPr>
                  <w:r>
                    <w:rPr>
                      <w:rFonts w:ascii="仿宋_GB2312" w:hAnsi="仿宋_GB2312" w:cs="仿宋_GB2312" w:eastAsia="仿宋_GB2312"/>
                      <w:sz w:val="24"/>
                    </w:rPr>
                    <w:t>1.生活垃圾台周围地面干净整洁，垃圾不冒尖，无异味、无飞虫、无蚊蝇。</w:t>
                  </w:r>
                </w:p>
                <w:p>
                  <w:pPr>
                    <w:pStyle w:val="null3"/>
                    <w:ind w:firstLine="240"/>
                    <w:jc w:val="left"/>
                  </w:pPr>
                  <w:r>
                    <w:rPr>
                      <w:rFonts w:ascii="仿宋_GB2312" w:hAnsi="仿宋_GB2312" w:cs="仿宋_GB2312" w:eastAsia="仿宋_GB2312"/>
                      <w:sz w:val="24"/>
                    </w:rPr>
                    <w:t>2.垃圾桶分类管理，应定期进行外部保洁,干净整洁，垃圾桶分类套袋管理。</w:t>
                  </w:r>
                  <w:r>
                    <w:br/>
                  </w:r>
                  <w:r>
                    <w:rPr>
                      <w:rFonts w:ascii="仿宋_GB2312" w:hAnsi="仿宋_GB2312" w:cs="仿宋_GB2312" w:eastAsia="仿宋_GB2312"/>
                      <w:sz w:val="24"/>
                    </w:rPr>
                    <w:t xml:space="preserve">  </w:t>
                  </w:r>
                  <w:r>
                    <w:rPr>
                      <w:rFonts w:ascii="仿宋_GB2312" w:hAnsi="仿宋_GB2312" w:cs="仿宋_GB2312" w:eastAsia="仿宋_GB2312"/>
                      <w:sz w:val="24"/>
                    </w:rPr>
                    <w:t>3.垃圾及时清运，垃圾桶加盖无外溢、周围无污垢、无积水、无杂物、无臭味。</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设施清洁</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40"/>
                    <w:jc w:val="left"/>
                  </w:pPr>
                  <w:r>
                    <w:rPr>
                      <w:rFonts w:ascii="仿宋_GB2312" w:hAnsi="仿宋_GB2312" w:cs="仿宋_GB2312" w:eastAsia="仿宋_GB2312"/>
                      <w:sz w:val="24"/>
                    </w:rPr>
                    <w:t>设备、设施无灰尘或蜘蛛网、污渍等</w:t>
                  </w:r>
                  <w:r>
                    <w:rPr>
                      <w:rFonts w:ascii="仿宋_GB2312" w:hAnsi="仿宋_GB2312" w:cs="仿宋_GB2312" w:eastAsia="仿宋_GB2312"/>
                      <w:sz w:val="24"/>
                    </w:rPr>
                    <w:t>(含病床、电视、病历架、空调、办公桌、打印机、休息椅、扶手、消防设施及器材表面、热水器、宣传栏、相框、画框等设施）。</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11</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消毒杀菌</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1.按医院控感的要求，定期进行全方位和重点区域消毒。</w:t>
                  </w:r>
                  <w:r>
                    <w:br/>
                  </w:r>
                  <w:r>
                    <w:rPr>
                      <w:rFonts w:ascii="仿宋_GB2312" w:hAnsi="仿宋_GB2312" w:cs="仿宋_GB2312" w:eastAsia="仿宋_GB2312"/>
                      <w:sz w:val="24"/>
                    </w:rPr>
                    <w:t xml:space="preserve">  </w:t>
                  </w:r>
                  <w:r>
                    <w:rPr>
                      <w:rFonts w:ascii="仿宋_GB2312" w:hAnsi="仿宋_GB2312" w:cs="仿宋_GB2312" w:eastAsia="仿宋_GB2312"/>
                      <w:sz w:val="24"/>
                    </w:rPr>
                    <w:t>2.按照消毒规范要求，将医院环境划分成污染区、半污染区和清洁区，采用分色管理的原则配备相应的保洁工具和耗材。</w:t>
                  </w:r>
                  <w:r>
                    <w:br/>
                  </w:r>
                  <w:r>
                    <w:rPr>
                      <w:rFonts w:ascii="仿宋_GB2312" w:hAnsi="仿宋_GB2312" w:cs="仿宋_GB2312" w:eastAsia="仿宋_GB2312"/>
                      <w:sz w:val="24"/>
                    </w:rPr>
                    <w:t xml:space="preserve">  </w:t>
                  </w:r>
                  <w:r>
                    <w:rPr>
                      <w:rFonts w:ascii="仿宋_GB2312" w:hAnsi="仿宋_GB2312" w:cs="仿宋_GB2312" w:eastAsia="仿宋_GB2312"/>
                      <w:sz w:val="24"/>
                    </w:rPr>
                    <w:t>3.手术室、ICU、NICU、产房、日间手术室、感染楼等区域按照各部门特殊要求做好消毒和保洁工作。</w:t>
                  </w:r>
                </w:p>
                <w:p>
                  <w:pPr>
                    <w:pStyle w:val="null3"/>
                    <w:ind w:firstLine="480"/>
                    <w:jc w:val="left"/>
                  </w:pPr>
                  <w:r>
                    <w:rPr>
                      <w:rFonts w:ascii="仿宋_GB2312" w:hAnsi="仿宋_GB2312" w:cs="仿宋_GB2312" w:eastAsia="仿宋_GB2312"/>
                      <w:sz w:val="24"/>
                    </w:rPr>
                    <w:t>4.保洁杀菌、消毒药品浓度配比，需达到医院控感要求。</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12</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楼梯</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1.楼梯地面无烟头、无痰迹、无杂物，墙面无污渍、野广告、无蛛网。</w:t>
                  </w:r>
                  <w:r>
                    <w:br/>
                  </w:r>
                  <w:r>
                    <w:rPr>
                      <w:rFonts w:ascii="仿宋_GB2312" w:hAnsi="仿宋_GB2312" w:cs="仿宋_GB2312" w:eastAsia="仿宋_GB2312"/>
                      <w:sz w:val="24"/>
                    </w:rPr>
                    <w:t xml:space="preserve">  </w:t>
                  </w:r>
                  <w:r>
                    <w:rPr>
                      <w:rFonts w:ascii="仿宋_GB2312" w:hAnsi="仿宋_GB2312" w:cs="仿宋_GB2312" w:eastAsia="仿宋_GB2312"/>
                      <w:sz w:val="24"/>
                    </w:rPr>
                    <w:t>2.楼梯扶手无污渍、无灰尘、无蛛网（包括楼梯间有窗户的栏杆）。</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13</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电梯</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1.电梯地面洁净、无杂物。</w:t>
                  </w:r>
                  <w:r>
                    <w:br/>
                  </w:r>
                  <w:r>
                    <w:rPr>
                      <w:rFonts w:ascii="仿宋_GB2312" w:hAnsi="仿宋_GB2312" w:cs="仿宋_GB2312" w:eastAsia="仿宋_GB2312"/>
                      <w:sz w:val="24"/>
                    </w:rPr>
                    <w:t>2.电梯轿厢四壁、顶部无灰尘、无印痕、无污渍。</w:t>
                  </w:r>
                  <w:r>
                    <w:br/>
                  </w:r>
                  <w:r>
                    <w:rPr>
                      <w:rFonts w:ascii="仿宋_GB2312" w:hAnsi="仿宋_GB2312" w:cs="仿宋_GB2312" w:eastAsia="仿宋_GB2312"/>
                      <w:sz w:val="24"/>
                    </w:rPr>
                    <w:t>3.电梯门槽中无沙粒、烟头。</w:t>
                  </w:r>
                  <w:r>
                    <w:br/>
                  </w:r>
                  <w:r>
                    <w:rPr>
                      <w:rFonts w:ascii="仿宋_GB2312" w:hAnsi="仿宋_GB2312" w:cs="仿宋_GB2312" w:eastAsia="仿宋_GB2312"/>
                      <w:sz w:val="24"/>
                    </w:rPr>
                    <w:t>4.每天定时定点对院内所有电梯轿厢进行消毒。</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14</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人员配备、巡检表的填报、清洁工具及材料、职工着装及礼仪等</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1.保洁人员严格按照合同要求在岗在位做巡回保洁工作。</w:t>
                  </w:r>
                  <w:r>
                    <w:br/>
                  </w:r>
                  <w:r>
                    <w:rPr>
                      <w:rFonts w:ascii="仿宋_GB2312" w:hAnsi="仿宋_GB2312" w:cs="仿宋_GB2312" w:eastAsia="仿宋_GB2312"/>
                      <w:sz w:val="24"/>
                    </w:rPr>
                    <w:t xml:space="preserve">  </w:t>
                  </w:r>
                  <w:r>
                    <w:rPr>
                      <w:rFonts w:ascii="仿宋_GB2312" w:hAnsi="仿宋_GB2312" w:cs="仿宋_GB2312" w:eastAsia="仿宋_GB2312"/>
                      <w:sz w:val="24"/>
                    </w:rPr>
                    <w:t>2.员工着装统一、整齐、干净，礼貌用语规范。</w:t>
                  </w:r>
                  <w:r>
                    <w:br/>
                  </w:r>
                  <w:r>
                    <w:rPr>
                      <w:rFonts w:ascii="仿宋_GB2312" w:hAnsi="仿宋_GB2312" w:cs="仿宋_GB2312" w:eastAsia="仿宋_GB2312"/>
                      <w:sz w:val="24"/>
                    </w:rPr>
                    <w:t xml:space="preserve">  </w:t>
                  </w:r>
                  <w:r>
                    <w:rPr>
                      <w:rFonts w:ascii="仿宋_GB2312" w:hAnsi="仿宋_GB2312" w:cs="仿宋_GB2312" w:eastAsia="仿宋_GB2312"/>
                      <w:sz w:val="24"/>
                    </w:rPr>
                    <w:t>3.巡检表填报规范。</w:t>
                  </w:r>
                  <w:r>
                    <w:br/>
                  </w:r>
                  <w:r>
                    <w:rPr>
                      <w:rFonts w:ascii="仿宋_GB2312" w:hAnsi="仿宋_GB2312" w:cs="仿宋_GB2312" w:eastAsia="仿宋_GB2312"/>
                      <w:sz w:val="24"/>
                    </w:rPr>
                    <w:t xml:space="preserve">  </w:t>
                  </w:r>
                  <w:r>
                    <w:rPr>
                      <w:rFonts w:ascii="仿宋_GB2312" w:hAnsi="仿宋_GB2312" w:cs="仿宋_GB2312" w:eastAsia="仿宋_GB2312"/>
                      <w:sz w:val="24"/>
                    </w:rPr>
                    <w:t>4.清洁车、洗地机等清洁设施整洁无污渍、灰尘，清洁用具摆放整齐。</w:t>
                  </w:r>
                  <w:r>
                    <w:br/>
                  </w:r>
                  <w:r>
                    <w:rPr>
                      <w:rFonts w:ascii="仿宋_GB2312" w:hAnsi="仿宋_GB2312" w:cs="仿宋_GB2312" w:eastAsia="仿宋_GB2312"/>
                      <w:sz w:val="24"/>
                    </w:rPr>
                    <w:t xml:space="preserve">  </w:t>
                  </w:r>
                  <w:r>
                    <w:rPr>
                      <w:rFonts w:ascii="仿宋_GB2312" w:hAnsi="仿宋_GB2312" w:cs="仿宋_GB2312" w:eastAsia="仿宋_GB2312"/>
                      <w:sz w:val="24"/>
                    </w:rPr>
                    <w:t>5.抛光机、打蜡机等清洁工具整洁，无灰尘和污渍。</w:t>
                  </w:r>
                  <w:r>
                    <w:br/>
                  </w:r>
                  <w:r>
                    <w:rPr>
                      <w:rFonts w:ascii="仿宋_GB2312" w:hAnsi="仿宋_GB2312" w:cs="仿宋_GB2312" w:eastAsia="仿宋_GB2312"/>
                      <w:sz w:val="24"/>
                    </w:rPr>
                    <w:t xml:space="preserve">  </w:t>
                  </w:r>
                  <w:r>
                    <w:rPr>
                      <w:rFonts w:ascii="仿宋_GB2312" w:hAnsi="仿宋_GB2312" w:cs="仿宋_GB2312" w:eastAsia="仿宋_GB2312"/>
                      <w:sz w:val="24"/>
                    </w:rPr>
                    <w:t>6.清洁设备、用具、清洁剂、消毒剂按照市场上出售的品牌提供和使用，拖布及抹布必须为超细纤维。</w:t>
                  </w:r>
                  <w:r>
                    <w:br/>
                  </w:r>
                  <w:r>
                    <w:rPr>
                      <w:rFonts w:ascii="仿宋_GB2312" w:hAnsi="仿宋_GB2312" w:cs="仿宋_GB2312" w:eastAsia="仿宋_GB2312"/>
                      <w:sz w:val="24"/>
                    </w:rPr>
                    <w:t xml:space="preserve">  </w:t>
                  </w:r>
                  <w:r>
                    <w:rPr>
                      <w:rFonts w:ascii="仿宋_GB2312" w:hAnsi="仿宋_GB2312" w:cs="仿宋_GB2312" w:eastAsia="仿宋_GB2312"/>
                      <w:sz w:val="24"/>
                    </w:rPr>
                    <w:t>7.保洁人员上班期间不得迟到，早退；不得聚众聊天；不得在院内任何区域吸烟；不得随意堆放破烂；严禁收集或倒卖医疗垃圾。</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地面维护专项</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对各种材质的地面维护有专项计划，并按照专项计划执行：</w:t>
                  </w:r>
                  <w:r>
                    <w:br/>
                  </w:r>
                  <w:r>
                    <w:rPr>
                      <w:rFonts w:ascii="仿宋_GB2312" w:hAnsi="仿宋_GB2312" w:cs="仿宋_GB2312" w:eastAsia="仿宋_GB2312"/>
                      <w:sz w:val="24"/>
                    </w:rPr>
                    <w:t xml:space="preserve">  </w:t>
                  </w:r>
                  <w:r>
                    <w:rPr>
                      <w:rFonts w:ascii="仿宋_GB2312" w:hAnsi="仿宋_GB2312" w:cs="仿宋_GB2312" w:eastAsia="仿宋_GB2312"/>
                      <w:sz w:val="24"/>
                    </w:rPr>
                    <w:t>1.PVC地面：</w:t>
                  </w:r>
                  <w:r>
                    <w:br/>
                  </w: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1）手术室、ICU、NICU的PVC地面彻底起蜡、全面打蜡一年完成二次，抛光喷磨至少2周1次。</w:t>
                  </w:r>
                  <w:r>
                    <w:br/>
                  </w: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2）其他科室的所有PVC地面彻底起蜡、全面打蜡一年完成一次，定期刷洗、抛光、喷磨至少1周1次。病房通道刷洗补蜡至少每月1次。</w:t>
                  </w:r>
                  <w:r>
                    <w:br/>
                  </w:r>
                  <w:r>
                    <w:rPr>
                      <w:rFonts w:ascii="仿宋_GB2312" w:hAnsi="仿宋_GB2312" w:cs="仿宋_GB2312" w:eastAsia="仿宋_GB2312"/>
                      <w:sz w:val="24"/>
                    </w:rPr>
                    <w:t xml:space="preserve">  </w:t>
                  </w:r>
                  <w:r>
                    <w:rPr>
                      <w:rFonts w:ascii="仿宋_GB2312" w:hAnsi="仿宋_GB2312" w:cs="仿宋_GB2312" w:eastAsia="仿宋_GB2312"/>
                      <w:sz w:val="24"/>
                    </w:rPr>
                    <w:t>2.石材每月需高压水枪冲洗2次；地砖地面，全面洁净后每周进行保养。</w:t>
                  </w:r>
                  <w:r>
                    <w:br/>
                  </w:r>
                  <w:r>
                    <w:rPr>
                      <w:rFonts w:ascii="仿宋_GB2312" w:hAnsi="仿宋_GB2312" w:cs="仿宋_GB2312" w:eastAsia="仿宋_GB2312"/>
                      <w:sz w:val="24"/>
                    </w:rPr>
                    <w:t xml:space="preserve">  </w:t>
                  </w:r>
                  <w:r>
                    <w:rPr>
                      <w:rFonts w:ascii="仿宋_GB2312" w:hAnsi="仿宋_GB2312" w:cs="仿宋_GB2312" w:eastAsia="仿宋_GB2312"/>
                      <w:sz w:val="24"/>
                    </w:rPr>
                    <w:t>备注：专项保洁包含在整体项目中，后期不再支付任何费用。</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16</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绿化带、花园</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每天保持绿化带干净，无烟头、无杂物，定期清理落叶。花坛外立面石材表面干净。</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17</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垃圾中转</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每天严格按照医院控感要求在早晨</w:t>
                  </w:r>
                  <w:r>
                    <w:rPr>
                      <w:rFonts w:ascii="仿宋_GB2312" w:hAnsi="仿宋_GB2312" w:cs="仿宋_GB2312" w:eastAsia="仿宋_GB2312"/>
                      <w:sz w:val="24"/>
                    </w:rPr>
                    <w:t>7:30之前、中午12：00之前、下午17：00之前，三次对全院区域生活垃圾采取集中收集中转，中转途中密封加盖，严禁途中抛洒。</w:t>
                  </w:r>
                </w:p>
              </w:tc>
            </w:tr>
          </w:tbl>
          <w:p>
            <w:pPr>
              <w:pStyle w:val="null3"/>
              <w:jc w:val="left"/>
            </w:pPr>
            <w:r>
              <w:rPr>
                <w:rFonts w:ascii="仿宋_GB2312" w:hAnsi="仿宋_GB2312" w:cs="仿宋_GB2312" w:eastAsia="仿宋_GB2312"/>
                <w:sz w:val="24"/>
              </w:rPr>
              <w:t xml:space="preserve">   </w:t>
            </w:r>
            <w:r>
              <w:rPr>
                <w:rFonts w:ascii="仿宋_GB2312" w:hAnsi="仿宋_GB2312" w:cs="仿宋_GB2312" w:eastAsia="仿宋_GB2312"/>
                <w:sz w:val="24"/>
              </w:rPr>
              <w:t>3、服务期限</w:t>
            </w:r>
            <w:r>
              <w:br/>
            </w:r>
            <w:r>
              <w:rPr>
                <w:rFonts w:ascii="仿宋_GB2312" w:hAnsi="仿宋_GB2312" w:cs="仿宋_GB2312" w:eastAsia="仿宋_GB2312"/>
                <w:sz w:val="24"/>
              </w:rPr>
              <w:t xml:space="preserve">   </w:t>
            </w:r>
            <w:r>
              <w:rPr>
                <w:rFonts w:ascii="仿宋_GB2312" w:hAnsi="仿宋_GB2312" w:cs="仿宋_GB2312" w:eastAsia="仿宋_GB2312"/>
                <w:sz w:val="24"/>
              </w:rPr>
              <w:t>自合同签订之日起</w:t>
            </w:r>
            <w:r>
              <w:rPr>
                <w:rFonts w:ascii="仿宋_GB2312" w:hAnsi="仿宋_GB2312" w:cs="仿宋_GB2312" w:eastAsia="仿宋_GB2312"/>
                <w:sz w:val="24"/>
              </w:rPr>
              <w:t>1年</w:t>
            </w:r>
            <w:r>
              <w:br/>
            </w:r>
            <w:r>
              <w:rPr>
                <w:rFonts w:ascii="仿宋_GB2312" w:hAnsi="仿宋_GB2312" w:cs="仿宋_GB2312" w:eastAsia="仿宋_GB2312"/>
                <w:sz w:val="24"/>
              </w:rPr>
              <w:t xml:space="preserve">   </w:t>
            </w:r>
            <w:r>
              <w:rPr>
                <w:rFonts w:ascii="仿宋_GB2312" w:hAnsi="仿宋_GB2312" w:cs="仿宋_GB2312" w:eastAsia="仿宋_GB2312"/>
                <w:sz w:val="24"/>
              </w:rPr>
              <w:t>4、结算方式</w:t>
            </w:r>
          </w:p>
          <w:p>
            <w:pPr>
              <w:pStyle w:val="null3"/>
              <w:ind w:firstLine="480"/>
              <w:jc w:val="left"/>
            </w:pPr>
            <w:r>
              <w:rPr>
                <w:rFonts w:ascii="仿宋_GB2312" w:hAnsi="仿宋_GB2312" w:cs="仿宋_GB2312" w:eastAsia="仿宋_GB2312"/>
                <w:sz w:val="24"/>
              </w:rPr>
              <w:t>物业服务费按月结算，甲方自收到乙方提供的按月服务费开具的有效票据</w:t>
            </w:r>
            <w:r>
              <w:rPr>
                <w:rFonts w:ascii="仿宋_GB2312" w:hAnsi="仿宋_GB2312" w:cs="仿宋_GB2312" w:eastAsia="仿宋_GB2312"/>
                <w:sz w:val="24"/>
              </w:rPr>
              <w:t>10个工作日内支付。因总务科结合临床等科室对乙方服务的考评达不到保洁工作标准的，应扣除相应的物业管理费用，被扣减的物业管理费在当月的物业服务费中予以扣除(其中合同期最后一个月管理费在合同期满交接完成后支付)，考评每扣一分值，扣除物业管理费贰佰元，依次递增。</w:t>
            </w:r>
          </w:p>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32"/>
              </w:rPr>
              <w:t>设备、工具、耗材配备</w:t>
            </w:r>
          </w:p>
          <w:p>
            <w:pPr>
              <w:pStyle w:val="null3"/>
              <w:numPr>
                <w:ilvl w:val="0"/>
                <w:numId w:val="1"/>
              </w:numPr>
              <w:spacing w:before="150" w:after="150"/>
              <w:jc w:val="both"/>
            </w:pPr>
            <w:r>
              <w:rPr>
                <w:rFonts w:ascii="仿宋_GB2312" w:hAnsi="仿宋_GB2312" w:cs="仿宋_GB2312" w:eastAsia="仿宋_GB2312"/>
                <w:sz w:val="22"/>
                <w:b/>
              </w:rPr>
              <w:t>常用保洁工具类</w:t>
            </w:r>
            <w:r>
              <w:rPr>
                <w:rFonts w:ascii="仿宋_GB2312" w:hAnsi="仿宋_GB2312" w:cs="仿宋_GB2312" w:eastAsia="仿宋_GB2312"/>
                <w:sz w:val="21"/>
                <w:b/>
              </w:rPr>
              <w:t xml:space="preserve"> </w:t>
            </w:r>
          </w:p>
          <w:tbl>
            <w:tblPr>
              <w:tblInd w:type="dxa" w:w="135"/>
              <w:tblBorders>
                <w:top w:val="none" w:color="000000" w:sz="4"/>
                <w:left w:val="none" w:color="000000" w:sz="4"/>
                <w:bottom w:val="none" w:color="000000" w:sz="4"/>
                <w:right w:val="none" w:color="000000" w:sz="4"/>
                <w:insideH w:val="none"/>
                <w:insideV w:val="none"/>
              </w:tblBorders>
            </w:tblPr>
            <w:tblGrid>
              <w:gridCol w:w="276"/>
              <w:gridCol w:w="318"/>
              <w:gridCol w:w="276"/>
              <w:gridCol w:w="536"/>
              <w:gridCol w:w="457"/>
              <w:gridCol w:w="690"/>
            </w:tblGrid>
            <w:tr>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3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5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规格</w:t>
                  </w:r>
                </w:p>
              </w:tc>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用途</w:t>
                  </w:r>
                </w:p>
              </w:tc>
              <w:tc>
                <w:tcPr>
                  <w:tcW w:type="dxa" w:w="6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智能洗地机</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洗地、吸水多功能使用</w:t>
                  </w:r>
                </w:p>
              </w:tc>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结合项目实际情况配置使用</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软毛扫帚</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把</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81*25*20</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清扫垃圾</w:t>
                  </w:r>
                </w:p>
              </w:tc>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每保洁员配置一把</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大扫帚</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把</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广场清扫</w:t>
                  </w:r>
                </w:p>
              </w:tc>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外围清扫，由外包公司提供</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尘推架</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90cm</w:t>
                  </w:r>
                </w:p>
                <w:p>
                  <w:pPr>
                    <w:pStyle w:val="null3"/>
                    <w:jc w:val="center"/>
                  </w:pPr>
                  <w:r>
                    <w:rPr>
                      <w:rFonts w:ascii="仿宋_GB2312" w:hAnsi="仿宋_GB2312" w:cs="仿宋_GB2312" w:eastAsia="仿宋_GB2312"/>
                      <w:sz w:val="24"/>
                    </w:rPr>
                    <w:t>60cm</w:t>
                  </w:r>
                </w:p>
                <w:p>
                  <w:pPr>
                    <w:pStyle w:val="null3"/>
                    <w:jc w:val="center"/>
                  </w:pPr>
                  <w:r>
                    <w:rPr>
                      <w:rFonts w:ascii="仿宋_GB2312" w:hAnsi="仿宋_GB2312" w:cs="仿宋_GB2312" w:eastAsia="仿宋_GB2312"/>
                      <w:sz w:val="24"/>
                    </w:rPr>
                    <w:t>可更换尘推布</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每保洁员配置一把</w:t>
                  </w:r>
                </w:p>
                <w:p>
                  <w:pPr>
                    <w:pStyle w:val="null3"/>
                    <w:jc w:val="left"/>
                  </w:pPr>
                  <w:r>
                    <w:rPr>
                      <w:rFonts w:ascii="仿宋_GB2312" w:hAnsi="仿宋_GB2312" w:cs="仿宋_GB2312" w:eastAsia="仿宋_GB2312"/>
                      <w:sz w:val="24"/>
                    </w:rPr>
                    <w:t>根据实际用量实配</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蜡拖</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可更换蜡拖头</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每保洁员配置一把</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伸缩杆</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副</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办公室内部双节</w:t>
                  </w:r>
                  <w:r>
                    <w:rPr>
                      <w:rFonts w:ascii="仿宋_GB2312" w:hAnsi="仿宋_GB2312" w:cs="仿宋_GB2312" w:eastAsia="仿宋_GB2312"/>
                      <w:sz w:val="24"/>
                    </w:rPr>
                    <w:t>1.2m</w:t>
                  </w:r>
                </w:p>
                <w:p>
                  <w:pPr>
                    <w:pStyle w:val="null3"/>
                    <w:jc w:val="center"/>
                  </w:pPr>
                  <w:r>
                    <w:rPr>
                      <w:rFonts w:ascii="仿宋_GB2312" w:hAnsi="仿宋_GB2312" w:cs="仿宋_GB2312" w:eastAsia="仿宋_GB2312"/>
                      <w:sz w:val="24"/>
                    </w:rPr>
                    <w:t>室外：双节</w:t>
                  </w:r>
                  <w:r>
                    <w:rPr>
                      <w:rFonts w:ascii="仿宋_GB2312" w:hAnsi="仿宋_GB2312" w:cs="仿宋_GB2312" w:eastAsia="仿宋_GB2312"/>
                      <w:sz w:val="24"/>
                    </w:rPr>
                    <w:t>2.4m</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高空清洁</w:t>
                  </w:r>
                </w:p>
              </w:tc>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根据实际用量实配</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工作指示牌</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块</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68*30cm</w:t>
                  </w:r>
                </w:p>
                <w:p>
                  <w:pPr>
                    <w:pStyle w:val="null3"/>
                    <w:jc w:val="center"/>
                  </w:pPr>
                  <w:r>
                    <w:rPr>
                      <w:rFonts w:ascii="仿宋_GB2312" w:hAnsi="仿宋_GB2312" w:cs="仿宋_GB2312" w:eastAsia="仿宋_GB2312"/>
                      <w:sz w:val="24"/>
                    </w:rPr>
                    <w:t>“清扫中”</w:t>
                  </w:r>
                </w:p>
                <w:p>
                  <w:pPr>
                    <w:pStyle w:val="null3"/>
                    <w:jc w:val="center"/>
                  </w:pPr>
                  <w:r>
                    <w:rPr>
                      <w:rFonts w:ascii="仿宋_GB2312" w:hAnsi="仿宋_GB2312" w:cs="仿宋_GB2312" w:eastAsia="仿宋_GB2312"/>
                      <w:sz w:val="24"/>
                    </w:rPr>
                    <w:t>“小心地滑”</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清洁中提示</w:t>
                  </w:r>
                </w:p>
              </w:tc>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按定编岗位人员数量的</w:t>
                  </w:r>
                  <w:r>
                    <w:rPr>
                      <w:rFonts w:ascii="仿宋_GB2312" w:hAnsi="仿宋_GB2312" w:cs="仿宋_GB2312" w:eastAsia="仿宋_GB2312"/>
                      <w:sz w:val="24"/>
                    </w:rPr>
                    <w:t>1.5倍配置</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清洁桶</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清洗毛巾</w:t>
                  </w:r>
                  <w:r>
                    <w:rPr>
                      <w:rFonts w:ascii="仿宋_GB2312" w:hAnsi="仿宋_GB2312" w:cs="仿宋_GB2312" w:eastAsia="仿宋_GB2312"/>
                      <w:sz w:val="24"/>
                    </w:rPr>
                    <w:t>/拖布</w:t>
                  </w:r>
                </w:p>
              </w:tc>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根据定编岗位人员配置，</w:t>
                  </w:r>
                  <w:r>
                    <w:rPr>
                      <w:rFonts w:ascii="仿宋_GB2312" w:hAnsi="仿宋_GB2312" w:cs="仿宋_GB2312" w:eastAsia="仿宋_GB2312"/>
                      <w:sz w:val="24"/>
                    </w:rPr>
                    <w:t>2桶/人</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推水刮</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把</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地面刮水</w:t>
                  </w:r>
                </w:p>
              </w:tc>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根据定编岗位人员配置</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升降式铝梯</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架</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中高空清洁</w:t>
                  </w:r>
                </w:p>
              </w:tc>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2米铝梯</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架</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中低空作业</w:t>
                  </w:r>
                </w:p>
              </w:tc>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水管</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6分，100米</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冲洗地面，总坪取水</w:t>
                  </w:r>
                </w:p>
              </w:tc>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标准三相电缆</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4平方，100米</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电源连接</w:t>
                  </w:r>
                </w:p>
              </w:tc>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雨衣</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件</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雨天使用</w:t>
                  </w:r>
                </w:p>
              </w:tc>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按定编岗位人员配置</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雨鞋</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双</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内外围及车库保洁</w:t>
                  </w:r>
                </w:p>
              </w:tc>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按定编岗位人员配置</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地拖</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把</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用于地面干推拭</w:t>
                  </w:r>
                </w:p>
              </w:tc>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根据实际用量实配</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安全绳</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对讲机</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部</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用于现场联络</w:t>
                  </w:r>
                </w:p>
              </w:tc>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含耳机，最好双电池</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地刷</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50*28*45</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根据实际用量实配</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地铲刀</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把</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50*34*24cm</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地面坚硬污垢清理</w:t>
                  </w:r>
                </w:p>
              </w:tc>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根据实际用量实配</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涂水器</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p>
                  <w:pPr>
                    <w:pStyle w:val="null3"/>
                    <w:jc w:val="center"/>
                  </w:pPr>
                  <w:r>
                    <w:rPr>
                      <w:rFonts w:ascii="仿宋_GB2312" w:hAnsi="仿宋_GB2312" w:cs="仿宋_GB2312" w:eastAsia="仿宋_GB2312"/>
                      <w:sz w:val="24"/>
                    </w:rPr>
                    <w:t>可更换涂水毛头</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用于清洁</w:t>
                  </w:r>
                </w:p>
              </w:tc>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根据实际用量实配</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玻璃刮刀</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p>
                  <w:pPr>
                    <w:pStyle w:val="null3"/>
                    <w:jc w:val="center"/>
                  </w:pPr>
                  <w:r>
                    <w:rPr>
                      <w:rFonts w:ascii="仿宋_GB2312" w:hAnsi="仿宋_GB2312" w:cs="仿宋_GB2312" w:eastAsia="仿宋_GB2312"/>
                      <w:sz w:val="24"/>
                    </w:rPr>
                    <w:t>可更换刮条</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用于清洁</w:t>
                  </w:r>
                </w:p>
              </w:tc>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根据实际用量实配</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抽水拔</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根据实际用量实配</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厕刷</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厕所地面刷洗</w:t>
                  </w:r>
                </w:p>
              </w:tc>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根据实际用量实配</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榨水车</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容量</w:t>
                  </w:r>
                  <w:r>
                    <w:rPr>
                      <w:rFonts w:ascii="仿宋_GB2312" w:hAnsi="仿宋_GB2312" w:cs="仿宋_GB2312" w:eastAsia="仿宋_GB2312"/>
                      <w:sz w:val="24"/>
                    </w:rPr>
                    <w:t>32L</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根据实际用量实配</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防风簸箕</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94*32*12cm</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室外作业需要</w:t>
                  </w:r>
                </w:p>
              </w:tc>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根据实际用量实配</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簸</w:t>
                  </w:r>
                  <w:r>
                    <w:rPr>
                      <w:rFonts w:ascii="仿宋_GB2312" w:hAnsi="仿宋_GB2312" w:cs="仿宋_GB2312" w:eastAsia="仿宋_GB2312"/>
                      <w:sz w:val="24"/>
                    </w:rPr>
                    <w:t xml:space="preserve">  </w:t>
                  </w:r>
                  <w:r>
                    <w:rPr>
                      <w:rFonts w:ascii="仿宋_GB2312" w:hAnsi="仿宋_GB2312" w:cs="仿宋_GB2312" w:eastAsia="仿宋_GB2312"/>
                      <w:sz w:val="24"/>
                    </w:rPr>
                    <w:t>箕</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28*26*81cm</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清扫垃圾</w:t>
                  </w:r>
                </w:p>
              </w:tc>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每保洁员配置一个</w:t>
                  </w:r>
                </w:p>
              </w:tc>
            </w:tr>
          </w:tbl>
          <w:p>
            <w:pPr>
              <w:pStyle w:val="null3"/>
              <w:spacing w:before="150" w:after="150"/>
              <w:jc w:val="both"/>
            </w:pPr>
            <w:r>
              <w:rPr>
                <w:rFonts w:ascii="仿宋_GB2312" w:hAnsi="仿宋_GB2312" w:cs="仿宋_GB2312" w:eastAsia="仿宋_GB2312"/>
                <w:sz w:val="24"/>
                <w:b/>
              </w:rPr>
              <w:t>（二）保洁易耗品类</w:t>
            </w:r>
          </w:p>
          <w:tbl>
            <w:tblPr>
              <w:tblBorders>
                <w:top w:val="none" w:color="000000" w:sz="4"/>
                <w:left w:val="none" w:color="000000" w:sz="4"/>
                <w:bottom w:val="none" w:color="000000" w:sz="4"/>
                <w:right w:val="none" w:color="000000" w:sz="4"/>
                <w:insideH w:val="none"/>
                <w:insideV w:val="none"/>
              </w:tblBorders>
            </w:tblPr>
            <w:tblGrid>
              <w:gridCol w:w="206"/>
              <w:gridCol w:w="444"/>
              <w:gridCol w:w="164"/>
              <w:gridCol w:w="598"/>
              <w:gridCol w:w="500"/>
              <w:gridCol w:w="640"/>
            </w:tblGrid>
            <w:tr>
              <w:tc>
                <w:tcPr>
                  <w:tcW w:type="dxa" w:w="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4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名称</w:t>
                  </w:r>
                </w:p>
              </w:tc>
              <w:tc>
                <w:tcPr>
                  <w:tcW w:type="dxa" w:w="1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5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规格</w:t>
                  </w:r>
                </w:p>
              </w:tc>
              <w:tc>
                <w:tcPr>
                  <w:tcW w:type="dxa" w:w="5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用途</w:t>
                  </w:r>
                </w:p>
              </w:tc>
              <w:tc>
                <w:tcPr>
                  <w:tcW w:type="dxa" w:w="6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钢丝球</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袋</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清洁污渍</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按实际需求配置</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尘推罩</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办公区</w:t>
                  </w:r>
                  <w:r>
                    <w:rPr>
                      <w:rFonts w:ascii="仿宋_GB2312" w:hAnsi="仿宋_GB2312" w:cs="仿宋_GB2312" w:eastAsia="仿宋_GB2312"/>
                      <w:sz w:val="21"/>
                    </w:rPr>
                    <w:t>60cm、公共区域90cm</w:t>
                  </w: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日常保洁</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按实际需求配置</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蜡拖头</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日常保洁</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按实际需求配置</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涂水毛头</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用于清洁</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按实际需求配置</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玻璃刮条</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日常保洁</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按实际需求配置</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刀片</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玻璃、墙面表面处理</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按实际需求配置</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海绵百洁布</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清洁污渍</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每保洁员配置一个</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高纤维毛巾</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日常保洁</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每保洁员配置一个</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大黑垃圾袋</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装垃圾杂物</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根据垃圾桶数量预估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中号垃圾袋</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装垃圾杂物</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根据垃圾桶数量预估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小黑垃圾袋</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装垃圾杂物</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根据垃圾桶数量预估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卫生球</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袋</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卫生间小便池</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根据小便池预估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洗衣粉</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袋</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清洁用具</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根据目前保洁员日常使用量预估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盘香</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卫生间</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根据卫生间数量每间配置</w:t>
                  </w:r>
                  <w:r>
                    <w:rPr>
                      <w:rFonts w:ascii="仿宋_GB2312" w:hAnsi="仿宋_GB2312" w:cs="仿宋_GB2312" w:eastAsia="仿宋_GB2312"/>
                      <w:sz w:val="21"/>
                    </w:rPr>
                    <w:t>1盘</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刮玻器</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清洁玻璃</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按实际需求配置</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电脑清洁膏</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服务中心清洁电脑</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按实际需求配置</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反光背心</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夜间值班使用</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按实际需求配置</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84消毒液</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特殊情况使用</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按实际需求配置</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75°医用酒精</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特殊情况使用</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按实际需求配置</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洗洁精</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日常清洁</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按实际需求配置</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空气清新剂</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厕所、办公室空气净化</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按实际需求配置</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尘推油</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加仑</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按实际需求配置</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洁厕清洁剂</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按实际需求配置</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擦铜水</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铜制品的保养</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按实际需求配置</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碧丽珠</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木制品、沙发保养</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按实际需求配置</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洁而亮</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桌面擦拭</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按实际需求配置</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漂白水</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地面清洗、消毒</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按实际需求配置</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洁瓷灵</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瓷砖表面严重污垢</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按实际需求配置</w:t>
                  </w:r>
                </w:p>
              </w:tc>
            </w:tr>
          </w:tbl>
          <w:p>
            <w:pPr>
              <w:pStyle w:val="null3"/>
              <w:jc w:val="both"/>
            </w:pPr>
            <w:r>
              <w:rPr>
                <w:rFonts w:ascii="仿宋_GB2312" w:hAnsi="仿宋_GB2312" w:cs="仿宋_GB2312" w:eastAsia="仿宋_GB2312"/>
              </w:rPr>
              <w:t xml:space="preserve"> </w:t>
            </w:r>
          </w:p>
          <w:p>
            <w:pPr>
              <w:pStyle w:val="null3"/>
              <w:spacing w:before="150" w:after="150"/>
              <w:jc w:val="both"/>
            </w:pPr>
            <w:r>
              <w:rPr>
                <w:rFonts w:ascii="仿宋_GB2312" w:hAnsi="仿宋_GB2312" w:cs="仿宋_GB2312" w:eastAsia="仿宋_GB2312"/>
                <w:sz w:val="24"/>
                <w:b/>
              </w:rPr>
              <w:t>（三）清洁剂类（按需求）</w:t>
            </w:r>
          </w:p>
          <w:tbl>
            <w:tblPr>
              <w:tblBorders>
                <w:top w:val="none" w:color="000000" w:sz="4"/>
                <w:left w:val="none" w:color="000000" w:sz="4"/>
                <w:bottom w:val="none" w:color="000000" w:sz="4"/>
                <w:right w:val="none" w:color="000000" w:sz="4"/>
                <w:insideH w:val="none"/>
                <w:insideV w:val="none"/>
              </w:tblBorders>
            </w:tblPr>
            <w:tblGrid>
              <w:gridCol w:w="164"/>
              <w:gridCol w:w="288"/>
              <w:gridCol w:w="134"/>
              <w:gridCol w:w="1319"/>
              <w:gridCol w:w="481"/>
              <w:gridCol w:w="165"/>
            </w:tblGrid>
            <w:tr>
              <w:tc>
                <w:tcPr>
                  <w:tcW w:type="dxa" w:w="1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1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产品性能</w:t>
                  </w:r>
                </w:p>
              </w:tc>
              <w:tc>
                <w:tcPr>
                  <w:tcW w:type="dxa" w:w="4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使用方法</w:t>
                  </w:r>
                </w:p>
              </w:tc>
              <w:tc>
                <w:tcPr>
                  <w:tcW w:type="dxa" w:w="1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中性全能清洁剂</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加仑</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全面清洁、杀菌、消毒功效</w:t>
                  </w:r>
                  <w:r>
                    <w:rPr>
                      <w:rFonts w:ascii="仿宋_GB2312" w:hAnsi="仿宋_GB2312" w:cs="仿宋_GB2312" w:eastAsia="仿宋_GB2312"/>
                      <w:sz w:val="24"/>
                    </w:rPr>
                    <w:t>,适合清除油渍，炭渍，胶渍，茶渍及瓷砖表面污渍</w:t>
                  </w:r>
                </w:p>
              </w:tc>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视污渍程度稀释</w:t>
                  </w:r>
                  <w:r>
                    <w:rPr>
                      <w:rFonts w:ascii="仿宋_GB2312" w:hAnsi="仿宋_GB2312" w:cs="仿宋_GB2312" w:eastAsia="仿宋_GB2312"/>
                      <w:sz w:val="24"/>
                    </w:rPr>
                    <w:t>5-30倍　</w:t>
                  </w:r>
                </w:p>
              </w:tc>
              <w:tc>
                <w:tcPr>
                  <w:tcW w:type="dxa" w:w="1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按</w:t>
                  </w:r>
                </w:p>
                <w:p>
                  <w:pPr>
                    <w:pStyle w:val="null3"/>
                    <w:jc w:val="center"/>
                  </w:pPr>
                  <w:r>
                    <w:rPr>
                      <w:rFonts w:ascii="仿宋_GB2312" w:hAnsi="仿宋_GB2312" w:cs="仿宋_GB2312" w:eastAsia="仿宋_GB2312"/>
                      <w:sz w:val="24"/>
                    </w:rPr>
                    <w:t>实</w:t>
                  </w:r>
                </w:p>
                <w:p>
                  <w:pPr>
                    <w:pStyle w:val="null3"/>
                    <w:jc w:val="center"/>
                  </w:pPr>
                  <w:r>
                    <w:rPr>
                      <w:rFonts w:ascii="仿宋_GB2312" w:hAnsi="仿宋_GB2312" w:cs="仿宋_GB2312" w:eastAsia="仿宋_GB2312"/>
                      <w:sz w:val="24"/>
                    </w:rPr>
                    <w:t>际</w:t>
                  </w:r>
                </w:p>
                <w:p>
                  <w:pPr>
                    <w:pStyle w:val="null3"/>
                    <w:jc w:val="center"/>
                  </w:pPr>
                  <w:r>
                    <w:rPr>
                      <w:rFonts w:ascii="仿宋_GB2312" w:hAnsi="仿宋_GB2312" w:cs="仿宋_GB2312" w:eastAsia="仿宋_GB2312"/>
                      <w:sz w:val="24"/>
                    </w:rPr>
                    <w:t>需</w:t>
                  </w:r>
                </w:p>
                <w:p>
                  <w:pPr>
                    <w:pStyle w:val="null3"/>
                    <w:jc w:val="center"/>
                  </w:pPr>
                  <w:r>
                    <w:rPr>
                      <w:rFonts w:ascii="仿宋_GB2312" w:hAnsi="仿宋_GB2312" w:cs="仿宋_GB2312" w:eastAsia="仿宋_GB2312"/>
                      <w:sz w:val="24"/>
                    </w:rPr>
                    <w:t>求</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玻璃清洁剂</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加仑</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高效迅速清地清洁玻璃，无需过水，不留痕迹，亦可用于洗手间设备，瓷砖，镜面，不锈钢等</w:t>
                  </w:r>
                </w:p>
              </w:tc>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距污渍表面</w:t>
                  </w:r>
                  <w:r>
                    <w:rPr>
                      <w:rFonts w:ascii="仿宋_GB2312" w:hAnsi="仿宋_GB2312" w:cs="仿宋_GB2312" w:eastAsia="仿宋_GB2312"/>
                      <w:sz w:val="24"/>
                    </w:rPr>
                    <w:t>30cm喷射，用干布擦拭</w:t>
                  </w:r>
                </w:p>
              </w:tc>
              <w:tc>
                <w:tcPr>
                  <w:tcW w:type="dxa" w:w="165"/>
                  <w:vMerge/>
                  <w:tcBorders>
                    <w:top w:val="none" w:color="000000" w:sz="4"/>
                    <w:left w:val="single" w:color="000000" w:sz="4"/>
                    <w:bottom w:val="single" w:color="000000" w:sz="4"/>
                    <w:right w:val="single" w:color="000000" w:sz="4"/>
                  </w:tcBorders>
                </w:tc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不锈钢光亮剂</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加仑</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本品能迅速去除不锈钢表面污垢，而且使用以后在不锈钢表面形成极薄的钝化膜，可以防止清洁时产生的二次污染，使不锈钢保持洁净光亮，本品适用各种不锈钢器件及装饰材料的清洁</w:t>
                  </w:r>
                </w:p>
              </w:tc>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将本品喷洒于物体表面，然后用软布擦拭或加压喷洗</w:t>
                  </w:r>
                </w:p>
              </w:tc>
              <w:tc>
                <w:tcPr>
                  <w:tcW w:type="dxa" w:w="165"/>
                  <w:vMerge/>
                  <w:tcBorders>
                    <w:top w:val="none" w:color="000000" w:sz="4"/>
                    <w:left w:val="single" w:color="000000" w:sz="4"/>
                    <w:bottom w:val="single" w:color="000000" w:sz="4"/>
                    <w:right w:val="single" w:color="000000" w:sz="4"/>
                  </w:tcBorders>
                </w:tcP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总务科结合临床等科室对乙方服务的考评达不到保洁工作标准的，应扣除相应的物业管理费用，被扣减的物业管理费在当月的物业服务费中予以扣除(其中合同期最后一个月管理费在合同期满交接完成后支付)，考评每扣一分值，扣除物业管理费贰佰元，依次递增。（具体考评标准以合同签订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按月达到考核标准</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按月达到考核标准</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按月达到考核标准</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按月达到考核标准</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按月达到考核标准</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按月达到考核标准</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按月达到考核标准</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按月达到考核标准</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按月达到考核标准</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按月达到考核标准</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按月达到考核标准</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按月达到考核标准</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8.70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详细见合同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提供法定代表人授权书（附法定代表人、被授权人身份证复印件）及被授权人身份证复印件 （法定代表人直接参加投标，须提供法定代表人身份证明及身份证复印件）；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提供投标截止日前近一年内至少一个月的纳税证明或完税证明，依法免税的单位应提供相关证明材料；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参保缴费情况证明</w:t>
            </w:r>
          </w:p>
        </w:tc>
        <w:tc>
          <w:tcPr>
            <w:tcW w:type="dxa" w:w="3322"/>
          </w:tcPr>
          <w:p>
            <w:pPr>
              <w:pStyle w:val="null3"/>
            </w:pPr>
            <w:r>
              <w:rPr>
                <w:rFonts w:ascii="仿宋_GB2312" w:hAnsi="仿宋_GB2312" w:cs="仿宋_GB2312" w:eastAsia="仿宋_GB2312"/>
              </w:rPr>
              <w:t>提供投标截止日前近一年内至少一个月的社会保障资金缴存单据或社保机构开具的社会保险参保缴费情况证明，依法不需要缴纳社会保障资金的单位应提供相关证明材料；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说明及承诺书</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需提供中小企业声明函；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控股和管理关系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本项目不接受联合体投标（提供承诺书）。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投标响应文件的签署盖章</w:t>
            </w:r>
          </w:p>
        </w:tc>
        <w:tc>
          <w:tcPr>
            <w:tcW w:type="dxa" w:w="3322"/>
          </w:tcPr>
          <w:p>
            <w:pPr>
              <w:pStyle w:val="null3"/>
            </w:pPr>
            <w:r>
              <w:rPr>
                <w:rFonts w:ascii="仿宋_GB2312" w:hAnsi="仿宋_GB2312" w:cs="仿宋_GB2312" w:eastAsia="仿宋_GB2312"/>
              </w:rPr>
              <w:t>按照招标文件格式要求进行签署盖章</w:t>
            </w:r>
          </w:p>
        </w:tc>
        <w:tc>
          <w:tcPr>
            <w:tcW w:type="dxa" w:w="1661"/>
          </w:tcPr>
          <w:p>
            <w:pPr>
              <w:pStyle w:val="null3"/>
            </w:pPr>
            <w:r>
              <w:rPr>
                <w:rFonts w:ascii="仿宋_GB2312" w:hAnsi="仿宋_GB2312" w:cs="仿宋_GB2312" w:eastAsia="仿宋_GB2312"/>
              </w:rPr>
              <w:t>业绩一览表.docx 开标一览表 服务内容及服务邀请应答表 中小企业声明函 商务应答表 分项报价表.docx 供应商应提交的相关资格证明材料.docx 投标函 残疾人福利性单位声明函 标的清单 投标文件封面 陕西省政府采购供应商拒绝政府采购领域商业贿赂承诺书.docx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投标响应文件格式</w:t>
            </w:r>
          </w:p>
        </w:tc>
        <w:tc>
          <w:tcPr>
            <w:tcW w:type="dxa" w:w="3322"/>
          </w:tcPr>
          <w:p>
            <w:pPr>
              <w:pStyle w:val="null3"/>
            </w:pPr>
            <w:r>
              <w:rPr>
                <w:rFonts w:ascii="仿宋_GB2312" w:hAnsi="仿宋_GB2312" w:cs="仿宋_GB2312" w:eastAsia="仿宋_GB2312"/>
              </w:rPr>
              <w:t>符合“投标响应文件格式” 的规定</w:t>
            </w:r>
          </w:p>
        </w:tc>
        <w:tc>
          <w:tcPr>
            <w:tcW w:type="dxa" w:w="1661"/>
          </w:tcPr>
          <w:p>
            <w:pPr>
              <w:pStyle w:val="null3"/>
            </w:pPr>
            <w:r>
              <w:rPr>
                <w:rFonts w:ascii="仿宋_GB2312" w:hAnsi="仿宋_GB2312" w:cs="仿宋_GB2312" w:eastAsia="仿宋_GB2312"/>
              </w:rPr>
              <w:t>业绩一览表.docx 开标一览表 服务内容及服务邀请应答表 中小企业声明函 商务应答表 分项报价表.docx 供应商应提交的相关资格证明材料.docx 投标函 残疾人福利性单位声明函 标的清单 投标文件封面 陕西省政府采购供应商拒绝政府采购领域商业贿赂承诺书.docx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是否响应投标文件要求</w:t>
            </w:r>
          </w:p>
        </w:tc>
        <w:tc>
          <w:tcPr>
            <w:tcW w:type="dxa" w:w="1661"/>
          </w:tcPr>
          <w:p>
            <w:pPr>
              <w:pStyle w:val="null3"/>
            </w:pPr>
            <w:r>
              <w:rPr>
                <w:rFonts w:ascii="仿宋_GB2312" w:hAnsi="仿宋_GB2312" w:cs="仿宋_GB2312" w:eastAsia="仿宋_GB2312"/>
              </w:rPr>
              <w:t>分项报价表.docx 投标函 商务应答表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符合投标文件要求</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符合投标文件要求</w:t>
            </w:r>
          </w:p>
        </w:tc>
        <w:tc>
          <w:tcPr>
            <w:tcW w:type="dxa" w:w="1661"/>
          </w:tcPr>
          <w:p>
            <w:pPr>
              <w:pStyle w:val="null3"/>
            </w:pPr>
            <w:r>
              <w:rPr>
                <w:rFonts w:ascii="仿宋_GB2312" w:hAnsi="仿宋_GB2312" w:cs="仿宋_GB2312" w:eastAsia="仿宋_GB2312"/>
              </w:rPr>
              <w:t>服务内容及服务邀请应答表 投标函 商务应答表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针对服务内容及要求提出适用于本项目的总体方案，方案内容包含：①服务内容及标准②服务目标③服务计划④服务理念及特色。 评审标准：以上内容综合描述详细合理，措施科学、合理、完善可行，有很强的针对性和可操作性、完全能够根据实际需求保证项目质量的，得10分；每缺一项内容扣2.5分，若上述内容存在缺陷，每出现一处缺陷扣0.5分，扣完为止。 “缺陷”是指内容不完整或缺少关键点；非专门针对本项目或不适用本项目特性、套用其他项目内容；对同一问题前后表述矛盾；存在逻辑漏洞、科学原理或常识错误；不利于本项目目标的实现、现有技术条件下不可能出现的情形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投入设备情况</w:t>
            </w:r>
          </w:p>
        </w:tc>
        <w:tc>
          <w:tcPr>
            <w:tcW w:type="dxa" w:w="2492"/>
          </w:tcPr>
          <w:p>
            <w:pPr>
              <w:pStyle w:val="null3"/>
            </w:pPr>
            <w:r>
              <w:rPr>
                <w:rFonts w:ascii="仿宋_GB2312" w:hAnsi="仿宋_GB2312" w:cs="仿宋_GB2312" w:eastAsia="仿宋_GB2312"/>
              </w:rPr>
              <w:t>供应商拟投入的①劳保用品②工作服装③清洁工具④通讯工具能完全满足服务需要、能及时补充、更换，人员服装统一。 评审标准：以上内容综合描述详细合理，措施科学、合理、完善可行，有很强的针对性和可操作性、完全能够根据实际需求保证项目质量的，得8分；每缺一项内容扣2分，若上述内容存在缺陷，每出现一处缺陷扣1分，扣完为止。 “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培训考核方案</w:t>
            </w:r>
          </w:p>
        </w:tc>
        <w:tc>
          <w:tcPr>
            <w:tcW w:type="dxa" w:w="2492"/>
          </w:tcPr>
          <w:p>
            <w:pPr>
              <w:pStyle w:val="null3"/>
            </w:pPr>
            <w:r>
              <w:rPr>
                <w:rFonts w:ascii="仿宋_GB2312" w:hAnsi="仿宋_GB2312" w:cs="仿宋_GB2312" w:eastAsia="仿宋_GB2312"/>
              </w:rPr>
              <w:t>针对本项目制定培训考核方案，方案内容包含①培训：针对不同的岗位职责、行为规范等方面制定培训方案②考核：针对不同的岗位、制度及工作程序制定考核方案。 评审标准：以上内容综合描述详细合理，措施科学、合理、完善可行，有很强的针对性和可操作性、完全能够根据实际需求保证项目质量的，得8分；每缺一项内容扣4分，若上述内容存在缺陷，每出现一处缺陷扣1分，扣完为止。 “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应急管理制度</w:t>
            </w:r>
          </w:p>
        </w:tc>
        <w:tc>
          <w:tcPr>
            <w:tcW w:type="dxa" w:w="2492"/>
          </w:tcPr>
          <w:p>
            <w:pPr>
              <w:pStyle w:val="null3"/>
            </w:pPr>
            <w:r>
              <w:rPr>
                <w:rFonts w:ascii="仿宋_GB2312" w:hAnsi="仿宋_GB2312" w:cs="仿宋_GB2312" w:eastAsia="仿宋_GB2312"/>
              </w:rPr>
              <w:t>遇到火灾、水浸、特殊天气及其他紧急事件等应急突发事件应急处理预案措施（包含但不限于资产保护、特殊情况、治安、消防、大型活动等） ①具有完善的预案及措施，完全能够保证项目的顺利实施的，计10分； ②预案及措施内容有1项欠缺的或只有书面承诺，缺少具体措施办法的计7分； ③预案及措施有3项以上严重欠缺、薄弱,不能保证项目实施的计1分； ④未提供相关内容的不计分；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防疫服务1</w:t>
            </w:r>
          </w:p>
        </w:tc>
        <w:tc>
          <w:tcPr>
            <w:tcW w:type="dxa" w:w="2492"/>
          </w:tcPr>
          <w:p>
            <w:pPr>
              <w:pStyle w:val="null3"/>
            </w:pPr>
            <w:r>
              <w:rPr>
                <w:rFonts w:ascii="仿宋_GB2312" w:hAnsi="仿宋_GB2312" w:cs="仿宋_GB2312" w:eastAsia="仿宋_GB2312"/>
              </w:rPr>
              <w:t>针对本项目医院类防疫工作提供完整科学的防疫服务方案。包含但不限于日常防疫消杀、病房区域内防疫消毒清扫、特殊人员处理、日常体温检测等方面；并且提供疫情期间防疫工作开展的工作内容、重难点分析及应对方案。 ①内容详细全面、方案合理、完善可行的计8分； ②针对以上方案要求，有1项欠缺或只有书面承诺，缺少具体措施办法的计4分； ③针对以上方案要求，有2项欠缺的计1分； ④未提供本项内容的不计分。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防疫服务2</w:t>
            </w:r>
          </w:p>
        </w:tc>
        <w:tc>
          <w:tcPr>
            <w:tcW w:type="dxa" w:w="2492"/>
          </w:tcPr>
          <w:p>
            <w:pPr>
              <w:pStyle w:val="null3"/>
            </w:pPr>
            <w:r>
              <w:rPr>
                <w:rFonts w:ascii="仿宋_GB2312" w:hAnsi="仿宋_GB2312" w:cs="仿宋_GB2312" w:eastAsia="仿宋_GB2312"/>
              </w:rPr>
              <w:t>针对本项目防疫工作提供必要的防疫工具，包含但不限于日常消杀工具、体温检测工具、消毒洗手液等。 ①所提供的工具全面的计2分； ②所提供的工具品种不足的计1分； ③未提供本项内容的不计分。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保洁服务方案</w:t>
            </w:r>
          </w:p>
        </w:tc>
        <w:tc>
          <w:tcPr>
            <w:tcW w:type="dxa" w:w="2492"/>
          </w:tcPr>
          <w:p>
            <w:pPr>
              <w:pStyle w:val="null3"/>
            </w:pPr>
            <w:r>
              <w:rPr>
                <w:rFonts w:ascii="仿宋_GB2312" w:hAnsi="仿宋_GB2312" w:cs="仿宋_GB2312" w:eastAsia="仿宋_GB2312"/>
              </w:rPr>
              <w:t>针对本项目服务范围提出保洁服务方案，方案内容包括：①门诊等综合楼保洁②生活区保洁③楼体外立面保洁④室外保洁（具体内容详见第三章：服务内容及要求）。 评审标准：以上内容综合描述详细合理，措施科学、合理、完善可行，有很强的针对性和可操作性、完全能够根据实际需求保证项目质量的，得10分；每缺一项内容扣2.5分，若上述内容存在缺陷，每出现一处缺陷扣0.5分，扣完为止。 “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垃圾分类</w:t>
            </w:r>
          </w:p>
        </w:tc>
        <w:tc>
          <w:tcPr>
            <w:tcW w:type="dxa" w:w="2492"/>
          </w:tcPr>
          <w:p>
            <w:pPr>
              <w:pStyle w:val="null3"/>
            </w:pPr>
            <w:r>
              <w:rPr>
                <w:rFonts w:ascii="仿宋_GB2312" w:hAnsi="仿宋_GB2312" w:cs="仿宋_GB2312" w:eastAsia="仿宋_GB2312"/>
              </w:rPr>
              <w:t>按照垃圾分类管理办法，制定垃圾分类方案，方案内容包括：①垃圾区分②废弃物处理。 评审标准：以上内容综合描述详细合理，措施科学、合理、完善可行，有很强的针对性和可操作性、完全能够根据实际需求保证项目质量的，得6分；每缺一项内容扣3分，若上述内容存在缺陷，每出现一处缺陷扣1分，扣完为止。 “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具有良好的管理制度，制度内容包含①内控制度：具有保密制度、管理组织机构、问责机制、监督机制、自查制度②人员管理制度：具有员工日常管理办法、保密制度、请销假制度、奖惩措施、激励机制、仪容仪表制度。 评审标准：以上内容综合描述详细合理，措施科学、合理、完善可行，有很强的针对性和可操作性、完全能够根据实际需求保证项目质量的，得8分；每缺一项内容扣4分，若上述内容存在缺陷，每出现一处缺陷扣1分，扣完为止。 “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配备清单针对本项目提供完整的人员配置清单（包括但不限于姓名、岗位分配、工作经验、工作内容简述），清单内容完整且符合项目需求得4分，内容有一处缺陷扣1分，扣完为止，不提供不得分。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提供详细、具体、可实施的服务承诺，服务人员必须各尽其职，工作响应及时，能高效、优质的完成响应工作，提供质量保证计划，保证符合各项工作质量。 承诺内容完整、全面、详细的计4分，内容有一处缺陷扣1分，扣完为止，不提供不得分。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针对本项目保洁服务工作中的常见问题进行梳理，具有良好的解决方案并及时向采购人提出合理化建议，每提供一项得1分，满分3分。不提供或不合理的不计分。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提供供应商2023年1月1日(以签订日期为准)至今类似项目业绩，以合同为准，每份计3分，满分9分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