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878948">
      <w:pPr>
        <w:spacing w:line="480" w:lineRule="auto"/>
        <w:jc w:val="left"/>
        <w:rPr>
          <w:rFonts w:hint="eastAsia" w:ascii="宋体" w:hAnsi="宋体" w:cs="宋体"/>
          <w:color w:val="000000"/>
          <w:sz w:val="22"/>
          <w:szCs w:val="22"/>
        </w:rPr>
      </w:pPr>
      <w:r>
        <w:rPr>
          <w:rFonts w:hint="eastAsia" w:ascii="宋体" w:hAnsi="宋体" w:cs="宋体"/>
          <w:color w:val="000000"/>
          <w:sz w:val="22"/>
          <w:szCs w:val="22"/>
        </w:rPr>
        <w:t xml:space="preserve">政府采购项目（仅供参考）  </w:t>
      </w:r>
    </w:p>
    <w:p w14:paraId="11372A7B">
      <w:pPr>
        <w:pStyle w:val="3"/>
      </w:pPr>
    </w:p>
    <w:p w14:paraId="7EA62B8C">
      <w:pPr>
        <w:pStyle w:val="3"/>
      </w:pPr>
    </w:p>
    <w:p w14:paraId="5742C702">
      <w:pPr>
        <w:pStyle w:val="3"/>
      </w:pPr>
    </w:p>
    <w:p w14:paraId="27F53ED4">
      <w:pPr>
        <w:jc w:val="center"/>
        <w:rPr>
          <w:rFonts w:hint="eastAsia" w:hAnsi="宋体" w:cs="宋体"/>
          <w:b/>
          <w:snapToGrid w:val="0"/>
          <w:color w:val="auto"/>
          <w:sz w:val="48"/>
          <w:szCs w:val="48"/>
          <w:highlight w:val="none"/>
          <w:u w:val="single"/>
        </w:rPr>
      </w:pPr>
      <w:r>
        <w:rPr>
          <w:rFonts w:hint="eastAsia" w:hAnsi="宋体" w:cs="宋体"/>
          <w:b/>
          <w:snapToGrid w:val="0"/>
          <w:color w:val="auto"/>
          <w:sz w:val="48"/>
          <w:szCs w:val="48"/>
          <w:highlight w:val="none"/>
          <w:u w:val="single"/>
        </w:rPr>
        <w:t>(项目名称)</w:t>
      </w:r>
    </w:p>
    <w:p w14:paraId="2B1167A2">
      <w:pPr>
        <w:pStyle w:val="3"/>
      </w:pPr>
    </w:p>
    <w:p w14:paraId="348B6601">
      <w:pPr>
        <w:jc w:val="center"/>
        <w:rPr>
          <w:rFonts w:hint="eastAsia" w:hAnsi="宋体" w:cs="宋体"/>
          <w:b/>
          <w:color w:val="auto"/>
          <w:sz w:val="72"/>
          <w:szCs w:val="72"/>
          <w:highlight w:val="none"/>
        </w:rPr>
      </w:pPr>
      <w:r>
        <w:rPr>
          <w:rFonts w:hint="eastAsia" w:hAnsi="宋体" w:cs="宋体"/>
          <w:b/>
          <w:color w:val="auto"/>
          <w:sz w:val="72"/>
          <w:szCs w:val="72"/>
          <w:highlight w:val="none"/>
        </w:rPr>
        <w:t>服 务 合 同</w:t>
      </w:r>
    </w:p>
    <w:p w14:paraId="41312570">
      <w:pPr>
        <w:pStyle w:val="3"/>
      </w:pPr>
    </w:p>
    <w:p w14:paraId="593B7065">
      <w:pPr>
        <w:jc w:val="center"/>
        <w:rPr>
          <w:rFonts w:hAnsi="宋体" w:cs="宋体"/>
          <w:color w:val="auto"/>
          <w:sz w:val="30"/>
          <w:szCs w:val="30"/>
          <w:highlight w:val="none"/>
        </w:rPr>
      </w:pPr>
      <w:r>
        <w:rPr>
          <w:rFonts w:hint="eastAsia" w:hAnsi="宋体" w:cs="宋体"/>
          <w:color w:val="auto"/>
          <w:sz w:val="30"/>
          <w:szCs w:val="30"/>
          <w:highlight w:val="none"/>
        </w:rPr>
        <w:t xml:space="preserve">（项目编号：      </w:t>
      </w:r>
      <w:r>
        <w:rPr>
          <w:rFonts w:hint="eastAsia" w:hAnsi="宋体" w:cs="宋体"/>
          <w:color w:val="auto"/>
          <w:sz w:val="28"/>
          <w:szCs w:val="28"/>
          <w:highlight w:val="none"/>
        </w:rPr>
        <w:t>）</w:t>
      </w:r>
    </w:p>
    <w:p w14:paraId="43B6218E">
      <w:pPr>
        <w:jc w:val="center"/>
        <w:rPr>
          <w:rFonts w:hAnsi="宋体" w:cs="宋体"/>
          <w:color w:val="auto"/>
          <w:sz w:val="30"/>
          <w:szCs w:val="30"/>
          <w:highlight w:val="none"/>
        </w:rPr>
      </w:pPr>
    </w:p>
    <w:p w14:paraId="2FED7835">
      <w:pPr>
        <w:jc w:val="center"/>
        <w:rPr>
          <w:rFonts w:hAnsi="宋体" w:cs="宋体"/>
          <w:color w:val="auto"/>
          <w:sz w:val="30"/>
          <w:szCs w:val="30"/>
          <w:highlight w:val="none"/>
        </w:rPr>
      </w:pPr>
    </w:p>
    <w:p w14:paraId="3AF2AAAA">
      <w:pPr>
        <w:jc w:val="center"/>
        <w:rPr>
          <w:rFonts w:hAnsi="宋体" w:cs="宋体"/>
          <w:color w:val="auto"/>
          <w:sz w:val="30"/>
          <w:szCs w:val="30"/>
          <w:highlight w:val="none"/>
        </w:rPr>
      </w:pPr>
    </w:p>
    <w:p w14:paraId="26093AA0">
      <w:pPr>
        <w:jc w:val="center"/>
        <w:rPr>
          <w:rFonts w:hAnsi="宋体" w:cs="宋体"/>
          <w:color w:val="auto"/>
          <w:sz w:val="30"/>
          <w:szCs w:val="30"/>
          <w:highlight w:val="none"/>
        </w:rPr>
      </w:pPr>
    </w:p>
    <w:p w14:paraId="6CFCF0FA">
      <w:pPr>
        <w:jc w:val="center"/>
        <w:rPr>
          <w:rFonts w:hAnsi="宋体" w:cs="宋体"/>
          <w:color w:val="auto"/>
          <w:sz w:val="30"/>
          <w:szCs w:val="30"/>
          <w:highlight w:val="none"/>
        </w:rPr>
      </w:pPr>
    </w:p>
    <w:p w14:paraId="16E21B0C">
      <w:pPr>
        <w:ind w:firstLine="2080" w:firstLineChars="650"/>
        <w:rPr>
          <w:rFonts w:hAnsi="宋体" w:cs="宋体"/>
          <w:color w:val="auto"/>
          <w:sz w:val="32"/>
          <w:szCs w:val="32"/>
          <w:highlight w:val="none"/>
        </w:rPr>
      </w:pPr>
      <w:r>
        <w:rPr>
          <w:rFonts w:hint="eastAsia" w:hAnsi="宋体" w:cs="宋体"/>
          <w:color w:val="auto"/>
          <w:sz w:val="32"/>
          <w:szCs w:val="32"/>
          <w:highlight w:val="none"/>
        </w:rPr>
        <w:t xml:space="preserve">甲  方： </w:t>
      </w:r>
    </w:p>
    <w:p w14:paraId="3BF8F7A9">
      <w:pPr>
        <w:tabs>
          <w:tab w:val="left" w:pos="480"/>
        </w:tabs>
        <w:ind w:firstLine="640" w:firstLineChars="200"/>
        <w:rPr>
          <w:rFonts w:hAnsi="宋体" w:cs="宋体"/>
          <w:color w:val="auto"/>
          <w:sz w:val="32"/>
          <w:szCs w:val="32"/>
          <w:highlight w:val="none"/>
        </w:rPr>
      </w:pPr>
      <w:r>
        <w:rPr>
          <w:rFonts w:hint="eastAsia" w:hAnsi="宋体" w:cs="宋体"/>
          <w:color w:val="auto"/>
          <w:sz w:val="32"/>
          <w:szCs w:val="32"/>
          <w:highlight w:val="none"/>
        </w:rPr>
        <w:t xml:space="preserve">         乙  方：</w:t>
      </w:r>
    </w:p>
    <w:p w14:paraId="5DC948C2">
      <w:pPr>
        <w:jc w:val="center"/>
        <w:rPr>
          <w:rFonts w:hAnsi="宋体" w:cs="宋体"/>
          <w:color w:val="auto"/>
          <w:sz w:val="30"/>
          <w:szCs w:val="30"/>
          <w:highlight w:val="none"/>
        </w:rPr>
      </w:pPr>
    </w:p>
    <w:p w14:paraId="303C0EFA">
      <w:pPr>
        <w:jc w:val="center"/>
        <w:rPr>
          <w:rFonts w:hAnsi="宋体" w:cs="宋体"/>
          <w:color w:val="auto"/>
          <w:sz w:val="32"/>
          <w:szCs w:val="32"/>
          <w:highlight w:val="none"/>
        </w:rPr>
      </w:pPr>
      <w:r>
        <w:rPr>
          <w:rFonts w:hint="eastAsia" w:hAnsi="宋体" w:cs="宋体"/>
          <w:color w:val="auto"/>
          <w:sz w:val="32"/>
          <w:szCs w:val="32"/>
          <w:highlight w:val="none"/>
        </w:rPr>
        <w:t xml:space="preserve">  年  月  日</w:t>
      </w:r>
    </w:p>
    <w:p w14:paraId="2C05E857">
      <w:pPr>
        <w:jc w:val="center"/>
        <w:rPr>
          <w:rFonts w:hAnsi="宋体" w:cs="宋体"/>
          <w:color w:val="auto"/>
          <w:sz w:val="32"/>
          <w:szCs w:val="32"/>
          <w:highlight w:val="none"/>
        </w:rPr>
      </w:pPr>
    </w:p>
    <w:p w14:paraId="797A9A36">
      <w:pPr>
        <w:spacing w:line="590" w:lineRule="exact"/>
        <w:rPr>
          <w:rFonts w:hAnsi="宋体" w:cs="宋体"/>
          <w:b/>
          <w:color w:val="auto"/>
          <w:sz w:val="36"/>
          <w:szCs w:val="36"/>
          <w:highlight w:val="none"/>
        </w:rPr>
      </w:pPr>
    </w:p>
    <w:p w14:paraId="29E70109">
      <w:pPr>
        <w:jc w:val="center"/>
        <w:outlineLvl w:val="2"/>
        <w:rPr>
          <w:rFonts w:ascii="黑体"/>
          <w:b/>
          <w:color w:val="auto"/>
          <w:sz w:val="36"/>
          <w:szCs w:val="36"/>
          <w:highlight w:val="none"/>
        </w:rPr>
      </w:pPr>
      <w:r>
        <w:rPr>
          <w:rFonts w:hint="eastAsia" w:hAnsi="宋体" w:cs="宋体"/>
          <w:b/>
          <w:color w:val="auto"/>
          <w:szCs w:val="21"/>
          <w:highlight w:val="none"/>
        </w:rPr>
        <w:br w:type="page"/>
      </w:r>
      <w:bookmarkStart w:id="0" w:name="_Toc27949"/>
      <w:bookmarkStart w:id="1" w:name="_Toc32529"/>
      <w:bookmarkStart w:id="2" w:name="_Toc28398"/>
      <w:r>
        <w:rPr>
          <w:rFonts w:hint="eastAsia" w:ascii="宋体" w:hAnsi="宋体" w:eastAsia="宋体" w:cs="宋体"/>
          <w:b/>
          <w:color w:val="auto"/>
          <w:sz w:val="36"/>
          <w:szCs w:val="36"/>
          <w:highlight w:val="none"/>
        </w:rPr>
        <w:t>协 议 书</w:t>
      </w:r>
      <w:bookmarkEnd w:id="0"/>
      <w:bookmarkEnd w:id="1"/>
      <w:bookmarkEnd w:id="2"/>
    </w:p>
    <w:p w14:paraId="67BB495B">
      <w:pPr>
        <w:keepNext w:val="0"/>
        <w:keepLines w:val="0"/>
        <w:pageBreakBefore w:val="0"/>
        <w:widowControl w:val="0"/>
        <w:kinsoku/>
        <w:wordWrap/>
        <w:overflowPunct/>
        <w:topLinePunct w:val="0"/>
        <w:autoSpaceDE/>
        <w:autoSpaceDN/>
        <w:bidi w:val="0"/>
        <w:adjustRightInd/>
        <w:snapToGrid w:val="0"/>
        <w:spacing w:line="360" w:lineRule="auto"/>
        <w:ind w:left="543" w:right="556" w:hanging="29"/>
        <w:textAlignment w:val="auto"/>
        <w:rPr>
          <w:rFonts w:hint="eastAsia" w:ascii="宋体" w:hAnsi="宋体" w:eastAsia="宋体" w:cs="宋体"/>
          <w:sz w:val="24"/>
          <w:szCs w:val="24"/>
        </w:rPr>
      </w:pPr>
      <w:r>
        <w:rPr>
          <w:rFonts w:hint="eastAsia" w:ascii="宋体" w:hAnsi="宋体" w:eastAsia="宋体" w:cs="宋体"/>
          <w:b/>
          <w:bCs/>
          <w:spacing w:val="-1"/>
          <w:sz w:val="24"/>
          <w:szCs w:val="24"/>
        </w:rPr>
        <w:t>采购人（全称</w:t>
      </w:r>
      <w:r>
        <w:rPr>
          <w:rFonts w:hint="eastAsia" w:ascii="宋体" w:hAnsi="宋体" w:eastAsia="宋体" w:cs="宋体"/>
          <w:b/>
          <w:bCs/>
          <w:spacing w:val="-2"/>
          <w:sz w:val="24"/>
          <w:szCs w:val="24"/>
        </w:rPr>
        <w:t>）：</w:t>
      </w:r>
      <w:r>
        <w:rPr>
          <w:rFonts w:hint="eastAsia" w:ascii="宋体" w:hAnsi="宋体" w:eastAsia="宋体" w:cs="宋体"/>
          <w:spacing w:val="20"/>
          <w:sz w:val="24"/>
          <w:szCs w:val="24"/>
          <w:u w:val="single" w:color="auto"/>
        </w:rPr>
        <w:t xml:space="preserve"> </w:t>
      </w:r>
      <w:r>
        <w:rPr>
          <w:rFonts w:hint="eastAsia" w:ascii="宋体" w:hAnsi="宋体" w:eastAsia="宋体" w:cs="宋体"/>
          <w:spacing w:val="-1"/>
          <w:sz w:val="24"/>
          <w:szCs w:val="24"/>
          <w:u w:val="single" w:color="auto"/>
        </w:rPr>
        <w:t xml:space="preserve">     </w:t>
      </w:r>
      <w:r>
        <w:rPr>
          <w:rFonts w:hint="eastAsia" w:ascii="宋体" w:hAnsi="宋体" w:eastAsia="宋体" w:cs="宋体"/>
          <w:spacing w:val="-2"/>
          <w:sz w:val="24"/>
          <w:szCs w:val="24"/>
          <w:u w:val="single" w:color="auto"/>
        </w:rPr>
        <w:t xml:space="preserve">                </w:t>
      </w:r>
      <w:r>
        <w:rPr>
          <w:rFonts w:hint="eastAsia" w:ascii="宋体" w:hAnsi="宋体" w:eastAsia="宋体" w:cs="宋体"/>
          <w:sz w:val="24"/>
          <w:szCs w:val="24"/>
        </w:rPr>
        <w:t xml:space="preserve"> </w:t>
      </w:r>
    </w:p>
    <w:p w14:paraId="0B552065">
      <w:pPr>
        <w:keepNext w:val="0"/>
        <w:keepLines w:val="0"/>
        <w:pageBreakBefore w:val="0"/>
        <w:widowControl w:val="0"/>
        <w:kinsoku/>
        <w:wordWrap/>
        <w:overflowPunct/>
        <w:topLinePunct w:val="0"/>
        <w:autoSpaceDE/>
        <w:autoSpaceDN/>
        <w:bidi w:val="0"/>
        <w:adjustRightInd/>
        <w:snapToGrid w:val="0"/>
        <w:spacing w:line="360" w:lineRule="auto"/>
        <w:ind w:left="543" w:right="556" w:hanging="29"/>
        <w:textAlignment w:val="auto"/>
        <w:rPr>
          <w:rFonts w:hint="eastAsia" w:ascii="宋体" w:hAnsi="宋体" w:eastAsia="宋体" w:cs="宋体"/>
          <w:sz w:val="24"/>
          <w:szCs w:val="24"/>
        </w:rPr>
      </w:pPr>
      <w:r>
        <w:rPr>
          <w:rFonts w:hint="eastAsia" w:ascii="宋体" w:hAnsi="宋体" w:eastAsia="宋体" w:cs="宋体"/>
          <w:b/>
          <w:bCs/>
          <w:spacing w:val="-10"/>
          <w:sz w:val="24"/>
          <w:szCs w:val="24"/>
        </w:rPr>
        <w:t>中标人（全称</w:t>
      </w:r>
      <w:r>
        <w:rPr>
          <w:rFonts w:hint="eastAsia" w:ascii="宋体" w:hAnsi="宋体" w:eastAsia="宋体" w:cs="宋体"/>
          <w:b/>
          <w:bCs/>
          <w:spacing w:val="-1"/>
          <w:sz w:val="24"/>
          <w:szCs w:val="24"/>
        </w:rPr>
        <w:t>）：</w:t>
      </w:r>
      <w:r>
        <w:rPr>
          <w:rFonts w:hint="eastAsia" w:ascii="宋体" w:hAnsi="宋体" w:eastAsia="宋体" w:cs="宋体"/>
          <w:sz w:val="24"/>
          <w:szCs w:val="24"/>
          <w:u w:val="single" w:color="auto"/>
        </w:rPr>
        <w:t xml:space="preserve">                        </w:t>
      </w:r>
    </w:p>
    <w:p w14:paraId="57F12210">
      <w:pPr>
        <w:keepNext w:val="0"/>
        <w:keepLines w:val="0"/>
        <w:pageBreakBefore w:val="0"/>
        <w:widowControl w:val="0"/>
        <w:kinsoku/>
        <w:wordWrap/>
        <w:overflowPunct/>
        <w:topLinePunct w:val="0"/>
        <w:autoSpaceDE/>
        <w:autoSpaceDN/>
        <w:bidi w:val="0"/>
        <w:adjustRightInd/>
        <w:snapToGrid w:val="0"/>
        <w:spacing w:line="360" w:lineRule="auto"/>
        <w:ind w:left="34" w:right="83" w:firstLine="475"/>
        <w:textAlignment w:val="auto"/>
        <w:rPr>
          <w:rFonts w:hint="eastAsia" w:ascii="宋体" w:hAnsi="宋体" w:eastAsia="宋体" w:cs="宋体"/>
          <w:spacing w:val="-3"/>
          <w:sz w:val="24"/>
          <w:szCs w:val="24"/>
        </w:rPr>
      </w:pPr>
      <w:r>
        <w:rPr>
          <w:rFonts w:hint="eastAsia" w:ascii="宋体" w:hAnsi="宋体" w:eastAsia="宋体" w:cs="宋体"/>
          <w:spacing w:val="-3"/>
          <w:sz w:val="24"/>
          <w:szCs w:val="24"/>
        </w:rPr>
        <w:t>二、合同价款</w:t>
      </w:r>
    </w:p>
    <w:p w14:paraId="5D5B49D6">
      <w:pPr>
        <w:keepNext w:val="0"/>
        <w:keepLines w:val="0"/>
        <w:pageBreakBefore w:val="0"/>
        <w:widowControl w:val="0"/>
        <w:kinsoku/>
        <w:wordWrap/>
        <w:overflowPunct/>
        <w:topLinePunct w:val="0"/>
        <w:autoSpaceDE/>
        <w:autoSpaceDN/>
        <w:bidi w:val="0"/>
        <w:adjustRightInd/>
        <w:snapToGrid w:val="0"/>
        <w:spacing w:line="360" w:lineRule="auto"/>
        <w:ind w:left="34" w:right="83" w:firstLine="475"/>
        <w:textAlignment w:val="auto"/>
        <w:rPr>
          <w:rFonts w:hint="eastAsia" w:ascii="宋体" w:hAnsi="宋体" w:eastAsia="宋体" w:cs="宋体"/>
          <w:spacing w:val="-3"/>
          <w:sz w:val="24"/>
          <w:szCs w:val="24"/>
        </w:rPr>
      </w:pPr>
      <w:r>
        <w:rPr>
          <w:rFonts w:hint="eastAsia" w:ascii="宋体" w:hAnsi="宋体" w:eastAsia="宋体" w:cs="宋体"/>
          <w:spacing w:val="-3"/>
          <w:sz w:val="24"/>
          <w:szCs w:val="24"/>
        </w:rPr>
        <w:t>1、合同总价：</w:t>
      </w:r>
    </w:p>
    <w:p w14:paraId="2A7F2350">
      <w:pPr>
        <w:keepNext w:val="0"/>
        <w:keepLines w:val="0"/>
        <w:pageBreakBefore w:val="0"/>
        <w:widowControl w:val="0"/>
        <w:kinsoku/>
        <w:wordWrap/>
        <w:overflowPunct/>
        <w:topLinePunct w:val="0"/>
        <w:autoSpaceDE/>
        <w:autoSpaceDN/>
        <w:bidi w:val="0"/>
        <w:adjustRightInd/>
        <w:snapToGrid w:val="0"/>
        <w:spacing w:line="360" w:lineRule="auto"/>
        <w:ind w:left="34" w:right="83" w:firstLine="475"/>
        <w:textAlignment w:val="auto"/>
        <w:rPr>
          <w:rFonts w:hint="eastAsia" w:ascii="宋体" w:hAnsi="宋体" w:eastAsia="宋体" w:cs="宋体"/>
          <w:spacing w:val="-3"/>
          <w:sz w:val="24"/>
          <w:szCs w:val="24"/>
        </w:rPr>
      </w:pPr>
      <w:r>
        <w:rPr>
          <w:rFonts w:hint="eastAsia" w:ascii="宋体" w:hAnsi="宋体" w:eastAsia="宋体" w:cs="宋体"/>
          <w:spacing w:val="-3"/>
          <w:sz w:val="24"/>
          <w:szCs w:val="24"/>
        </w:rPr>
        <w:t>2、合同总价包括：</w:t>
      </w:r>
    </w:p>
    <w:p w14:paraId="6A24845B">
      <w:pPr>
        <w:keepNext w:val="0"/>
        <w:keepLines w:val="0"/>
        <w:pageBreakBefore w:val="0"/>
        <w:widowControl w:val="0"/>
        <w:kinsoku/>
        <w:wordWrap/>
        <w:overflowPunct/>
        <w:topLinePunct w:val="0"/>
        <w:autoSpaceDE/>
        <w:autoSpaceDN/>
        <w:bidi w:val="0"/>
        <w:adjustRightInd/>
        <w:snapToGrid w:val="0"/>
        <w:spacing w:line="360" w:lineRule="auto"/>
        <w:ind w:left="34" w:right="83" w:firstLine="475"/>
        <w:textAlignment w:val="auto"/>
        <w:rPr>
          <w:rFonts w:hint="eastAsia" w:ascii="宋体" w:hAnsi="宋体" w:eastAsia="宋体" w:cs="宋体"/>
          <w:spacing w:val="-3"/>
          <w:sz w:val="24"/>
          <w:szCs w:val="24"/>
        </w:rPr>
      </w:pPr>
      <w:r>
        <w:rPr>
          <w:rFonts w:hint="eastAsia" w:ascii="宋体" w:hAnsi="宋体" w:eastAsia="宋体" w:cs="宋体"/>
          <w:spacing w:val="-3"/>
          <w:sz w:val="24"/>
          <w:szCs w:val="24"/>
        </w:rPr>
        <w:t>3、合同总价 固定总价 ，不受市场价变化的影响。</w:t>
      </w:r>
    </w:p>
    <w:p w14:paraId="3A1027BF">
      <w:pPr>
        <w:keepNext w:val="0"/>
        <w:keepLines w:val="0"/>
        <w:pageBreakBefore w:val="0"/>
        <w:widowControl w:val="0"/>
        <w:kinsoku/>
        <w:wordWrap/>
        <w:overflowPunct/>
        <w:topLinePunct w:val="0"/>
        <w:autoSpaceDE/>
        <w:autoSpaceDN/>
        <w:bidi w:val="0"/>
        <w:adjustRightInd/>
        <w:snapToGrid w:val="0"/>
        <w:spacing w:line="360" w:lineRule="auto"/>
        <w:ind w:left="34" w:right="83" w:firstLine="475"/>
        <w:textAlignment w:val="auto"/>
        <w:rPr>
          <w:rFonts w:hint="eastAsia" w:ascii="宋体" w:hAnsi="宋体" w:eastAsia="宋体" w:cs="宋体"/>
          <w:spacing w:val="-3"/>
          <w:sz w:val="24"/>
          <w:szCs w:val="24"/>
        </w:rPr>
      </w:pPr>
      <w:r>
        <w:rPr>
          <w:rFonts w:hint="eastAsia" w:ascii="宋体" w:hAnsi="宋体" w:eastAsia="宋体" w:cs="宋体"/>
          <w:spacing w:val="-3"/>
          <w:sz w:val="24"/>
          <w:szCs w:val="24"/>
        </w:rPr>
        <w:t>三、合同结算</w:t>
      </w:r>
    </w:p>
    <w:p w14:paraId="24CBF060">
      <w:pPr>
        <w:keepNext w:val="0"/>
        <w:keepLines w:val="0"/>
        <w:pageBreakBefore w:val="0"/>
        <w:widowControl w:val="0"/>
        <w:kinsoku/>
        <w:wordWrap/>
        <w:overflowPunct/>
        <w:topLinePunct w:val="0"/>
        <w:autoSpaceDE/>
        <w:autoSpaceDN/>
        <w:bidi w:val="0"/>
        <w:adjustRightInd/>
        <w:snapToGrid w:val="0"/>
        <w:spacing w:line="360" w:lineRule="auto"/>
        <w:ind w:left="34" w:right="83" w:firstLine="475"/>
        <w:textAlignment w:val="auto"/>
        <w:rPr>
          <w:rFonts w:hint="eastAsia" w:ascii="宋体" w:hAnsi="宋体" w:eastAsia="宋体" w:cs="宋体"/>
          <w:spacing w:val="-3"/>
          <w:sz w:val="24"/>
          <w:szCs w:val="24"/>
        </w:rPr>
      </w:pPr>
      <w:r>
        <w:rPr>
          <w:rFonts w:hint="eastAsia" w:ascii="宋体" w:hAnsi="宋体" w:eastAsia="宋体" w:cs="宋体"/>
          <w:spacing w:val="-3"/>
          <w:sz w:val="24"/>
          <w:szCs w:val="24"/>
        </w:rPr>
        <w:t>1、付款方式：每季度开始十个工作日内支付上一季度物业服务费用。在本合同结束前的最后一个季度的物业服务费，在双方确认服务工作圆满结束后一次性付款。</w:t>
      </w:r>
    </w:p>
    <w:p w14:paraId="6644C774">
      <w:pPr>
        <w:keepNext w:val="0"/>
        <w:keepLines w:val="0"/>
        <w:pageBreakBefore w:val="0"/>
        <w:widowControl w:val="0"/>
        <w:kinsoku/>
        <w:wordWrap/>
        <w:overflowPunct/>
        <w:topLinePunct w:val="0"/>
        <w:autoSpaceDE/>
        <w:autoSpaceDN/>
        <w:bidi w:val="0"/>
        <w:adjustRightInd/>
        <w:snapToGrid w:val="0"/>
        <w:spacing w:line="360" w:lineRule="auto"/>
        <w:ind w:left="34" w:right="83" w:firstLine="475"/>
        <w:textAlignment w:val="auto"/>
        <w:rPr>
          <w:rFonts w:hint="eastAsia" w:ascii="宋体" w:hAnsi="宋体" w:eastAsia="宋体" w:cs="宋体"/>
          <w:spacing w:val="-3"/>
          <w:sz w:val="24"/>
          <w:szCs w:val="24"/>
        </w:rPr>
      </w:pPr>
      <w:r>
        <w:rPr>
          <w:rFonts w:hint="eastAsia" w:ascii="宋体" w:hAnsi="宋体" w:eastAsia="宋体" w:cs="宋体"/>
          <w:spacing w:val="-3"/>
          <w:sz w:val="24"/>
          <w:szCs w:val="24"/>
        </w:rPr>
        <w:t>乙方须提供正式的符合甲方财务要求发票，甲方凭乙方开具的税务发票进行付款。否则，甲方有权拒绝付款并不承担违约责任。</w:t>
      </w:r>
    </w:p>
    <w:p w14:paraId="22041730">
      <w:pPr>
        <w:keepNext w:val="0"/>
        <w:keepLines w:val="0"/>
        <w:pageBreakBefore w:val="0"/>
        <w:widowControl w:val="0"/>
        <w:kinsoku/>
        <w:wordWrap/>
        <w:overflowPunct/>
        <w:topLinePunct w:val="0"/>
        <w:autoSpaceDE/>
        <w:autoSpaceDN/>
        <w:bidi w:val="0"/>
        <w:adjustRightInd/>
        <w:snapToGrid w:val="0"/>
        <w:spacing w:line="360" w:lineRule="auto"/>
        <w:ind w:left="34" w:right="83" w:firstLine="475"/>
        <w:textAlignment w:val="auto"/>
        <w:rPr>
          <w:rFonts w:hint="eastAsia" w:ascii="宋体" w:hAnsi="宋体" w:eastAsia="宋体" w:cs="宋体"/>
          <w:spacing w:val="-3"/>
          <w:sz w:val="24"/>
          <w:szCs w:val="24"/>
        </w:rPr>
      </w:pPr>
      <w:r>
        <w:rPr>
          <w:rFonts w:hint="eastAsia" w:ascii="宋体" w:hAnsi="宋体" w:eastAsia="宋体" w:cs="宋体"/>
          <w:spacing w:val="-3"/>
          <w:sz w:val="24"/>
          <w:szCs w:val="24"/>
        </w:rPr>
        <w:t>2、结算方式：银行转账。乙方须保证所提供的账户信息合法、准确、稳定、有效，如变更账户信息须提前十个工作日书面通知甲方，否则，由于账户信息错误导致的损失由乙方承担。</w:t>
      </w:r>
    </w:p>
    <w:p w14:paraId="77F103F8">
      <w:pPr>
        <w:keepNext w:val="0"/>
        <w:keepLines w:val="0"/>
        <w:pageBreakBefore w:val="0"/>
        <w:widowControl w:val="0"/>
        <w:kinsoku/>
        <w:wordWrap/>
        <w:overflowPunct/>
        <w:topLinePunct w:val="0"/>
        <w:autoSpaceDE/>
        <w:autoSpaceDN/>
        <w:bidi w:val="0"/>
        <w:adjustRightInd/>
        <w:snapToGrid w:val="0"/>
        <w:spacing w:line="360" w:lineRule="auto"/>
        <w:ind w:left="34" w:right="83" w:firstLine="475"/>
        <w:textAlignment w:val="auto"/>
        <w:rPr>
          <w:rFonts w:hint="eastAsia" w:ascii="宋体" w:hAnsi="宋体" w:eastAsia="宋体" w:cs="宋体"/>
          <w:spacing w:val="-3"/>
          <w:sz w:val="24"/>
          <w:szCs w:val="24"/>
          <w:u w:val="none"/>
          <w:lang w:val="en-US" w:eastAsia="zh-CN"/>
        </w:rPr>
      </w:pPr>
      <w:r>
        <w:rPr>
          <w:rFonts w:hint="eastAsia" w:ascii="宋体" w:hAnsi="宋体" w:eastAsia="宋体" w:cs="宋体"/>
          <w:spacing w:val="-3"/>
          <w:sz w:val="24"/>
          <w:szCs w:val="24"/>
        </w:rPr>
        <w:t>3、结算单位：由</w:t>
      </w:r>
      <w:r>
        <w:rPr>
          <w:rFonts w:hint="eastAsia" w:ascii="宋体" w:hAnsi="宋体" w:eastAsia="宋体" w:cs="宋体"/>
          <w:spacing w:val="-3"/>
          <w:sz w:val="24"/>
          <w:szCs w:val="24"/>
          <w:u w:val="single"/>
          <w:lang w:val="en-US" w:eastAsia="zh-CN"/>
        </w:rPr>
        <w:t xml:space="preserve">               </w:t>
      </w:r>
      <w:r>
        <w:rPr>
          <w:rFonts w:hint="eastAsia" w:ascii="宋体" w:hAnsi="宋体" w:eastAsia="宋体" w:cs="宋体"/>
          <w:spacing w:val="-3"/>
          <w:sz w:val="24"/>
          <w:szCs w:val="24"/>
          <w:u w:val="none"/>
          <w:lang w:val="en-US" w:eastAsia="zh-CN"/>
        </w:rPr>
        <w:t>负责结算，乙方开具合同总价数的全额发票交采购人。</w:t>
      </w:r>
    </w:p>
    <w:p w14:paraId="73D12F80">
      <w:pPr>
        <w:keepNext w:val="0"/>
        <w:keepLines w:val="0"/>
        <w:pageBreakBefore w:val="0"/>
        <w:widowControl w:val="0"/>
        <w:kinsoku/>
        <w:wordWrap/>
        <w:overflowPunct/>
        <w:topLinePunct w:val="0"/>
        <w:autoSpaceDE/>
        <w:autoSpaceDN/>
        <w:bidi w:val="0"/>
        <w:adjustRightInd/>
        <w:snapToGrid w:val="0"/>
        <w:spacing w:line="360" w:lineRule="auto"/>
        <w:ind w:left="34" w:right="83" w:firstLine="475"/>
        <w:textAlignment w:val="auto"/>
        <w:rPr>
          <w:rFonts w:hint="default" w:ascii="宋体" w:hAnsi="宋体" w:eastAsia="宋体" w:cs="宋体"/>
          <w:spacing w:val="-3"/>
          <w:sz w:val="24"/>
          <w:szCs w:val="24"/>
          <w:lang w:val="en-US" w:eastAsia="zh-CN"/>
        </w:rPr>
      </w:pPr>
      <w:r>
        <w:rPr>
          <w:rFonts w:hint="default" w:ascii="宋体" w:hAnsi="宋体" w:eastAsia="宋体" w:cs="宋体"/>
          <w:spacing w:val="-3"/>
          <w:sz w:val="24"/>
          <w:szCs w:val="24"/>
          <w:lang w:val="en-US" w:eastAsia="zh-CN"/>
        </w:rPr>
        <w:t>四、服务期限及地点:</w:t>
      </w:r>
    </w:p>
    <w:p w14:paraId="293EC399">
      <w:pPr>
        <w:keepNext w:val="0"/>
        <w:keepLines w:val="0"/>
        <w:pageBreakBefore w:val="0"/>
        <w:widowControl w:val="0"/>
        <w:kinsoku/>
        <w:wordWrap/>
        <w:overflowPunct/>
        <w:topLinePunct w:val="0"/>
        <w:autoSpaceDE/>
        <w:autoSpaceDN/>
        <w:bidi w:val="0"/>
        <w:adjustRightInd/>
        <w:snapToGrid w:val="0"/>
        <w:spacing w:line="360" w:lineRule="auto"/>
        <w:ind w:left="34" w:right="83" w:firstLine="475"/>
        <w:textAlignment w:val="auto"/>
        <w:rPr>
          <w:rFonts w:hint="default" w:ascii="宋体" w:hAnsi="宋体" w:eastAsia="宋体" w:cs="宋体"/>
          <w:spacing w:val="-3"/>
          <w:sz w:val="24"/>
          <w:szCs w:val="24"/>
          <w:highlight w:val="none"/>
          <w:lang w:val="en-US" w:eastAsia="zh-CN"/>
        </w:rPr>
      </w:pPr>
      <w:r>
        <w:rPr>
          <w:rFonts w:hint="default" w:ascii="宋体" w:hAnsi="宋体" w:eastAsia="宋体" w:cs="宋体"/>
          <w:spacing w:val="-3"/>
          <w:sz w:val="24"/>
          <w:szCs w:val="24"/>
          <w:highlight w:val="none"/>
          <w:lang w:val="en-US" w:eastAsia="zh-CN"/>
        </w:rPr>
        <w:t>1、服务期限：自合同签订之日起 1 年。</w:t>
      </w:r>
    </w:p>
    <w:p w14:paraId="544CFAA5">
      <w:pPr>
        <w:keepNext w:val="0"/>
        <w:keepLines w:val="0"/>
        <w:pageBreakBefore w:val="0"/>
        <w:widowControl w:val="0"/>
        <w:kinsoku/>
        <w:wordWrap/>
        <w:overflowPunct/>
        <w:topLinePunct w:val="0"/>
        <w:autoSpaceDE/>
        <w:autoSpaceDN/>
        <w:bidi w:val="0"/>
        <w:adjustRightInd/>
        <w:snapToGrid w:val="0"/>
        <w:spacing w:line="360" w:lineRule="auto"/>
        <w:ind w:left="34" w:right="83" w:firstLine="475"/>
        <w:textAlignment w:val="auto"/>
        <w:rPr>
          <w:rFonts w:hint="default" w:ascii="宋体" w:hAnsi="宋体" w:eastAsia="宋体" w:cs="宋体"/>
          <w:spacing w:val="-3"/>
          <w:sz w:val="24"/>
          <w:szCs w:val="24"/>
          <w:lang w:val="en-US" w:eastAsia="zh-CN"/>
        </w:rPr>
      </w:pPr>
      <w:r>
        <w:rPr>
          <w:rFonts w:hint="default" w:ascii="宋体" w:hAnsi="宋体" w:eastAsia="宋体" w:cs="宋体"/>
          <w:spacing w:val="-3"/>
          <w:sz w:val="24"/>
          <w:szCs w:val="24"/>
          <w:lang w:val="en-US" w:eastAsia="zh-CN"/>
        </w:rPr>
        <w:t>2、服务地点：甲方指定地点</w:t>
      </w:r>
    </w:p>
    <w:p w14:paraId="7E3553FA">
      <w:pPr>
        <w:keepNext w:val="0"/>
        <w:keepLines w:val="0"/>
        <w:pageBreakBefore w:val="0"/>
        <w:widowControl w:val="0"/>
        <w:kinsoku/>
        <w:wordWrap/>
        <w:overflowPunct/>
        <w:topLinePunct w:val="0"/>
        <w:autoSpaceDE/>
        <w:autoSpaceDN/>
        <w:bidi w:val="0"/>
        <w:adjustRightInd/>
        <w:snapToGrid w:val="0"/>
        <w:spacing w:line="360" w:lineRule="auto"/>
        <w:ind w:left="34" w:right="83" w:firstLine="475"/>
        <w:textAlignment w:val="auto"/>
        <w:rPr>
          <w:rFonts w:hint="default" w:ascii="宋体" w:hAnsi="宋体" w:eastAsia="宋体" w:cs="宋体"/>
          <w:spacing w:val="-3"/>
          <w:sz w:val="24"/>
          <w:szCs w:val="24"/>
          <w:lang w:val="en-US" w:eastAsia="zh-CN"/>
        </w:rPr>
      </w:pPr>
      <w:r>
        <w:rPr>
          <w:rFonts w:hint="default" w:ascii="宋体" w:hAnsi="宋体" w:eastAsia="宋体" w:cs="宋体"/>
          <w:spacing w:val="-3"/>
          <w:sz w:val="24"/>
          <w:szCs w:val="24"/>
          <w:lang w:val="en-US" w:eastAsia="zh-CN"/>
        </w:rPr>
        <w:t>五、技术服务</w:t>
      </w:r>
    </w:p>
    <w:p w14:paraId="0078DB07">
      <w:pPr>
        <w:keepNext w:val="0"/>
        <w:keepLines w:val="0"/>
        <w:pageBreakBefore w:val="0"/>
        <w:widowControl w:val="0"/>
        <w:kinsoku/>
        <w:wordWrap/>
        <w:overflowPunct/>
        <w:topLinePunct w:val="0"/>
        <w:autoSpaceDE/>
        <w:autoSpaceDN/>
        <w:bidi w:val="0"/>
        <w:adjustRightInd/>
        <w:snapToGrid w:val="0"/>
        <w:spacing w:line="360" w:lineRule="auto"/>
        <w:ind w:left="34" w:right="83" w:firstLine="475"/>
        <w:textAlignment w:val="auto"/>
        <w:rPr>
          <w:rFonts w:hint="eastAsia" w:ascii="宋体" w:hAnsi="宋体" w:eastAsia="宋体" w:cs="宋体"/>
          <w:spacing w:val="-3"/>
          <w:sz w:val="24"/>
          <w:szCs w:val="24"/>
        </w:rPr>
      </w:pPr>
      <w:r>
        <w:rPr>
          <w:rFonts w:hint="eastAsia" w:ascii="宋体" w:hAnsi="宋体" w:eastAsia="宋体" w:cs="宋体"/>
          <w:spacing w:val="-3"/>
          <w:sz w:val="24"/>
          <w:szCs w:val="24"/>
        </w:rPr>
        <w:t>1、对技术服务的要求：</w:t>
      </w:r>
    </w:p>
    <w:p w14:paraId="057B9984">
      <w:pPr>
        <w:keepNext w:val="0"/>
        <w:keepLines w:val="0"/>
        <w:pageBreakBefore w:val="0"/>
        <w:widowControl w:val="0"/>
        <w:kinsoku/>
        <w:wordWrap/>
        <w:overflowPunct/>
        <w:topLinePunct w:val="0"/>
        <w:autoSpaceDE/>
        <w:autoSpaceDN/>
        <w:bidi w:val="0"/>
        <w:adjustRightInd/>
        <w:snapToGrid w:val="0"/>
        <w:spacing w:line="360" w:lineRule="auto"/>
        <w:ind w:left="34" w:right="83" w:firstLine="475"/>
        <w:textAlignment w:val="auto"/>
        <w:rPr>
          <w:rFonts w:hint="eastAsia" w:ascii="宋体" w:hAnsi="宋体" w:eastAsia="宋体" w:cs="宋体"/>
          <w:spacing w:val="-3"/>
          <w:sz w:val="24"/>
          <w:szCs w:val="24"/>
        </w:rPr>
      </w:pPr>
      <w:r>
        <w:rPr>
          <w:rFonts w:hint="eastAsia" w:ascii="宋体" w:hAnsi="宋体" w:eastAsia="宋体" w:cs="宋体"/>
          <w:spacing w:val="-3"/>
          <w:sz w:val="24"/>
          <w:szCs w:val="24"/>
        </w:rPr>
        <w:t>2、技术资料：</w:t>
      </w:r>
    </w:p>
    <w:p w14:paraId="1FA7AAA1">
      <w:pPr>
        <w:keepNext w:val="0"/>
        <w:keepLines w:val="0"/>
        <w:pageBreakBefore w:val="0"/>
        <w:widowControl w:val="0"/>
        <w:kinsoku/>
        <w:wordWrap/>
        <w:overflowPunct/>
        <w:topLinePunct w:val="0"/>
        <w:autoSpaceDE/>
        <w:autoSpaceDN/>
        <w:bidi w:val="0"/>
        <w:adjustRightInd/>
        <w:snapToGrid w:val="0"/>
        <w:spacing w:line="360" w:lineRule="auto"/>
        <w:ind w:left="34" w:right="83" w:firstLine="475"/>
        <w:textAlignment w:val="auto"/>
        <w:rPr>
          <w:rFonts w:hint="eastAsia" w:ascii="宋体" w:hAnsi="宋体" w:eastAsia="宋体" w:cs="宋体"/>
          <w:spacing w:val="-3"/>
          <w:sz w:val="24"/>
          <w:szCs w:val="24"/>
        </w:rPr>
      </w:pPr>
      <w:r>
        <w:rPr>
          <w:rFonts w:hint="eastAsia" w:ascii="宋体" w:hAnsi="宋体" w:eastAsia="宋体" w:cs="宋体"/>
          <w:spacing w:val="-3"/>
          <w:sz w:val="24"/>
          <w:szCs w:val="24"/>
        </w:rPr>
        <w:t>3、售后服务</w:t>
      </w:r>
    </w:p>
    <w:p w14:paraId="52A711ED">
      <w:pPr>
        <w:keepNext w:val="0"/>
        <w:keepLines w:val="0"/>
        <w:pageBreakBefore w:val="0"/>
        <w:widowControl w:val="0"/>
        <w:kinsoku/>
        <w:wordWrap/>
        <w:overflowPunct/>
        <w:topLinePunct w:val="0"/>
        <w:autoSpaceDE/>
        <w:autoSpaceDN/>
        <w:bidi w:val="0"/>
        <w:adjustRightInd/>
        <w:snapToGrid w:val="0"/>
        <w:spacing w:line="360" w:lineRule="auto"/>
        <w:ind w:left="34" w:right="83" w:firstLine="475"/>
        <w:textAlignment w:val="auto"/>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rPr>
        <w:t>3-1、乙方在接到甲方电话通知后在</w:t>
      </w:r>
      <w:r>
        <w:rPr>
          <w:rFonts w:hint="eastAsia" w:ascii="宋体" w:hAnsi="宋体" w:eastAsia="宋体" w:cs="宋体"/>
          <w:spacing w:val="-3"/>
          <w:sz w:val="24"/>
          <w:szCs w:val="24"/>
          <w:lang w:val="en-US" w:eastAsia="zh-CN"/>
        </w:rPr>
        <w:t>24小时内派出合格的服务人员到达现场进行服务，乙方承担相应费用。</w:t>
      </w:r>
    </w:p>
    <w:p w14:paraId="75A56F98">
      <w:pPr>
        <w:keepNext w:val="0"/>
        <w:keepLines w:val="0"/>
        <w:pageBreakBefore w:val="0"/>
        <w:widowControl w:val="0"/>
        <w:kinsoku/>
        <w:wordWrap/>
        <w:overflowPunct/>
        <w:topLinePunct w:val="0"/>
        <w:autoSpaceDE/>
        <w:autoSpaceDN/>
        <w:bidi w:val="0"/>
        <w:adjustRightInd/>
        <w:snapToGrid w:val="0"/>
        <w:spacing w:line="360" w:lineRule="auto"/>
        <w:ind w:left="34" w:right="83" w:firstLine="475"/>
        <w:textAlignment w:val="auto"/>
        <w:rPr>
          <w:rFonts w:hint="default" w:ascii="宋体" w:hAnsi="宋体" w:eastAsia="宋体" w:cs="宋体"/>
          <w:spacing w:val="-3"/>
          <w:sz w:val="24"/>
          <w:szCs w:val="24"/>
          <w:lang w:val="en-US" w:eastAsia="zh-CN"/>
        </w:rPr>
      </w:pPr>
      <w:r>
        <w:rPr>
          <w:rFonts w:hint="default" w:ascii="宋体" w:hAnsi="宋体" w:eastAsia="宋体" w:cs="宋体"/>
          <w:spacing w:val="-3"/>
          <w:sz w:val="24"/>
          <w:szCs w:val="24"/>
          <w:lang w:val="en-US" w:eastAsia="zh-CN"/>
        </w:rPr>
        <w:t>3-2、如果乙方在收到通知后两天内没有弥补缺陷，甲方可采取必要的补救措施，但其风险和费用将由乙方承担，甲方根据合同规定对乙方行使的其它权力不受影响。甲方亦可从剩余未结算款项中扣回索赔金额。</w:t>
      </w:r>
    </w:p>
    <w:p w14:paraId="1F1267F9">
      <w:pPr>
        <w:keepNext w:val="0"/>
        <w:keepLines w:val="0"/>
        <w:pageBreakBefore w:val="0"/>
        <w:widowControl w:val="0"/>
        <w:kinsoku/>
        <w:wordWrap/>
        <w:overflowPunct/>
        <w:topLinePunct w:val="0"/>
        <w:autoSpaceDE/>
        <w:autoSpaceDN/>
        <w:bidi w:val="0"/>
        <w:adjustRightInd/>
        <w:snapToGrid w:val="0"/>
        <w:spacing w:line="360" w:lineRule="auto"/>
        <w:ind w:left="34" w:right="83" w:firstLine="475"/>
        <w:textAlignment w:val="auto"/>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六、验收</w:t>
      </w:r>
    </w:p>
    <w:p w14:paraId="3B930D7F">
      <w:pPr>
        <w:keepNext w:val="0"/>
        <w:keepLines w:val="0"/>
        <w:pageBreakBefore w:val="0"/>
        <w:widowControl w:val="0"/>
        <w:kinsoku/>
        <w:wordWrap/>
        <w:overflowPunct/>
        <w:topLinePunct w:val="0"/>
        <w:autoSpaceDE/>
        <w:autoSpaceDN/>
        <w:bidi w:val="0"/>
        <w:adjustRightInd/>
        <w:snapToGrid w:val="0"/>
        <w:spacing w:line="360" w:lineRule="auto"/>
        <w:ind w:left="34" w:right="83" w:firstLine="475"/>
        <w:textAlignment w:val="auto"/>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1、乙方完成服务内容后，向甲方提出验收申请，甲方接到乙方验收申请后组织验收（必要时可聘请相应专家或委托相应部门验收），验收合格后，出具验收合格证明。</w:t>
      </w:r>
    </w:p>
    <w:p w14:paraId="729B0F80">
      <w:pPr>
        <w:keepNext w:val="0"/>
        <w:keepLines w:val="0"/>
        <w:pageBreakBefore w:val="0"/>
        <w:widowControl w:val="0"/>
        <w:kinsoku/>
        <w:wordWrap/>
        <w:overflowPunct/>
        <w:topLinePunct w:val="0"/>
        <w:autoSpaceDE/>
        <w:autoSpaceDN/>
        <w:bidi w:val="0"/>
        <w:adjustRightInd/>
        <w:snapToGrid w:val="0"/>
        <w:spacing w:line="360" w:lineRule="auto"/>
        <w:ind w:left="34" w:right="83" w:firstLine="475"/>
        <w:textAlignment w:val="auto"/>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2、验收依据：</w:t>
      </w:r>
    </w:p>
    <w:p w14:paraId="0FB44EA4">
      <w:pPr>
        <w:keepNext w:val="0"/>
        <w:keepLines w:val="0"/>
        <w:pageBreakBefore w:val="0"/>
        <w:widowControl w:val="0"/>
        <w:kinsoku/>
        <w:wordWrap/>
        <w:overflowPunct/>
        <w:topLinePunct w:val="0"/>
        <w:autoSpaceDE/>
        <w:autoSpaceDN/>
        <w:bidi w:val="0"/>
        <w:adjustRightInd/>
        <w:snapToGrid w:val="0"/>
        <w:spacing w:line="360" w:lineRule="auto"/>
        <w:ind w:left="34" w:right="83" w:firstLine="475"/>
        <w:textAlignment w:val="auto"/>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2-1、合同文本、合同附件、招标文件、投标文件。</w:t>
      </w:r>
    </w:p>
    <w:p w14:paraId="2CEE6A24">
      <w:pPr>
        <w:keepNext w:val="0"/>
        <w:keepLines w:val="0"/>
        <w:pageBreakBefore w:val="0"/>
        <w:widowControl w:val="0"/>
        <w:kinsoku/>
        <w:wordWrap/>
        <w:overflowPunct/>
        <w:topLinePunct w:val="0"/>
        <w:autoSpaceDE/>
        <w:autoSpaceDN/>
        <w:bidi w:val="0"/>
        <w:adjustRightInd/>
        <w:snapToGrid w:val="0"/>
        <w:spacing w:line="360" w:lineRule="auto"/>
        <w:ind w:left="34" w:right="83" w:firstLine="475"/>
        <w:textAlignment w:val="auto"/>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2-2、国内相应的标准、规范。</w:t>
      </w:r>
    </w:p>
    <w:p w14:paraId="6B4C9EEC">
      <w:pPr>
        <w:keepNext w:val="0"/>
        <w:keepLines w:val="0"/>
        <w:pageBreakBefore w:val="0"/>
        <w:widowControl w:val="0"/>
        <w:kinsoku/>
        <w:wordWrap/>
        <w:overflowPunct/>
        <w:topLinePunct w:val="0"/>
        <w:autoSpaceDE/>
        <w:autoSpaceDN/>
        <w:bidi w:val="0"/>
        <w:adjustRightInd/>
        <w:snapToGrid w:val="0"/>
        <w:spacing w:line="360" w:lineRule="auto"/>
        <w:ind w:left="34" w:right="83" w:firstLine="475"/>
        <w:textAlignment w:val="auto"/>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七、违约责任</w:t>
      </w:r>
    </w:p>
    <w:p w14:paraId="1AA61CCB">
      <w:pPr>
        <w:keepNext w:val="0"/>
        <w:keepLines w:val="0"/>
        <w:pageBreakBefore w:val="0"/>
        <w:widowControl w:val="0"/>
        <w:kinsoku/>
        <w:wordWrap/>
        <w:overflowPunct/>
        <w:topLinePunct w:val="0"/>
        <w:autoSpaceDE/>
        <w:autoSpaceDN/>
        <w:bidi w:val="0"/>
        <w:adjustRightInd/>
        <w:snapToGrid w:val="0"/>
        <w:spacing w:line="360" w:lineRule="auto"/>
        <w:ind w:left="34" w:right="83" w:firstLine="475"/>
        <w:textAlignment w:val="auto"/>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1、甲方责任</w:t>
      </w:r>
    </w:p>
    <w:p w14:paraId="344379F0">
      <w:pPr>
        <w:keepNext w:val="0"/>
        <w:keepLines w:val="0"/>
        <w:pageBreakBefore w:val="0"/>
        <w:widowControl w:val="0"/>
        <w:kinsoku/>
        <w:wordWrap/>
        <w:overflowPunct/>
        <w:topLinePunct w:val="0"/>
        <w:autoSpaceDE/>
        <w:autoSpaceDN/>
        <w:bidi w:val="0"/>
        <w:adjustRightInd/>
        <w:snapToGrid w:val="0"/>
        <w:spacing w:line="360" w:lineRule="auto"/>
        <w:ind w:left="34" w:right="83" w:firstLine="475"/>
        <w:textAlignment w:val="auto"/>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（1）甲方应及时向乙方提供项目必要的基础资料并协助乙方进行现场调查，提供乙方所需资料，并对其完整性、正确性及时限性负责，甲方不得要求乙方违反国家有关强制性标准。</w:t>
      </w:r>
    </w:p>
    <w:p w14:paraId="67ED087A">
      <w:pPr>
        <w:keepNext w:val="0"/>
        <w:keepLines w:val="0"/>
        <w:pageBreakBefore w:val="0"/>
        <w:widowControl w:val="0"/>
        <w:kinsoku/>
        <w:wordWrap/>
        <w:overflowPunct/>
        <w:topLinePunct w:val="0"/>
        <w:autoSpaceDE/>
        <w:autoSpaceDN/>
        <w:bidi w:val="0"/>
        <w:adjustRightInd/>
        <w:snapToGrid w:val="0"/>
        <w:spacing w:line="360" w:lineRule="auto"/>
        <w:ind w:left="34" w:right="83" w:firstLine="475"/>
        <w:textAlignment w:val="auto"/>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（2）听取乙方阶段性汇报并提出修改意见，及时向乙方提供有关方面对本项目的批准意见。</w:t>
      </w:r>
    </w:p>
    <w:p w14:paraId="5022ACB8">
      <w:pPr>
        <w:keepNext w:val="0"/>
        <w:keepLines w:val="0"/>
        <w:pageBreakBefore w:val="0"/>
        <w:widowControl w:val="0"/>
        <w:kinsoku/>
        <w:wordWrap/>
        <w:overflowPunct/>
        <w:topLinePunct w:val="0"/>
        <w:autoSpaceDE/>
        <w:autoSpaceDN/>
        <w:bidi w:val="0"/>
        <w:adjustRightInd/>
        <w:snapToGrid w:val="0"/>
        <w:spacing w:line="360" w:lineRule="auto"/>
        <w:ind w:left="34" w:right="83" w:firstLine="475"/>
        <w:textAlignment w:val="auto"/>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2、乙方责任</w:t>
      </w:r>
    </w:p>
    <w:p w14:paraId="001491F9">
      <w:pPr>
        <w:keepNext w:val="0"/>
        <w:keepLines w:val="0"/>
        <w:pageBreakBefore w:val="0"/>
        <w:widowControl w:val="0"/>
        <w:kinsoku/>
        <w:wordWrap/>
        <w:overflowPunct/>
        <w:topLinePunct w:val="0"/>
        <w:autoSpaceDE/>
        <w:autoSpaceDN/>
        <w:bidi w:val="0"/>
        <w:adjustRightInd/>
        <w:snapToGrid w:val="0"/>
        <w:spacing w:line="360" w:lineRule="auto"/>
        <w:ind w:left="34" w:right="83" w:firstLine="475"/>
        <w:textAlignment w:val="auto"/>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（1）乙方应按国家技术规范、标准、规程及甲方提出的书面意见，进行该项目的修改及咨询服务。</w:t>
      </w:r>
    </w:p>
    <w:p w14:paraId="77978CA4">
      <w:pPr>
        <w:keepNext w:val="0"/>
        <w:keepLines w:val="0"/>
        <w:pageBreakBefore w:val="0"/>
        <w:widowControl w:val="0"/>
        <w:kinsoku/>
        <w:wordWrap/>
        <w:overflowPunct/>
        <w:topLinePunct w:val="0"/>
        <w:autoSpaceDE/>
        <w:autoSpaceDN/>
        <w:bidi w:val="0"/>
        <w:adjustRightInd/>
        <w:snapToGrid w:val="0"/>
        <w:spacing w:line="360" w:lineRule="auto"/>
        <w:ind w:left="34" w:right="83" w:firstLine="475"/>
        <w:textAlignment w:val="auto"/>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（2）发现服务质量缺陷的，乙方应当负责返工或者采取补救措施，如乙方未及时返工或补救给甲方造成损失的，乙方应承担赔偿责任。</w:t>
      </w:r>
    </w:p>
    <w:p w14:paraId="791BFB54">
      <w:pPr>
        <w:keepNext w:val="0"/>
        <w:keepLines w:val="0"/>
        <w:pageBreakBefore w:val="0"/>
        <w:widowControl w:val="0"/>
        <w:kinsoku/>
        <w:wordWrap/>
        <w:overflowPunct/>
        <w:topLinePunct w:val="0"/>
        <w:autoSpaceDE/>
        <w:autoSpaceDN/>
        <w:bidi w:val="0"/>
        <w:adjustRightInd/>
        <w:snapToGrid w:val="0"/>
        <w:spacing w:line="360" w:lineRule="auto"/>
        <w:ind w:left="34" w:right="83" w:firstLine="475"/>
        <w:textAlignment w:val="auto"/>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3、技术情报和资料的保密</w:t>
      </w:r>
    </w:p>
    <w:p w14:paraId="12A67D7D">
      <w:pPr>
        <w:keepNext w:val="0"/>
        <w:keepLines w:val="0"/>
        <w:pageBreakBefore w:val="0"/>
        <w:widowControl w:val="0"/>
        <w:kinsoku/>
        <w:wordWrap/>
        <w:overflowPunct/>
        <w:topLinePunct w:val="0"/>
        <w:autoSpaceDE/>
        <w:autoSpaceDN/>
        <w:bidi w:val="0"/>
        <w:adjustRightInd/>
        <w:snapToGrid w:val="0"/>
        <w:spacing w:line="360" w:lineRule="auto"/>
        <w:ind w:left="34" w:right="83" w:firstLine="475"/>
        <w:textAlignment w:val="auto"/>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为保护甲方的知识产权，未经甲方同意，乙方不得对资料及文件擅自修改、复制或向第三方转让或用于本合同项目外的项目。如发生以上情况，乙方承担一切由此引起的后果并承担赔偿责任。</w:t>
      </w:r>
    </w:p>
    <w:p w14:paraId="3A2BB966">
      <w:pPr>
        <w:keepNext w:val="0"/>
        <w:keepLines w:val="0"/>
        <w:pageBreakBefore w:val="0"/>
        <w:widowControl w:val="0"/>
        <w:kinsoku/>
        <w:wordWrap/>
        <w:overflowPunct/>
        <w:topLinePunct w:val="0"/>
        <w:autoSpaceDE/>
        <w:autoSpaceDN/>
        <w:bidi w:val="0"/>
        <w:adjustRightInd/>
        <w:snapToGrid w:val="0"/>
        <w:spacing w:line="360" w:lineRule="auto"/>
        <w:ind w:left="34" w:right="83" w:firstLine="475"/>
        <w:textAlignment w:val="auto"/>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乙方必须保证所形成的资料不受到第三方关于侵犯专利权、商标权的指控。如果任何第三方提出侵权指控，成交人须与第三方交涉，并承担由此而产生的索赔、损失、损害、支出等一切费用（含诉讼费、律师费及差旅费等各项费用）。如甲方因此而遭致损失的，乙方应赔偿该损失。</w:t>
      </w:r>
    </w:p>
    <w:p w14:paraId="756AE798">
      <w:pPr>
        <w:keepNext w:val="0"/>
        <w:keepLines w:val="0"/>
        <w:pageBreakBefore w:val="0"/>
        <w:widowControl w:val="0"/>
        <w:kinsoku/>
        <w:wordWrap/>
        <w:overflowPunct/>
        <w:topLinePunct w:val="0"/>
        <w:autoSpaceDE/>
        <w:autoSpaceDN/>
        <w:bidi w:val="0"/>
        <w:adjustRightInd/>
        <w:snapToGrid w:val="0"/>
        <w:spacing w:line="360" w:lineRule="auto"/>
        <w:ind w:left="34" w:right="83" w:firstLine="475"/>
        <w:textAlignment w:val="auto"/>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4、违约条款</w:t>
      </w:r>
    </w:p>
    <w:p w14:paraId="3A2D4AA6">
      <w:pPr>
        <w:keepNext w:val="0"/>
        <w:keepLines w:val="0"/>
        <w:pageBreakBefore w:val="0"/>
        <w:widowControl w:val="0"/>
        <w:kinsoku/>
        <w:wordWrap/>
        <w:overflowPunct/>
        <w:topLinePunct w:val="0"/>
        <w:autoSpaceDE/>
        <w:autoSpaceDN/>
        <w:bidi w:val="0"/>
        <w:adjustRightInd/>
        <w:snapToGrid w:val="0"/>
        <w:spacing w:line="360" w:lineRule="auto"/>
        <w:ind w:left="34" w:right="83" w:firstLine="475"/>
        <w:textAlignment w:val="auto"/>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（1）合同一方违约，违约方向守约方支付违约金，违约金额为成交金额的10%。</w:t>
      </w:r>
    </w:p>
    <w:p w14:paraId="635ECBED">
      <w:pPr>
        <w:keepNext w:val="0"/>
        <w:keepLines w:val="0"/>
        <w:pageBreakBefore w:val="0"/>
        <w:widowControl w:val="0"/>
        <w:kinsoku/>
        <w:wordWrap/>
        <w:overflowPunct/>
        <w:topLinePunct w:val="0"/>
        <w:autoSpaceDE/>
        <w:autoSpaceDN/>
        <w:bidi w:val="0"/>
        <w:adjustRightInd/>
        <w:snapToGrid w:val="0"/>
        <w:spacing w:line="360" w:lineRule="auto"/>
        <w:ind w:left="34" w:right="83" w:firstLine="475"/>
        <w:textAlignment w:val="auto"/>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（2）乙方给甲方造成的实际损失高于违约金的，乙方应给甲方对高出违约金的部分予以赔偿。</w:t>
      </w:r>
    </w:p>
    <w:p w14:paraId="42DC6775">
      <w:pPr>
        <w:keepNext w:val="0"/>
        <w:keepLines w:val="0"/>
        <w:pageBreakBefore w:val="0"/>
        <w:widowControl w:val="0"/>
        <w:kinsoku/>
        <w:wordWrap/>
        <w:overflowPunct/>
        <w:topLinePunct w:val="0"/>
        <w:autoSpaceDE/>
        <w:autoSpaceDN/>
        <w:bidi w:val="0"/>
        <w:adjustRightInd/>
        <w:snapToGrid w:val="0"/>
        <w:spacing w:line="360" w:lineRule="auto"/>
        <w:ind w:left="34" w:right="83" w:firstLine="475"/>
        <w:textAlignment w:val="auto"/>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（3）乙方迟延履行合同、不完全履行合同或提供的服务不符合招标文件的要求，除支付违约金外，仍应实际履行合同或重新提供符合要求的服务。</w:t>
      </w:r>
    </w:p>
    <w:p w14:paraId="50682F55">
      <w:pPr>
        <w:keepNext w:val="0"/>
        <w:keepLines w:val="0"/>
        <w:pageBreakBefore w:val="0"/>
        <w:widowControl w:val="0"/>
        <w:kinsoku/>
        <w:wordWrap/>
        <w:overflowPunct/>
        <w:topLinePunct w:val="0"/>
        <w:autoSpaceDE/>
        <w:autoSpaceDN/>
        <w:bidi w:val="0"/>
        <w:adjustRightInd/>
        <w:snapToGrid w:val="0"/>
        <w:spacing w:line="360" w:lineRule="auto"/>
        <w:ind w:left="34" w:right="83" w:firstLine="475"/>
        <w:textAlignment w:val="auto"/>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（4）它未尽事宜，双方可签订补充协议，补充协议与本协议具有同等法律效力。</w:t>
      </w:r>
    </w:p>
    <w:p w14:paraId="4294FFF6">
      <w:pPr>
        <w:keepNext w:val="0"/>
        <w:keepLines w:val="0"/>
        <w:pageBreakBefore w:val="0"/>
        <w:widowControl w:val="0"/>
        <w:kinsoku/>
        <w:wordWrap/>
        <w:overflowPunct/>
        <w:topLinePunct w:val="0"/>
        <w:autoSpaceDE/>
        <w:autoSpaceDN/>
        <w:bidi w:val="0"/>
        <w:adjustRightInd/>
        <w:snapToGrid w:val="0"/>
        <w:spacing w:line="360" w:lineRule="auto"/>
        <w:ind w:left="34" w:right="83" w:firstLine="475"/>
        <w:textAlignment w:val="auto"/>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5、违约终止合同：未按合同要求提供服务或不能满足技术要求，甲方会同监督机构有权终止合同，对乙方违约行为进行追究，同时按政府采购法的有关规定进行相应的处罚。</w:t>
      </w:r>
    </w:p>
    <w:p w14:paraId="0E00C78A">
      <w:pPr>
        <w:keepNext w:val="0"/>
        <w:keepLines w:val="0"/>
        <w:pageBreakBefore w:val="0"/>
        <w:widowControl w:val="0"/>
        <w:kinsoku/>
        <w:wordWrap/>
        <w:overflowPunct/>
        <w:topLinePunct w:val="0"/>
        <w:autoSpaceDE/>
        <w:autoSpaceDN/>
        <w:bidi w:val="0"/>
        <w:adjustRightInd/>
        <w:snapToGrid w:val="0"/>
        <w:spacing w:line="360" w:lineRule="auto"/>
        <w:ind w:left="34" w:right="83" w:firstLine="475"/>
        <w:textAlignment w:val="auto"/>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八、合同组成</w:t>
      </w:r>
    </w:p>
    <w:p w14:paraId="10978409">
      <w:pPr>
        <w:keepNext w:val="0"/>
        <w:keepLines w:val="0"/>
        <w:pageBreakBefore w:val="0"/>
        <w:widowControl w:val="0"/>
        <w:kinsoku/>
        <w:wordWrap/>
        <w:overflowPunct/>
        <w:topLinePunct w:val="0"/>
        <w:autoSpaceDE/>
        <w:autoSpaceDN/>
        <w:bidi w:val="0"/>
        <w:adjustRightInd/>
        <w:snapToGrid w:val="0"/>
        <w:spacing w:line="360" w:lineRule="auto"/>
        <w:ind w:left="34" w:right="83" w:firstLine="475"/>
        <w:textAlignment w:val="auto"/>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1、中标通知书</w:t>
      </w:r>
    </w:p>
    <w:p w14:paraId="5CAD736F">
      <w:pPr>
        <w:keepNext w:val="0"/>
        <w:keepLines w:val="0"/>
        <w:pageBreakBefore w:val="0"/>
        <w:widowControl w:val="0"/>
        <w:kinsoku/>
        <w:wordWrap/>
        <w:overflowPunct/>
        <w:topLinePunct w:val="0"/>
        <w:autoSpaceDE/>
        <w:autoSpaceDN/>
        <w:bidi w:val="0"/>
        <w:adjustRightInd/>
        <w:snapToGrid w:val="0"/>
        <w:spacing w:line="360" w:lineRule="auto"/>
        <w:ind w:left="34" w:right="83" w:firstLine="475"/>
        <w:textAlignment w:val="auto"/>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2、合同文件</w:t>
      </w:r>
    </w:p>
    <w:p w14:paraId="1798B9A4">
      <w:pPr>
        <w:keepNext w:val="0"/>
        <w:keepLines w:val="0"/>
        <w:pageBreakBefore w:val="0"/>
        <w:widowControl w:val="0"/>
        <w:kinsoku/>
        <w:wordWrap/>
        <w:overflowPunct/>
        <w:topLinePunct w:val="0"/>
        <w:autoSpaceDE/>
        <w:autoSpaceDN/>
        <w:bidi w:val="0"/>
        <w:adjustRightInd/>
        <w:snapToGrid w:val="0"/>
        <w:spacing w:line="360" w:lineRule="auto"/>
        <w:ind w:left="34" w:right="83" w:firstLine="475"/>
        <w:textAlignment w:val="auto"/>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3、国家相关规范及标准</w:t>
      </w:r>
    </w:p>
    <w:p w14:paraId="7ECBE28D">
      <w:pPr>
        <w:keepNext w:val="0"/>
        <w:keepLines w:val="0"/>
        <w:pageBreakBefore w:val="0"/>
        <w:widowControl w:val="0"/>
        <w:kinsoku/>
        <w:wordWrap/>
        <w:overflowPunct/>
        <w:topLinePunct w:val="0"/>
        <w:autoSpaceDE/>
        <w:autoSpaceDN/>
        <w:bidi w:val="0"/>
        <w:adjustRightInd/>
        <w:snapToGrid w:val="0"/>
        <w:spacing w:line="360" w:lineRule="auto"/>
        <w:ind w:left="34" w:right="83" w:firstLine="475"/>
        <w:textAlignment w:val="auto"/>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4、招标文件</w:t>
      </w:r>
    </w:p>
    <w:p w14:paraId="1DE6E3A7">
      <w:pPr>
        <w:keepNext w:val="0"/>
        <w:keepLines w:val="0"/>
        <w:pageBreakBefore w:val="0"/>
        <w:widowControl w:val="0"/>
        <w:kinsoku/>
        <w:wordWrap/>
        <w:overflowPunct/>
        <w:topLinePunct w:val="0"/>
        <w:autoSpaceDE/>
        <w:autoSpaceDN/>
        <w:bidi w:val="0"/>
        <w:adjustRightInd/>
        <w:snapToGrid w:val="0"/>
        <w:spacing w:line="360" w:lineRule="auto"/>
        <w:ind w:left="34" w:right="83" w:firstLine="475"/>
        <w:textAlignment w:val="auto"/>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5、投标文件</w:t>
      </w:r>
    </w:p>
    <w:p w14:paraId="3C169740">
      <w:pPr>
        <w:keepNext w:val="0"/>
        <w:keepLines w:val="0"/>
        <w:pageBreakBefore w:val="0"/>
        <w:widowControl w:val="0"/>
        <w:kinsoku/>
        <w:wordWrap/>
        <w:overflowPunct/>
        <w:topLinePunct w:val="0"/>
        <w:autoSpaceDE/>
        <w:autoSpaceDN/>
        <w:bidi w:val="0"/>
        <w:adjustRightInd/>
        <w:snapToGrid w:val="0"/>
        <w:spacing w:line="360" w:lineRule="auto"/>
        <w:ind w:left="34" w:right="83" w:firstLine="475"/>
        <w:textAlignment w:val="auto"/>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九、解决争议的方法</w:t>
      </w:r>
    </w:p>
    <w:p w14:paraId="3D43D94F">
      <w:pPr>
        <w:keepNext w:val="0"/>
        <w:keepLines w:val="0"/>
        <w:pageBreakBefore w:val="0"/>
        <w:widowControl w:val="0"/>
        <w:kinsoku/>
        <w:wordWrap/>
        <w:overflowPunct/>
        <w:topLinePunct w:val="0"/>
        <w:autoSpaceDE/>
        <w:autoSpaceDN/>
        <w:bidi w:val="0"/>
        <w:adjustRightInd/>
        <w:snapToGrid w:val="0"/>
        <w:spacing w:line="360" w:lineRule="auto"/>
        <w:ind w:left="34" w:right="83" w:firstLine="475"/>
        <w:textAlignment w:val="auto"/>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凡因本合同引起的或与本合同有关的争议，双方应友好协商解决。协商不成时，双方均同意：向甲方所在地有管辖权的人民法院提起诉讼。</w:t>
      </w:r>
    </w:p>
    <w:p w14:paraId="275B947D">
      <w:pPr>
        <w:keepNext w:val="0"/>
        <w:keepLines w:val="0"/>
        <w:pageBreakBefore w:val="0"/>
        <w:widowControl w:val="0"/>
        <w:kinsoku/>
        <w:wordWrap/>
        <w:overflowPunct/>
        <w:topLinePunct w:val="0"/>
        <w:autoSpaceDE/>
        <w:autoSpaceDN/>
        <w:bidi w:val="0"/>
        <w:adjustRightInd/>
        <w:snapToGrid w:val="0"/>
        <w:spacing w:line="360" w:lineRule="auto"/>
        <w:ind w:left="34" w:right="83" w:firstLine="475"/>
        <w:textAlignment w:val="auto"/>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十、合同生效及其它</w:t>
      </w:r>
    </w:p>
    <w:p w14:paraId="5A710971">
      <w:pPr>
        <w:keepNext w:val="0"/>
        <w:keepLines w:val="0"/>
        <w:pageBreakBefore w:val="0"/>
        <w:widowControl w:val="0"/>
        <w:kinsoku/>
        <w:wordWrap/>
        <w:overflowPunct/>
        <w:topLinePunct w:val="0"/>
        <w:autoSpaceDE/>
        <w:autoSpaceDN/>
        <w:bidi w:val="0"/>
        <w:adjustRightInd/>
        <w:snapToGrid w:val="0"/>
        <w:spacing w:line="360" w:lineRule="auto"/>
        <w:ind w:left="34" w:right="83" w:firstLine="475"/>
        <w:textAlignment w:val="auto"/>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1、合同未尽事宜、由甲、乙双方协商，作为合同补充，与原合同具有同等法律效力。</w:t>
      </w:r>
    </w:p>
    <w:p w14:paraId="10ED7FD2">
      <w:pPr>
        <w:keepNext w:val="0"/>
        <w:keepLines w:val="0"/>
        <w:pageBreakBefore w:val="0"/>
        <w:widowControl w:val="0"/>
        <w:kinsoku/>
        <w:wordWrap/>
        <w:overflowPunct/>
        <w:topLinePunct w:val="0"/>
        <w:autoSpaceDE/>
        <w:autoSpaceDN/>
        <w:bidi w:val="0"/>
        <w:adjustRightInd/>
        <w:snapToGrid w:val="0"/>
        <w:spacing w:line="360" w:lineRule="auto"/>
        <w:ind w:left="34" w:right="83" w:firstLine="475"/>
        <w:textAlignment w:val="auto"/>
        <w:rPr>
          <w:rFonts w:hint="eastAsia" w:ascii="宋体" w:hAnsi="宋体" w:eastAsia="宋体" w:cs="宋体"/>
          <w:spacing w:val="-3"/>
          <w:sz w:val="24"/>
          <w:szCs w:val="24"/>
          <w:u w:val="none"/>
          <w:lang w:val="en-US" w:eastAsia="zh-CN"/>
        </w:rPr>
      </w:pPr>
      <w:r>
        <w:rPr>
          <w:rFonts w:hint="eastAsia" w:ascii="宋体" w:hAnsi="宋体" w:eastAsia="宋体" w:cs="宋体"/>
          <w:spacing w:val="-3"/>
          <w:sz w:val="24"/>
          <w:szCs w:val="24"/>
          <w:lang w:val="en-US" w:eastAsia="zh-CN"/>
        </w:rPr>
        <w:t>2、本合同正本一式</w:t>
      </w:r>
      <w:r>
        <w:rPr>
          <w:rFonts w:hint="eastAsia" w:ascii="宋体" w:hAnsi="宋体" w:eastAsia="宋体" w:cs="宋体"/>
          <w:spacing w:val="-3"/>
          <w:sz w:val="24"/>
          <w:szCs w:val="24"/>
          <w:u w:val="single"/>
          <w:lang w:val="en-US" w:eastAsia="zh-CN"/>
        </w:rPr>
        <w:t xml:space="preserve">       </w:t>
      </w:r>
      <w:r>
        <w:rPr>
          <w:rFonts w:hint="eastAsia" w:ascii="宋体" w:hAnsi="宋体" w:eastAsia="宋体" w:cs="宋体"/>
          <w:spacing w:val="-3"/>
          <w:sz w:val="24"/>
          <w:szCs w:val="24"/>
          <w:u w:val="none"/>
          <w:lang w:val="en-US" w:eastAsia="zh-CN"/>
        </w:rPr>
        <w:t>份，甲方、乙方双方分别执</w:t>
      </w:r>
      <w:r>
        <w:rPr>
          <w:rFonts w:hint="eastAsia" w:ascii="宋体" w:hAnsi="宋体" w:eastAsia="宋体" w:cs="宋体"/>
          <w:spacing w:val="-3"/>
          <w:sz w:val="24"/>
          <w:szCs w:val="24"/>
          <w:u w:val="single"/>
          <w:lang w:val="en-US" w:eastAsia="zh-CN"/>
        </w:rPr>
        <w:t xml:space="preserve">      </w:t>
      </w:r>
      <w:r>
        <w:rPr>
          <w:rFonts w:hint="eastAsia" w:ascii="宋体" w:hAnsi="宋体" w:eastAsia="宋体" w:cs="宋体"/>
          <w:spacing w:val="-3"/>
          <w:sz w:val="24"/>
          <w:szCs w:val="24"/>
          <w:u w:val="none"/>
          <w:lang w:val="en-US" w:eastAsia="zh-CN"/>
        </w:rPr>
        <w:t>份，</w:t>
      </w:r>
    </w:p>
    <w:p w14:paraId="66C464B4">
      <w:pPr>
        <w:keepNext w:val="0"/>
        <w:keepLines w:val="0"/>
        <w:pageBreakBefore w:val="0"/>
        <w:widowControl w:val="0"/>
        <w:kinsoku/>
        <w:wordWrap/>
        <w:overflowPunct/>
        <w:topLinePunct w:val="0"/>
        <w:autoSpaceDE/>
        <w:autoSpaceDN/>
        <w:bidi w:val="0"/>
        <w:adjustRightInd/>
        <w:snapToGrid w:val="0"/>
        <w:spacing w:line="360" w:lineRule="auto"/>
        <w:ind w:left="34" w:right="83" w:firstLine="475"/>
        <w:textAlignment w:val="auto"/>
        <w:rPr>
          <w:rFonts w:hint="eastAsia" w:ascii="宋体" w:hAnsi="宋体" w:eastAsia="宋体" w:cs="宋体"/>
          <w:spacing w:val="-3"/>
          <w:sz w:val="24"/>
          <w:szCs w:val="24"/>
          <w:u w:val="single"/>
          <w:lang w:val="en-US" w:eastAsia="zh-CN"/>
        </w:rPr>
      </w:pPr>
      <w:r>
        <w:rPr>
          <w:rFonts w:hint="eastAsia" w:ascii="宋体" w:hAnsi="宋体" w:eastAsia="宋体" w:cs="宋体"/>
          <w:spacing w:val="-3"/>
          <w:sz w:val="24"/>
          <w:szCs w:val="24"/>
          <w:lang w:val="en-US" w:eastAsia="zh-CN"/>
        </w:rPr>
        <w:t>3、合同经甲乙双方盖章、签字后生效，合同签订地点为</w:t>
      </w:r>
      <w:r>
        <w:rPr>
          <w:rFonts w:hint="eastAsia" w:ascii="宋体" w:hAnsi="宋体" w:eastAsia="宋体" w:cs="宋体"/>
          <w:spacing w:val="-3"/>
          <w:sz w:val="24"/>
          <w:szCs w:val="24"/>
          <w:u w:val="single"/>
          <w:lang w:val="en-US" w:eastAsia="zh-CN"/>
        </w:rPr>
        <w:t xml:space="preserve">           。</w:t>
      </w:r>
    </w:p>
    <w:p w14:paraId="49949DAE">
      <w:pPr>
        <w:keepNext w:val="0"/>
        <w:keepLines w:val="0"/>
        <w:pageBreakBefore w:val="0"/>
        <w:widowControl w:val="0"/>
        <w:kinsoku/>
        <w:wordWrap/>
        <w:overflowPunct/>
        <w:topLinePunct w:val="0"/>
        <w:autoSpaceDE/>
        <w:autoSpaceDN/>
        <w:bidi w:val="0"/>
        <w:adjustRightInd/>
        <w:snapToGrid w:val="0"/>
        <w:spacing w:line="360" w:lineRule="auto"/>
        <w:ind w:left="34" w:right="83" w:firstLine="475"/>
        <w:textAlignment w:val="auto"/>
        <w:rPr>
          <w:rFonts w:hint="eastAsia" w:ascii="宋体" w:hAnsi="宋体" w:eastAsia="宋体" w:cs="宋体"/>
          <w:spacing w:val="-3"/>
          <w:sz w:val="24"/>
          <w:szCs w:val="24"/>
          <w:u w:val="single"/>
          <w:lang w:val="en-US" w:eastAsia="zh-CN"/>
        </w:rPr>
      </w:pPr>
      <w:r>
        <w:rPr>
          <w:rFonts w:hint="eastAsia" w:ascii="宋体" w:hAnsi="宋体" w:eastAsia="宋体" w:cs="宋体"/>
          <w:spacing w:val="-3"/>
          <w:sz w:val="24"/>
          <w:szCs w:val="24"/>
          <w:lang w:val="en-US" w:eastAsia="zh-CN"/>
        </w:rPr>
        <w:t>4、生效时间：</w:t>
      </w:r>
      <w:r>
        <w:rPr>
          <w:rFonts w:hint="eastAsia" w:ascii="宋体" w:hAnsi="宋体" w:eastAsia="宋体" w:cs="宋体"/>
          <w:spacing w:val="-3"/>
          <w:sz w:val="24"/>
          <w:szCs w:val="24"/>
          <w:u w:val="single"/>
          <w:lang w:val="en-US" w:eastAsia="zh-CN"/>
        </w:rPr>
        <w:t xml:space="preserve">       年     月      日</w:t>
      </w:r>
    </w:p>
    <w:p w14:paraId="403267BF">
      <w:pPr>
        <w:keepNext w:val="0"/>
        <w:keepLines w:val="0"/>
        <w:pageBreakBefore w:val="0"/>
        <w:widowControl w:val="0"/>
        <w:kinsoku/>
        <w:wordWrap/>
        <w:overflowPunct/>
        <w:topLinePunct w:val="0"/>
        <w:autoSpaceDE/>
        <w:autoSpaceDN/>
        <w:bidi w:val="0"/>
        <w:adjustRightInd/>
        <w:snapToGrid w:val="0"/>
        <w:spacing w:line="360" w:lineRule="auto"/>
        <w:ind w:left="34" w:right="83" w:firstLine="475"/>
        <w:textAlignment w:val="auto"/>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（以下无正文）</w:t>
      </w:r>
    </w:p>
    <w:p w14:paraId="751DBDD3">
      <w:pPr>
        <w:keepNext w:val="0"/>
        <w:keepLines w:val="0"/>
        <w:pageBreakBefore w:val="0"/>
        <w:widowControl w:val="0"/>
        <w:kinsoku/>
        <w:wordWrap/>
        <w:overflowPunct/>
        <w:topLinePunct w:val="0"/>
        <w:autoSpaceDE/>
        <w:autoSpaceDN/>
        <w:bidi w:val="0"/>
        <w:adjustRightInd/>
        <w:snapToGrid w:val="0"/>
        <w:spacing w:line="360" w:lineRule="auto"/>
        <w:ind w:left="1024"/>
        <w:textAlignment w:val="auto"/>
        <w:rPr>
          <w:rFonts w:hint="eastAsia" w:ascii="宋体" w:hAnsi="宋体" w:eastAsia="宋体" w:cs="宋体"/>
          <w:sz w:val="24"/>
          <w:szCs w:val="24"/>
        </w:rPr>
      </w:pPr>
      <w:r>
        <w:rPr>
          <w:rFonts w:hint="eastAsia" w:ascii="宋体" w:hAnsi="宋体" w:eastAsia="宋体" w:cs="宋体"/>
          <w:b/>
          <w:bCs/>
          <w:spacing w:val="-6"/>
          <w:sz w:val="24"/>
          <w:szCs w:val="24"/>
        </w:rPr>
        <w:t>甲</w:t>
      </w:r>
      <w:r>
        <w:rPr>
          <w:rFonts w:hint="eastAsia" w:ascii="宋体" w:hAnsi="宋体" w:eastAsia="宋体" w:cs="宋体"/>
          <w:spacing w:val="12"/>
          <w:sz w:val="24"/>
          <w:szCs w:val="24"/>
        </w:rPr>
        <w:t xml:space="preserve">  </w:t>
      </w:r>
      <w:r>
        <w:rPr>
          <w:rFonts w:hint="eastAsia" w:ascii="宋体" w:hAnsi="宋体" w:eastAsia="宋体" w:cs="宋体"/>
          <w:b/>
          <w:bCs/>
          <w:spacing w:val="-6"/>
          <w:sz w:val="24"/>
          <w:szCs w:val="24"/>
        </w:rPr>
        <w:t>方（公章）</w:t>
      </w:r>
      <w:r>
        <w:rPr>
          <w:rFonts w:hint="eastAsia" w:ascii="宋体" w:hAnsi="宋体" w:eastAsia="宋体" w:cs="宋体"/>
          <w:spacing w:val="-6"/>
          <w:sz w:val="24"/>
          <w:szCs w:val="24"/>
        </w:rPr>
        <w:t xml:space="preserve">                    </w:t>
      </w:r>
      <w:r>
        <w:rPr>
          <w:rFonts w:hint="eastAsia" w:ascii="宋体" w:hAnsi="宋体" w:eastAsia="宋体" w:cs="宋体"/>
          <w:b/>
          <w:bCs/>
          <w:spacing w:val="-7"/>
          <w:sz w:val="24"/>
          <w:szCs w:val="24"/>
        </w:rPr>
        <w:t>乙</w:t>
      </w:r>
      <w:r>
        <w:rPr>
          <w:rFonts w:hint="eastAsia" w:ascii="宋体" w:hAnsi="宋体" w:eastAsia="宋体" w:cs="宋体"/>
          <w:spacing w:val="-7"/>
          <w:sz w:val="24"/>
          <w:szCs w:val="24"/>
        </w:rPr>
        <w:t xml:space="preserve">  </w:t>
      </w:r>
      <w:r>
        <w:rPr>
          <w:rFonts w:hint="eastAsia" w:ascii="宋体" w:hAnsi="宋体" w:eastAsia="宋体" w:cs="宋体"/>
          <w:b/>
          <w:bCs/>
          <w:spacing w:val="-7"/>
          <w:sz w:val="24"/>
          <w:szCs w:val="24"/>
        </w:rPr>
        <w:t>方（公章）</w:t>
      </w:r>
    </w:p>
    <w:p w14:paraId="0E7D9FF2">
      <w:pPr>
        <w:keepNext w:val="0"/>
        <w:keepLines w:val="0"/>
        <w:pageBreakBefore w:val="0"/>
        <w:widowControl w:val="0"/>
        <w:kinsoku/>
        <w:wordWrap/>
        <w:overflowPunct/>
        <w:topLinePunct w:val="0"/>
        <w:autoSpaceDE/>
        <w:autoSpaceDN/>
        <w:bidi w:val="0"/>
        <w:adjustRightInd/>
        <w:snapToGrid w:val="0"/>
        <w:spacing w:line="360" w:lineRule="auto"/>
        <w:ind w:left="997"/>
        <w:textAlignment w:val="auto"/>
        <w:rPr>
          <w:rFonts w:hint="eastAsia" w:ascii="宋体" w:hAnsi="宋体" w:eastAsia="宋体" w:cs="宋体"/>
          <w:sz w:val="24"/>
          <w:szCs w:val="24"/>
        </w:rPr>
      </w:pPr>
      <w:r>
        <w:rPr>
          <w:rFonts w:hint="eastAsia" w:ascii="宋体" w:hAnsi="宋体" w:eastAsia="宋体" w:cs="宋体"/>
          <w:spacing w:val="-5"/>
          <w:sz w:val="24"/>
          <w:szCs w:val="24"/>
        </w:rPr>
        <w:t>单位名称：</w:t>
      </w:r>
      <w:r>
        <w:rPr>
          <w:rFonts w:hint="eastAsia" w:ascii="宋体" w:hAnsi="宋体" w:eastAsia="宋体" w:cs="宋体"/>
          <w:spacing w:val="1"/>
          <w:sz w:val="24"/>
          <w:szCs w:val="24"/>
        </w:rPr>
        <w:t xml:space="preserve">                     </w:t>
      </w:r>
      <w:r>
        <w:rPr>
          <w:rFonts w:hint="eastAsia" w:ascii="宋体" w:hAnsi="宋体" w:eastAsia="宋体" w:cs="宋体"/>
          <w:spacing w:val="-5"/>
          <w:sz w:val="24"/>
          <w:szCs w:val="24"/>
        </w:rPr>
        <w:t>单位名称：</w:t>
      </w:r>
    </w:p>
    <w:p w14:paraId="3EB6C374">
      <w:pPr>
        <w:keepNext w:val="0"/>
        <w:keepLines w:val="0"/>
        <w:pageBreakBefore w:val="0"/>
        <w:widowControl w:val="0"/>
        <w:kinsoku/>
        <w:wordWrap/>
        <w:overflowPunct/>
        <w:topLinePunct w:val="0"/>
        <w:autoSpaceDE/>
        <w:autoSpaceDN/>
        <w:bidi w:val="0"/>
        <w:adjustRightInd/>
        <w:snapToGrid w:val="0"/>
        <w:spacing w:line="360" w:lineRule="auto"/>
        <w:ind w:left="993"/>
        <w:textAlignment w:val="auto"/>
        <w:rPr>
          <w:rFonts w:hint="eastAsia" w:ascii="宋体" w:hAnsi="宋体" w:eastAsia="宋体" w:cs="宋体"/>
          <w:sz w:val="24"/>
          <w:szCs w:val="24"/>
        </w:rPr>
      </w:pPr>
      <w:r>
        <w:rPr>
          <w:rFonts w:hint="eastAsia" w:ascii="宋体" w:hAnsi="宋体" w:eastAsia="宋体" w:cs="宋体"/>
          <w:spacing w:val="-11"/>
          <w:sz w:val="24"/>
          <w:szCs w:val="24"/>
        </w:rPr>
        <w:t>地</w:t>
      </w:r>
      <w:r>
        <w:rPr>
          <w:rFonts w:hint="eastAsia" w:ascii="宋体" w:hAnsi="宋体" w:eastAsia="宋体" w:cs="宋体"/>
          <w:spacing w:val="7"/>
          <w:sz w:val="24"/>
          <w:szCs w:val="24"/>
        </w:rPr>
        <w:t xml:space="preserve">    </w:t>
      </w:r>
      <w:r>
        <w:rPr>
          <w:rFonts w:hint="eastAsia" w:ascii="宋体" w:hAnsi="宋体" w:eastAsia="宋体" w:cs="宋体"/>
          <w:spacing w:val="-11"/>
          <w:sz w:val="24"/>
          <w:szCs w:val="24"/>
        </w:rPr>
        <w:t>址</w:t>
      </w:r>
      <w:r>
        <w:rPr>
          <w:rFonts w:hint="eastAsia" w:ascii="宋体" w:hAnsi="宋体" w:eastAsia="宋体" w:cs="宋体"/>
          <w:spacing w:val="-86"/>
          <w:sz w:val="24"/>
          <w:szCs w:val="24"/>
        </w:rPr>
        <w:t xml:space="preserve"> </w:t>
      </w:r>
      <w:r>
        <w:rPr>
          <w:rFonts w:hint="eastAsia" w:ascii="宋体" w:hAnsi="宋体" w:eastAsia="宋体" w:cs="宋体"/>
          <w:spacing w:val="-11"/>
          <w:sz w:val="24"/>
          <w:szCs w:val="24"/>
        </w:rPr>
        <w:t>：                         地</w:t>
      </w:r>
      <w:r>
        <w:rPr>
          <w:rFonts w:hint="eastAsia" w:ascii="宋体" w:hAnsi="宋体" w:eastAsia="宋体" w:cs="宋体"/>
          <w:spacing w:val="5"/>
          <w:sz w:val="24"/>
          <w:szCs w:val="24"/>
        </w:rPr>
        <w:t xml:space="preserve">    </w:t>
      </w:r>
      <w:r>
        <w:rPr>
          <w:rFonts w:hint="eastAsia" w:ascii="宋体" w:hAnsi="宋体" w:eastAsia="宋体" w:cs="宋体"/>
          <w:spacing w:val="-11"/>
          <w:sz w:val="24"/>
          <w:szCs w:val="24"/>
        </w:rPr>
        <w:t>址：</w:t>
      </w:r>
    </w:p>
    <w:p w14:paraId="1C3F360A">
      <w:pPr>
        <w:keepNext w:val="0"/>
        <w:keepLines w:val="0"/>
        <w:pageBreakBefore w:val="0"/>
        <w:widowControl w:val="0"/>
        <w:kinsoku/>
        <w:wordWrap/>
        <w:overflowPunct/>
        <w:topLinePunct w:val="0"/>
        <w:autoSpaceDE/>
        <w:autoSpaceDN/>
        <w:bidi w:val="0"/>
        <w:adjustRightInd/>
        <w:snapToGrid w:val="0"/>
        <w:spacing w:line="360" w:lineRule="auto"/>
        <w:ind w:left="40"/>
        <w:textAlignment w:val="auto"/>
        <w:rPr>
          <w:rFonts w:hint="eastAsia" w:ascii="宋体" w:hAnsi="宋体" w:eastAsia="宋体" w:cs="宋体"/>
          <w:sz w:val="24"/>
          <w:szCs w:val="24"/>
        </w:rPr>
      </w:pPr>
      <w:r>
        <w:rPr>
          <w:rFonts w:hint="eastAsia" w:ascii="宋体" w:hAnsi="宋体" w:eastAsia="宋体" w:cs="宋体"/>
          <w:sz w:val="19"/>
          <w:szCs w:val="19"/>
        </w:rPr>
        <w:t xml:space="preserve">         </w:t>
      </w:r>
      <w:r>
        <w:rPr>
          <w:rFonts w:hint="eastAsia" w:ascii="宋体" w:hAnsi="宋体" w:eastAsia="宋体" w:cs="宋体"/>
          <w:spacing w:val="-10"/>
          <w:sz w:val="24"/>
          <w:szCs w:val="24"/>
        </w:rPr>
        <w:t>代</w:t>
      </w:r>
      <w:r>
        <w:rPr>
          <w:rFonts w:hint="eastAsia" w:ascii="宋体" w:hAnsi="宋体" w:eastAsia="宋体" w:cs="宋体"/>
          <w:spacing w:val="18"/>
          <w:sz w:val="24"/>
          <w:szCs w:val="24"/>
        </w:rPr>
        <w:t xml:space="preserve"> </w:t>
      </w:r>
      <w:r>
        <w:rPr>
          <w:rFonts w:hint="eastAsia" w:ascii="宋体" w:hAnsi="宋体" w:eastAsia="宋体" w:cs="宋体"/>
          <w:spacing w:val="-10"/>
          <w:sz w:val="24"/>
          <w:szCs w:val="24"/>
        </w:rPr>
        <w:t>理</w:t>
      </w:r>
      <w:r>
        <w:rPr>
          <w:rFonts w:hint="eastAsia" w:ascii="宋体" w:hAnsi="宋体" w:eastAsia="宋体" w:cs="宋体"/>
          <w:spacing w:val="19"/>
          <w:sz w:val="24"/>
          <w:szCs w:val="24"/>
        </w:rPr>
        <w:t xml:space="preserve"> </w:t>
      </w:r>
      <w:r>
        <w:rPr>
          <w:rFonts w:hint="eastAsia" w:ascii="宋体" w:hAnsi="宋体" w:eastAsia="宋体" w:cs="宋体"/>
          <w:spacing w:val="-10"/>
          <w:sz w:val="24"/>
          <w:szCs w:val="24"/>
        </w:rPr>
        <w:t>人</w:t>
      </w:r>
      <w:r>
        <w:rPr>
          <w:rFonts w:hint="eastAsia" w:ascii="宋体" w:hAnsi="宋体" w:eastAsia="宋体" w:cs="宋体"/>
          <w:spacing w:val="-86"/>
          <w:sz w:val="24"/>
          <w:szCs w:val="24"/>
        </w:rPr>
        <w:t xml:space="preserve"> </w:t>
      </w:r>
      <w:r>
        <w:rPr>
          <w:rFonts w:hint="eastAsia" w:ascii="宋体" w:hAnsi="宋体" w:eastAsia="宋体" w:cs="宋体"/>
          <w:spacing w:val="-10"/>
          <w:sz w:val="24"/>
          <w:szCs w:val="24"/>
        </w:rPr>
        <w:t xml:space="preserve">：                 </w:t>
      </w:r>
      <w:r>
        <w:rPr>
          <w:rFonts w:hint="eastAsia" w:ascii="宋体" w:hAnsi="宋体" w:eastAsia="宋体" w:cs="宋体"/>
          <w:spacing w:val="-11"/>
          <w:sz w:val="24"/>
          <w:szCs w:val="24"/>
        </w:rPr>
        <w:t xml:space="preserve">        代 理</w:t>
      </w:r>
      <w:r>
        <w:rPr>
          <w:rFonts w:hint="eastAsia" w:ascii="宋体" w:hAnsi="宋体" w:eastAsia="宋体" w:cs="宋体"/>
          <w:spacing w:val="20"/>
          <w:sz w:val="24"/>
          <w:szCs w:val="24"/>
        </w:rPr>
        <w:t xml:space="preserve"> </w:t>
      </w:r>
      <w:r>
        <w:rPr>
          <w:rFonts w:hint="eastAsia" w:ascii="宋体" w:hAnsi="宋体" w:eastAsia="宋体" w:cs="宋体"/>
          <w:spacing w:val="-11"/>
          <w:sz w:val="24"/>
          <w:szCs w:val="24"/>
        </w:rPr>
        <w:t>人：</w:t>
      </w:r>
    </w:p>
    <w:p w14:paraId="54250D5F">
      <w:pPr>
        <w:keepNext w:val="0"/>
        <w:keepLines w:val="0"/>
        <w:pageBreakBefore w:val="0"/>
        <w:widowControl w:val="0"/>
        <w:kinsoku/>
        <w:wordWrap/>
        <w:overflowPunct/>
        <w:topLinePunct w:val="0"/>
        <w:autoSpaceDE/>
        <w:autoSpaceDN/>
        <w:bidi w:val="0"/>
        <w:adjustRightInd/>
        <w:snapToGrid w:val="0"/>
        <w:spacing w:line="360" w:lineRule="auto"/>
        <w:ind w:left="989"/>
        <w:textAlignment w:val="auto"/>
        <w:rPr>
          <w:rFonts w:hint="eastAsia" w:ascii="宋体" w:hAnsi="宋体" w:eastAsia="宋体" w:cs="宋体"/>
          <w:sz w:val="24"/>
          <w:szCs w:val="24"/>
        </w:rPr>
      </w:pPr>
      <w:r>
        <w:rPr>
          <w:rFonts w:hint="eastAsia" w:ascii="宋体" w:hAnsi="宋体" w:eastAsia="宋体" w:cs="宋体"/>
          <w:spacing w:val="-1"/>
          <w:sz w:val="24"/>
          <w:szCs w:val="24"/>
        </w:rPr>
        <w:t>联系电话：                       联系电话：</w:t>
      </w:r>
    </w:p>
    <w:p w14:paraId="76EC527D">
      <w:pPr>
        <w:keepNext w:val="0"/>
        <w:keepLines w:val="0"/>
        <w:pageBreakBefore w:val="0"/>
        <w:widowControl w:val="0"/>
        <w:kinsoku/>
        <w:wordWrap/>
        <w:overflowPunct/>
        <w:topLinePunct w:val="0"/>
        <w:autoSpaceDE/>
        <w:autoSpaceDN/>
        <w:bidi w:val="0"/>
        <w:adjustRightInd/>
        <w:snapToGrid w:val="0"/>
        <w:spacing w:line="360" w:lineRule="auto"/>
        <w:ind w:left="1002"/>
        <w:textAlignment w:val="auto"/>
        <w:rPr>
          <w:rFonts w:hint="eastAsia" w:ascii="宋体" w:hAnsi="宋体" w:eastAsia="宋体" w:cs="宋体"/>
          <w:sz w:val="24"/>
          <w:szCs w:val="24"/>
        </w:rPr>
      </w:pPr>
      <w:r>
        <w:rPr>
          <w:rFonts w:hint="eastAsia" w:ascii="宋体" w:hAnsi="宋体" w:eastAsia="宋体" w:cs="宋体"/>
          <w:spacing w:val="-22"/>
          <w:sz w:val="24"/>
          <w:szCs w:val="24"/>
        </w:rPr>
        <w:t>帐</w:t>
      </w:r>
      <w:r>
        <w:rPr>
          <w:rFonts w:hint="eastAsia" w:ascii="宋体" w:hAnsi="宋体" w:eastAsia="宋体" w:cs="宋体"/>
          <w:spacing w:val="5"/>
          <w:sz w:val="24"/>
          <w:szCs w:val="24"/>
        </w:rPr>
        <w:t xml:space="preserve">    </w:t>
      </w:r>
      <w:r>
        <w:rPr>
          <w:rFonts w:hint="eastAsia" w:ascii="宋体" w:hAnsi="宋体" w:eastAsia="宋体" w:cs="宋体"/>
          <w:spacing w:val="-22"/>
          <w:sz w:val="24"/>
          <w:szCs w:val="24"/>
        </w:rPr>
        <w:t>号</w:t>
      </w:r>
      <w:r>
        <w:rPr>
          <w:rFonts w:hint="eastAsia" w:ascii="宋体" w:hAnsi="宋体" w:eastAsia="宋体" w:cs="宋体"/>
          <w:spacing w:val="-84"/>
          <w:sz w:val="24"/>
          <w:szCs w:val="24"/>
        </w:rPr>
        <w:t xml:space="preserve"> </w:t>
      </w:r>
      <w:r>
        <w:rPr>
          <w:rFonts w:hint="eastAsia" w:ascii="宋体" w:hAnsi="宋体" w:eastAsia="宋体" w:cs="宋体"/>
          <w:spacing w:val="-22"/>
          <w:sz w:val="24"/>
          <w:szCs w:val="24"/>
        </w:rPr>
        <w:t>：</w:t>
      </w:r>
      <w:r>
        <w:rPr>
          <w:rFonts w:hint="eastAsia" w:ascii="宋体" w:hAnsi="宋体" w:eastAsia="宋体" w:cs="宋体"/>
          <w:spacing w:val="1"/>
          <w:sz w:val="24"/>
          <w:szCs w:val="24"/>
        </w:rPr>
        <w:t xml:space="preserve">                       </w:t>
      </w:r>
      <w:r>
        <w:rPr>
          <w:rFonts w:hint="eastAsia" w:ascii="宋体" w:hAnsi="宋体" w:eastAsia="宋体" w:cs="宋体"/>
          <w:spacing w:val="-22"/>
          <w:sz w:val="24"/>
          <w:szCs w:val="24"/>
        </w:rPr>
        <w:t>帐</w:t>
      </w:r>
      <w:r>
        <w:rPr>
          <w:rFonts w:hint="eastAsia" w:ascii="宋体" w:hAnsi="宋体" w:eastAsia="宋体" w:cs="宋体"/>
          <w:spacing w:val="6"/>
          <w:sz w:val="24"/>
          <w:szCs w:val="24"/>
        </w:rPr>
        <w:t xml:space="preserve">    </w:t>
      </w:r>
      <w:r>
        <w:rPr>
          <w:rFonts w:hint="eastAsia" w:ascii="宋体" w:hAnsi="宋体" w:eastAsia="宋体" w:cs="宋体"/>
          <w:spacing w:val="-22"/>
          <w:sz w:val="24"/>
          <w:szCs w:val="24"/>
        </w:rPr>
        <w:t>号：</w:t>
      </w:r>
    </w:p>
    <w:p w14:paraId="725D848F">
      <w:pPr>
        <w:keepNext w:val="0"/>
        <w:keepLines w:val="0"/>
        <w:pageBreakBefore w:val="0"/>
        <w:widowControl w:val="0"/>
        <w:kinsoku/>
        <w:wordWrap/>
        <w:overflowPunct/>
        <w:topLinePunct w:val="0"/>
        <w:autoSpaceDE/>
        <w:autoSpaceDN/>
        <w:bidi w:val="0"/>
        <w:adjustRightInd/>
        <w:snapToGrid w:val="0"/>
        <w:spacing w:line="360" w:lineRule="auto"/>
        <w:ind w:left="992"/>
        <w:textAlignment w:val="auto"/>
        <w:rPr>
          <w:rFonts w:hint="eastAsia" w:ascii="宋体" w:hAnsi="宋体" w:eastAsia="宋体" w:cs="宋体"/>
          <w:sz w:val="24"/>
          <w:szCs w:val="24"/>
        </w:rPr>
      </w:pPr>
      <w:r>
        <w:rPr>
          <w:rFonts w:hint="eastAsia" w:ascii="宋体" w:hAnsi="宋体" w:eastAsia="宋体" w:cs="宋体"/>
          <w:spacing w:val="-4"/>
          <w:sz w:val="24"/>
          <w:szCs w:val="24"/>
        </w:rPr>
        <w:t>开户银行：</w:t>
      </w:r>
      <w:r>
        <w:rPr>
          <w:rFonts w:hint="eastAsia" w:ascii="宋体" w:hAnsi="宋体" w:eastAsia="宋体" w:cs="宋体"/>
          <w:spacing w:val="1"/>
          <w:sz w:val="24"/>
          <w:szCs w:val="24"/>
        </w:rPr>
        <w:t xml:space="preserve">                       </w:t>
      </w:r>
      <w:r>
        <w:rPr>
          <w:rFonts w:hint="eastAsia" w:ascii="宋体" w:hAnsi="宋体" w:eastAsia="宋体" w:cs="宋体"/>
          <w:spacing w:val="-4"/>
          <w:sz w:val="24"/>
          <w:szCs w:val="24"/>
        </w:rPr>
        <w:t>开户银行：</w:t>
      </w:r>
    </w:p>
    <w:p w14:paraId="33A1F685">
      <w:pPr>
        <w:keepNext w:val="0"/>
        <w:keepLines w:val="0"/>
        <w:pageBreakBefore w:val="0"/>
        <w:widowControl w:val="0"/>
        <w:kinsoku/>
        <w:wordWrap/>
        <w:overflowPunct/>
        <w:topLinePunct w:val="0"/>
        <w:autoSpaceDE/>
        <w:autoSpaceDN/>
        <w:bidi w:val="0"/>
        <w:adjustRightInd/>
        <w:snapToGrid w:val="0"/>
        <w:spacing w:line="360" w:lineRule="auto"/>
        <w:ind w:left="998"/>
        <w:textAlignment w:val="auto"/>
        <w:rPr>
          <w:rFonts w:hint="eastAsia" w:ascii="宋体" w:hAnsi="宋体" w:eastAsia="宋体" w:cs="宋体"/>
          <w:spacing w:val="-5"/>
          <w:sz w:val="24"/>
          <w:szCs w:val="24"/>
        </w:rPr>
      </w:pPr>
      <w:r>
        <w:rPr>
          <w:rFonts w:hint="eastAsia" w:ascii="宋体" w:hAnsi="宋体" w:eastAsia="宋体" w:cs="宋体"/>
          <w:spacing w:val="-5"/>
          <w:sz w:val="24"/>
          <w:szCs w:val="24"/>
        </w:rPr>
        <w:t>签订日期：</w:t>
      </w:r>
      <w:r>
        <w:rPr>
          <w:rFonts w:hint="eastAsia" w:ascii="宋体" w:hAnsi="宋体" w:eastAsia="宋体" w:cs="宋体"/>
          <w:spacing w:val="1"/>
          <w:sz w:val="24"/>
          <w:szCs w:val="24"/>
        </w:rPr>
        <w:t xml:space="preserve">                       </w:t>
      </w:r>
      <w:r>
        <w:rPr>
          <w:rFonts w:hint="eastAsia" w:ascii="宋体" w:hAnsi="宋体" w:eastAsia="宋体" w:cs="宋体"/>
          <w:spacing w:val="-5"/>
          <w:sz w:val="24"/>
          <w:szCs w:val="24"/>
        </w:rPr>
        <w:t>签订日期：</w:t>
      </w:r>
    </w:p>
    <w:p w14:paraId="06F17C0A">
      <w:pPr>
        <w:pStyle w:val="2"/>
        <w:rPr>
          <w:rFonts w:hint="eastAsia" w:ascii="宋体" w:hAnsi="宋体" w:eastAsia="宋体" w:cs="宋体"/>
          <w:spacing w:val="-5"/>
          <w:sz w:val="24"/>
          <w:szCs w:val="24"/>
        </w:rPr>
      </w:pPr>
    </w:p>
    <w:p w14:paraId="474728D6">
      <w:bookmarkStart w:id="3" w:name="_GoBack"/>
      <w:bookmarkEnd w:id="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F97DEA"/>
    <w:rsid w:val="04F97D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uiPriority w:val="0"/>
    <w:pPr>
      <w:spacing w:after="120"/>
    </w:pPr>
    <w:rPr>
      <w:szCs w:val="24"/>
    </w:rPr>
  </w:style>
  <w:style w:type="paragraph" w:styleId="3">
    <w:name w:val="footer"/>
    <w:basedOn w:val="1"/>
    <w:uiPriority w:val="99"/>
    <w:pPr>
      <w:tabs>
        <w:tab w:val="center" w:pos="4153"/>
        <w:tab w:val="right" w:pos="8306"/>
      </w:tabs>
      <w:adjustRightInd w:val="0"/>
      <w:spacing w:line="240" w:lineRule="atLeast"/>
      <w:jc w:val="left"/>
      <w:textAlignment w:val="baseline"/>
    </w:pPr>
    <w:rPr>
      <w:kern w:val="0"/>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2026-03-27T07:29:00Z</dcterms:created>
  <dc:creator>dxsa</dc:creator>
  <cp:lastModifiedBy>dxsa</cp:lastModifiedBy>
  <dcterms:modified xsi:type="dcterms:W3CDTF">2026-03-27T07:29:31Z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0E90A96FD7DF454AAE14C78CAB367CA6_11</vt:lpwstr>
  </property>
  <property fmtid="{D5CDD505-2E9C-101B-9397-08002B2CF9AE}" pid="4" name="KSOTemplateDocerSaveRecord">
    <vt:lpwstr>eyJoZGlkIjoiZTQ1ZWI4ODJiYzBmZGI4MTYwNGEyODYyMWE0NjE4YjEiLCJ1c2VySWQiOiIxMzQ2NzAzMTY1In0=</vt:lpwstr>
  </property>
</Properties>
</file>