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1BDDC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b/>
          <w:bCs/>
          <w:sz w:val="32"/>
          <w:szCs w:val="32"/>
          <w:lang w:val="en-US" w:eastAsia="zh-CN"/>
        </w:rPr>
        <w:t xml:space="preserve">确保工期的技术组织措施 </w:t>
      </w:r>
    </w:p>
    <w:p w14:paraId="1BA7A7EC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</w:p>
    <w:p w14:paraId="4D385908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</w:rPr>
      </w:pPr>
    </w:p>
    <w:p w14:paraId="3E81DA1F">
      <w:pPr>
        <w:spacing w:line="360" w:lineRule="auto"/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35FD635E">
      <w:pPr>
        <w:spacing w:line="360" w:lineRule="auto"/>
        <w:jc w:val="center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根据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招标文件要求及评分标准进行响应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格式自拟。</w:t>
      </w:r>
    </w:p>
    <w:p w14:paraId="2D1118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C12FF"/>
    <w:rsid w:val="69431A64"/>
    <w:rsid w:val="7456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2026-03-06T09:03:00Z</dcterms:created>
  <dc:creator>sunli</dc:creator>
  <cp:lastModifiedBy>回忆只是过往</cp:lastModifiedBy>
  <dcterms:modified xsi:type="dcterms:W3CDTF">2026-03-06T09:06:33Z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70845556ABC8464B943E8A9872B9BA5B_12</vt:lpwstr>
  </property>
</Properties>
</file>