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9D4F9">
      <w:pPr>
        <w:pStyle w:val="4"/>
        <w:outlineLvl w:val="1"/>
        <w:rPr>
          <w:rFonts w:hint="default"/>
        </w:rPr>
      </w:pPr>
      <w:r>
        <w:rPr>
          <w:b/>
          <w:sz w:val="36"/>
        </w:rPr>
        <w:t>拟签订采购合同文本</w:t>
      </w:r>
    </w:p>
    <w:p w14:paraId="5B888BF4">
      <w:pPr>
        <w:tabs>
          <w:tab w:val="left" w:pos="0"/>
        </w:tabs>
        <w:adjustRightInd w:val="0"/>
        <w:snapToGrid w:val="0"/>
        <w:jc w:val="center"/>
        <w:rPr>
          <w:rFonts w:hint="eastAsia" w:eastAsia="宋体" w:asciiTheme="minorEastAsia" w:hAnsiTheme="minorEastAsia" w:cstheme="minorEastAsia"/>
          <w:b/>
          <w:color w:val="000000" w:themeColor="text1"/>
          <w:sz w:val="48"/>
          <w14:textFill>
            <w14:solidFill>
              <w14:schemeClr w14:val="tx1"/>
            </w14:solidFill>
          </w14:textFill>
        </w:rPr>
      </w:pPr>
    </w:p>
    <w:p w14:paraId="0956C94B">
      <w:pPr>
        <w:tabs>
          <w:tab w:val="left" w:pos="0"/>
        </w:tabs>
        <w:adjustRightInd w:val="0"/>
        <w:snapToGrid w:val="0"/>
        <w:jc w:val="center"/>
        <w:rPr>
          <w:rFonts w:hint="eastAsia" w:eastAsia="宋体" w:asciiTheme="minorEastAsia" w:hAnsiTheme="minorEastAsia" w:cstheme="minorEastAsia"/>
          <w:b/>
          <w:color w:val="000000" w:themeColor="text1"/>
          <w:sz w:val="48"/>
          <w14:textFill>
            <w14:solidFill>
              <w14:schemeClr w14:val="tx1"/>
            </w14:solidFill>
          </w14:textFill>
        </w:rPr>
      </w:pPr>
    </w:p>
    <w:p w14:paraId="15D35ADD">
      <w:pPr>
        <w:tabs>
          <w:tab w:val="left" w:pos="0"/>
        </w:tabs>
        <w:adjustRightInd w:val="0"/>
        <w:snapToGrid w:val="0"/>
        <w:jc w:val="center"/>
        <w:rPr>
          <w:rFonts w:hint="eastAsia" w:eastAsia="宋体" w:asciiTheme="minorEastAsia" w:hAnsiTheme="minorEastAsia" w:cstheme="minorEastAsia"/>
          <w:b/>
          <w:color w:val="000000" w:themeColor="text1"/>
          <w:sz w:val="48"/>
          <w14:textFill>
            <w14:solidFill>
              <w14:schemeClr w14:val="tx1"/>
            </w14:solidFill>
          </w14:textFill>
        </w:rPr>
      </w:pPr>
    </w:p>
    <w:p w14:paraId="1C6338E3">
      <w:pPr>
        <w:tabs>
          <w:tab w:val="left" w:pos="0"/>
        </w:tabs>
        <w:adjustRightInd w:val="0"/>
        <w:snapToGrid w:val="0"/>
        <w:jc w:val="center"/>
        <w:rPr>
          <w:rFonts w:hint="eastAsia" w:eastAsia="宋体" w:asciiTheme="minorEastAsia" w:hAnsiTheme="minorEastAsia" w:cstheme="minorEastAsia"/>
          <w:b/>
          <w:color w:val="000000" w:themeColor="text1"/>
          <w:sz w:val="48"/>
          <w14:textFill>
            <w14:solidFill>
              <w14:schemeClr w14:val="tx1"/>
            </w14:solidFill>
          </w14:textFill>
        </w:rPr>
      </w:pPr>
    </w:p>
    <w:p w14:paraId="2DD7E414">
      <w:pPr>
        <w:tabs>
          <w:tab w:val="left" w:pos="0"/>
        </w:tabs>
        <w:adjustRightInd w:val="0"/>
        <w:snapToGrid w:val="0"/>
        <w:jc w:val="center"/>
        <w:rPr>
          <w:rFonts w:hint="eastAsia" w:eastAsia="宋体" w:asciiTheme="minorEastAsia" w:hAnsiTheme="minorEastAsia" w:cstheme="minorEastAsia"/>
          <w:b/>
          <w:color w:val="000000" w:themeColor="text1"/>
          <w:sz w:val="48"/>
          <w:lang w:eastAsia="zh-CN"/>
          <w14:textFill>
            <w14:solidFill>
              <w14:schemeClr w14:val="tx1"/>
            </w14:solidFill>
          </w14:textFill>
        </w:rPr>
      </w:pPr>
      <w:r>
        <w:rPr>
          <w:rFonts w:hint="eastAsia" w:eastAsia="宋体" w:asciiTheme="minorEastAsia" w:hAnsiTheme="minorEastAsia" w:cstheme="minorEastAsia"/>
          <w:b/>
          <w:color w:val="000000" w:themeColor="text1"/>
          <w:sz w:val="48"/>
          <w:lang w:eastAsia="zh-CN"/>
          <w14:textFill>
            <w14:solidFill>
              <w14:schemeClr w14:val="tx1"/>
            </w14:solidFill>
          </w14:textFill>
        </w:rPr>
        <w:t>2026年新区幼儿园消防改造工程项目</w:t>
      </w:r>
    </w:p>
    <w:p w14:paraId="01EBA51C">
      <w:pPr>
        <w:tabs>
          <w:tab w:val="left" w:pos="0"/>
        </w:tabs>
        <w:adjustRightInd w:val="0"/>
        <w:snapToGrid w:val="0"/>
        <w:jc w:val="center"/>
        <w:rPr>
          <w:rFonts w:ascii="仿宋" w:hAnsi="仿宋" w:eastAsia="仿宋" w:cs="仿宋"/>
          <w:b/>
          <w:color w:val="000000" w:themeColor="text1"/>
          <w:sz w:val="72"/>
          <w:szCs w:val="72"/>
          <w14:textFill>
            <w14:solidFill>
              <w14:schemeClr w14:val="tx1"/>
            </w14:solidFill>
          </w14:textFill>
        </w:rPr>
      </w:pPr>
      <w:r>
        <w:rPr>
          <w:rFonts w:hint="eastAsia" w:eastAsia="宋体" w:asciiTheme="minorEastAsia" w:hAnsiTheme="minorEastAsia" w:cstheme="minorEastAsia"/>
          <w:b/>
          <w:color w:val="000000" w:themeColor="text1"/>
          <w:sz w:val="48"/>
          <w14:textFill>
            <w14:solidFill>
              <w14:schemeClr w14:val="tx1"/>
            </w14:solidFill>
          </w14:textFill>
        </w:rPr>
        <w:t>采购合同</w:t>
      </w:r>
    </w:p>
    <w:p w14:paraId="2A63845D">
      <w:pPr>
        <w:jc w:val="center"/>
        <w:rPr>
          <w:rFonts w:ascii="仿宋" w:hAnsi="仿宋" w:eastAsia="仿宋" w:cs="仿宋"/>
          <w:b/>
          <w:color w:val="000000" w:themeColor="text1"/>
          <w:sz w:val="72"/>
          <w:szCs w:val="72"/>
          <w14:textFill>
            <w14:solidFill>
              <w14:schemeClr w14:val="tx1"/>
            </w14:solidFill>
          </w14:textFill>
        </w:rPr>
      </w:pPr>
    </w:p>
    <w:p w14:paraId="5A506913">
      <w:pPr>
        <w:jc w:val="center"/>
        <w:rPr>
          <w:rFonts w:ascii="仿宋" w:hAnsi="仿宋" w:eastAsia="仿宋" w:cs="仿宋"/>
          <w:b/>
          <w:color w:val="000000" w:themeColor="text1"/>
          <w:sz w:val="52"/>
          <w:szCs w:val="52"/>
          <w14:textFill>
            <w14:solidFill>
              <w14:schemeClr w14:val="tx1"/>
            </w14:solidFill>
          </w14:textFill>
        </w:rPr>
      </w:pPr>
    </w:p>
    <w:p w14:paraId="73D27D76">
      <w:pPr>
        <w:rPr>
          <w:rFonts w:ascii="仿宋" w:hAnsi="仿宋" w:eastAsia="仿宋" w:cs="仿宋"/>
          <w:b/>
          <w:color w:val="000000" w:themeColor="text1"/>
          <w:sz w:val="28"/>
          <w:szCs w:val="28"/>
          <w14:textFill>
            <w14:solidFill>
              <w14:schemeClr w14:val="tx1"/>
            </w14:solidFill>
          </w14:textFill>
        </w:rPr>
      </w:pPr>
    </w:p>
    <w:p w14:paraId="13A3E078">
      <w:pPr>
        <w:rPr>
          <w:rFonts w:ascii="仿宋" w:hAnsi="仿宋" w:eastAsia="仿宋" w:cs="仿宋"/>
          <w:b/>
          <w:color w:val="000000" w:themeColor="text1"/>
          <w:sz w:val="28"/>
          <w:szCs w:val="28"/>
          <w14:textFill>
            <w14:solidFill>
              <w14:schemeClr w14:val="tx1"/>
            </w14:solidFill>
          </w14:textFill>
        </w:rPr>
      </w:pPr>
    </w:p>
    <w:p w14:paraId="443A9786">
      <w:pPr>
        <w:rPr>
          <w:rFonts w:ascii="仿宋" w:hAnsi="仿宋" w:eastAsia="仿宋" w:cs="仿宋"/>
          <w:b/>
          <w:color w:val="000000" w:themeColor="text1"/>
          <w14:textFill>
            <w14:solidFill>
              <w14:schemeClr w14:val="tx1"/>
            </w14:solidFill>
          </w14:textFill>
        </w:rPr>
      </w:pPr>
    </w:p>
    <w:p w14:paraId="3EEE577A">
      <w:pPr>
        <w:rPr>
          <w:rFonts w:ascii="仿宋" w:hAnsi="仿宋" w:eastAsia="仿宋" w:cs="仿宋"/>
          <w:b/>
          <w:color w:val="000000" w:themeColor="text1"/>
          <w14:textFill>
            <w14:solidFill>
              <w14:schemeClr w14:val="tx1"/>
            </w14:solidFill>
          </w14:textFill>
        </w:rPr>
      </w:pPr>
    </w:p>
    <w:p w14:paraId="6D4A28A4">
      <w:pPr>
        <w:rPr>
          <w:rFonts w:ascii="仿宋" w:hAnsi="仿宋" w:eastAsia="仿宋" w:cs="仿宋"/>
          <w:b/>
          <w:color w:val="000000" w:themeColor="text1"/>
          <w14:textFill>
            <w14:solidFill>
              <w14:schemeClr w14:val="tx1"/>
            </w14:solidFill>
          </w14:textFill>
        </w:rPr>
      </w:pPr>
    </w:p>
    <w:p w14:paraId="7F8CD06F">
      <w:pPr>
        <w:rPr>
          <w:rFonts w:ascii="仿宋" w:hAnsi="仿宋" w:eastAsia="仿宋" w:cs="仿宋"/>
          <w:b/>
          <w:color w:val="000000" w:themeColor="text1"/>
          <w14:textFill>
            <w14:solidFill>
              <w14:schemeClr w14:val="tx1"/>
            </w14:solidFill>
          </w14:textFill>
        </w:rPr>
      </w:pPr>
    </w:p>
    <w:p w14:paraId="780E6DF2">
      <w:pPr>
        <w:rPr>
          <w:rFonts w:ascii="仿宋" w:hAnsi="仿宋" w:eastAsia="仿宋" w:cs="仿宋"/>
          <w:b/>
          <w:color w:val="000000" w:themeColor="text1"/>
          <w14:textFill>
            <w14:solidFill>
              <w14:schemeClr w14:val="tx1"/>
            </w14:solidFill>
          </w14:textFill>
        </w:rPr>
      </w:pPr>
    </w:p>
    <w:p w14:paraId="2B54DA26">
      <w:pPr>
        <w:rPr>
          <w:rFonts w:ascii="仿宋" w:hAnsi="仿宋" w:eastAsia="仿宋" w:cs="仿宋"/>
          <w:b/>
          <w:color w:val="000000" w:themeColor="text1"/>
          <w14:textFill>
            <w14:solidFill>
              <w14:schemeClr w14:val="tx1"/>
            </w14:solidFill>
          </w14:textFill>
        </w:rPr>
      </w:pPr>
    </w:p>
    <w:p w14:paraId="0E25917B">
      <w:pPr>
        <w:jc w:val="center"/>
        <w:rPr>
          <w:rFonts w:hint="eastAsia" w:ascii="仿宋" w:hAnsi="仿宋" w:eastAsia="仿宋" w:cs="仿宋"/>
          <w:b/>
          <w:color w:val="000000" w:themeColor="text1"/>
          <w:sz w:val="32"/>
          <w14:textFill>
            <w14:solidFill>
              <w14:schemeClr w14:val="tx1"/>
            </w14:solidFill>
          </w14:textFill>
        </w:rPr>
      </w:pPr>
    </w:p>
    <w:p w14:paraId="23DF4DE3">
      <w:pPr>
        <w:jc w:val="center"/>
        <w:rPr>
          <w:rFonts w:ascii="仿宋" w:hAnsi="仿宋" w:eastAsia="仿宋" w:cs="仿宋"/>
          <w:b/>
          <w:color w:val="000000" w:themeColor="text1"/>
          <w:sz w:val="32"/>
          <w14:textFill>
            <w14:solidFill>
              <w14:schemeClr w14:val="tx1"/>
            </w14:solidFill>
          </w14:textFill>
        </w:rPr>
      </w:pPr>
    </w:p>
    <w:p w14:paraId="5E09CADF">
      <w:pPr>
        <w:jc w:val="center"/>
        <w:rPr>
          <w:rFonts w:ascii="仿宋" w:hAnsi="仿宋" w:eastAsia="仿宋" w:cs="仿宋"/>
          <w:b/>
          <w:color w:val="000000" w:themeColor="text1"/>
          <w:sz w:val="32"/>
          <w14:textFill>
            <w14:solidFill>
              <w14:schemeClr w14:val="tx1"/>
            </w14:solidFill>
          </w14:textFill>
        </w:rPr>
      </w:pPr>
    </w:p>
    <w:p w14:paraId="7CCD4535">
      <w:pPr>
        <w:jc w:val="center"/>
        <w:rPr>
          <w:rFonts w:ascii="仿宋" w:hAnsi="仿宋" w:eastAsia="仿宋" w:cs="仿宋"/>
          <w:b/>
          <w:color w:val="000000" w:themeColor="text1"/>
          <w:sz w:val="32"/>
          <w14:textFill>
            <w14:solidFill>
              <w14:schemeClr w14:val="tx1"/>
            </w14:solidFill>
          </w14:textFill>
        </w:rPr>
      </w:pPr>
    </w:p>
    <w:p w14:paraId="36A703F2">
      <w:pPr>
        <w:jc w:val="center"/>
        <w:rPr>
          <w:rFonts w:ascii="仿宋" w:hAnsi="仿宋" w:eastAsia="仿宋" w:cs="仿宋"/>
          <w:b/>
          <w:color w:val="000000" w:themeColor="text1"/>
          <w:sz w:val="32"/>
          <w14:textFill>
            <w14:solidFill>
              <w14:schemeClr w14:val="tx1"/>
            </w14:solidFill>
          </w14:textFill>
        </w:rPr>
      </w:pPr>
      <w:r>
        <w:rPr>
          <w:rFonts w:hint="eastAsia" w:ascii="仿宋" w:hAnsi="仿宋" w:eastAsia="仿宋" w:cs="仿宋"/>
          <w:b/>
          <w:color w:val="000000" w:themeColor="text1"/>
          <w:sz w:val="32"/>
          <w14:textFill>
            <w14:solidFill>
              <w14:schemeClr w14:val="tx1"/>
            </w14:solidFill>
          </w14:textFill>
        </w:rPr>
        <w:t>甲方：</w:t>
      </w:r>
    </w:p>
    <w:p w14:paraId="2D3F2881">
      <w:pPr>
        <w:jc w:val="center"/>
        <w:rPr>
          <w:rFonts w:ascii="仿宋" w:hAnsi="仿宋" w:eastAsia="仿宋" w:cs="仿宋"/>
          <w:b/>
          <w:color w:val="000000" w:themeColor="text1"/>
          <w:sz w:val="32"/>
          <w14:textFill>
            <w14:solidFill>
              <w14:schemeClr w14:val="tx1"/>
            </w14:solidFill>
          </w14:textFill>
        </w:rPr>
      </w:pPr>
      <w:r>
        <w:rPr>
          <w:rFonts w:hint="eastAsia" w:ascii="仿宋" w:hAnsi="仿宋" w:eastAsia="仿宋" w:cs="仿宋"/>
          <w:b/>
          <w:color w:val="000000" w:themeColor="text1"/>
          <w:sz w:val="32"/>
          <w14:textFill>
            <w14:solidFill>
              <w14:schemeClr w14:val="tx1"/>
            </w14:solidFill>
          </w14:textFill>
        </w:rPr>
        <w:t>乙方：</w:t>
      </w:r>
    </w:p>
    <w:p w14:paraId="69E3155C">
      <w:pPr>
        <w:jc w:val="center"/>
        <w:rPr>
          <w:rFonts w:ascii="仿宋" w:hAnsi="仿宋" w:eastAsia="仿宋" w:cs="仿宋"/>
          <w:b/>
          <w:color w:val="000000" w:themeColor="text1"/>
          <w:sz w:val="32"/>
          <w14:textFill>
            <w14:solidFill>
              <w14:schemeClr w14:val="tx1"/>
            </w14:solidFill>
          </w14:textFill>
        </w:rPr>
      </w:pPr>
    </w:p>
    <w:p w14:paraId="59620FF8">
      <w:pPr>
        <w:jc w:val="center"/>
        <w:rPr>
          <w:rFonts w:ascii="仿宋" w:hAnsi="仿宋" w:eastAsia="仿宋" w:cs="仿宋"/>
          <w:b/>
          <w:color w:val="000000" w:themeColor="text1"/>
          <w:sz w:val="32"/>
          <w14:textFill>
            <w14:solidFill>
              <w14:schemeClr w14:val="tx1"/>
            </w14:solidFill>
          </w14:textFill>
        </w:rPr>
      </w:pPr>
    </w:p>
    <w:p w14:paraId="2378DB7A">
      <w:pPr>
        <w:pStyle w:val="4"/>
        <w:ind w:firstLine="480"/>
        <w:rPr>
          <w:rFonts w:hint="default"/>
          <w:b/>
        </w:rPr>
      </w:pPr>
      <w:bookmarkStart w:id="0" w:name="_Toc12429"/>
      <w:bookmarkStart w:id="1" w:name="_Toc3904"/>
      <w:bookmarkStart w:id="2" w:name="_Toc30820"/>
      <w:r>
        <w:rPr>
          <w:b/>
        </w:rPr>
        <w:t>第一部分 合同协议书</w:t>
      </w:r>
      <w:bookmarkEnd w:id="0"/>
      <w:bookmarkEnd w:id="1"/>
      <w:bookmarkEnd w:id="2"/>
    </w:p>
    <w:p w14:paraId="327C81A2">
      <w:pPr>
        <w:pStyle w:val="4"/>
        <w:ind w:firstLine="480"/>
        <w:rPr>
          <w:rFonts w:hint="eastAsia" w:eastAsiaTheme="minorEastAsia"/>
          <w:lang w:eastAsia="zh-CN"/>
        </w:rPr>
      </w:pPr>
      <w:bookmarkStart w:id="3" w:name="_Toc351203652"/>
      <w:r>
        <w:t>发包人（甲方）：</w:t>
      </w:r>
      <w:r>
        <w:rPr>
          <w:rFonts w:hint="eastAsia"/>
          <w:lang w:eastAsia="zh-CN"/>
        </w:rPr>
        <w:t>周至县教育局</w:t>
      </w:r>
    </w:p>
    <w:p w14:paraId="25AD5A12">
      <w:pPr>
        <w:pStyle w:val="4"/>
        <w:ind w:firstLine="480"/>
        <w:rPr>
          <w:rFonts w:hint="default"/>
        </w:rPr>
      </w:pPr>
      <w:r>
        <w:t xml:space="preserve">承包人（乙方）： </w:t>
      </w:r>
      <w:bookmarkStart w:id="25" w:name="_GoBack"/>
      <w:bookmarkEnd w:id="25"/>
    </w:p>
    <w:p w14:paraId="187672B8">
      <w:pPr>
        <w:pStyle w:val="4"/>
        <w:ind w:firstLine="480"/>
        <w:rPr>
          <w:rFonts w:hint="default"/>
        </w:rPr>
      </w:pPr>
    </w:p>
    <w:p w14:paraId="383D83D0">
      <w:pPr>
        <w:pStyle w:val="4"/>
        <w:ind w:firstLine="480"/>
        <w:rPr>
          <w:rFonts w:hint="default"/>
        </w:rPr>
      </w:pPr>
      <w:r>
        <w:t>根据《</w:t>
      </w:r>
      <w:r>
        <w:rPr>
          <w:rFonts w:hint="eastAsia"/>
          <w:lang w:eastAsia="zh-CN"/>
        </w:rPr>
        <w:t>中华人民共和国民法典</w:t>
      </w:r>
      <w:r>
        <w:t>》、《中华人民共和国建筑法》及有关法律规定，遵循平等、自愿、公平和诚实信用的原则，双方就</w:t>
      </w:r>
      <w:r>
        <w:rPr>
          <w:rFonts w:hint="eastAsia"/>
          <w:lang w:eastAsia="zh-CN"/>
        </w:rPr>
        <w:t>2026年新区幼儿园消防改造工程项目</w:t>
      </w:r>
      <w:r>
        <w:t>工程施工及有关事项协商一致，共同达成如下协议：</w:t>
      </w:r>
    </w:p>
    <w:p w14:paraId="591ABEEA">
      <w:pPr>
        <w:pStyle w:val="4"/>
        <w:ind w:firstLine="480"/>
        <w:rPr>
          <w:rFonts w:hint="default"/>
        </w:rPr>
      </w:pPr>
      <w:bookmarkStart w:id="4" w:name="_Toc351203481"/>
      <w:r>
        <w:t>一、工程概况</w:t>
      </w:r>
      <w:bookmarkEnd w:id="4"/>
    </w:p>
    <w:p w14:paraId="129DB514">
      <w:pPr>
        <w:pStyle w:val="4"/>
        <w:ind w:firstLine="480"/>
        <w:rPr>
          <w:rFonts w:hint="default"/>
        </w:rPr>
      </w:pPr>
      <w:r>
        <w:t>1.工程名称：</w:t>
      </w:r>
      <w:r>
        <w:rPr>
          <w:rFonts w:hint="eastAsia"/>
          <w:lang w:eastAsia="zh-CN"/>
        </w:rPr>
        <w:t>2026年新区幼儿园消防改造工程项目</w:t>
      </w:r>
    </w:p>
    <w:p w14:paraId="06E18E3B">
      <w:pPr>
        <w:pStyle w:val="4"/>
        <w:ind w:firstLine="480"/>
        <w:rPr>
          <w:rFonts w:hint="default"/>
        </w:rPr>
      </w:pPr>
      <w:r>
        <w:t>2.工程地点：</w:t>
      </w:r>
      <w:r>
        <w:rPr>
          <w:rFonts w:hint="eastAsia"/>
          <w:lang w:val="en-US" w:eastAsia="zh-CN"/>
        </w:rPr>
        <w:t>陕西省西安市周至县</w:t>
      </w:r>
    </w:p>
    <w:p w14:paraId="7DA54FD4">
      <w:pPr>
        <w:pStyle w:val="4"/>
        <w:ind w:firstLine="480"/>
        <w:rPr>
          <w:rFonts w:hint="default"/>
        </w:rPr>
      </w:pPr>
      <w:r>
        <w:t>3.工程立项批准文号</w:t>
      </w:r>
      <w:r>
        <w:rPr>
          <w:lang w:eastAsia="zh-CN"/>
        </w:rPr>
        <w:t>：</w:t>
      </w:r>
      <w:r>
        <w:rPr>
          <w:rFonts w:hint="eastAsia"/>
          <w:lang w:val="en-US" w:eastAsia="zh-CN"/>
        </w:rPr>
        <w:t>ZCBN-周至县-2026-00036</w:t>
      </w:r>
    </w:p>
    <w:p w14:paraId="1E464BAB">
      <w:pPr>
        <w:ind w:firstLine="500" w:firstLineChars="250"/>
        <w:rPr>
          <w:rFonts w:hint="eastAsia" w:eastAsiaTheme="minorEastAsia"/>
          <w:kern w:val="0"/>
          <w:sz w:val="20"/>
          <w:szCs w:val="20"/>
          <w:lang w:eastAsia="zh-CN"/>
        </w:rPr>
      </w:pPr>
      <w:r>
        <w:rPr>
          <w:kern w:val="0"/>
          <w:sz w:val="20"/>
          <w:szCs w:val="20"/>
        </w:rPr>
        <w:t>4.资金来源：</w:t>
      </w:r>
      <w:r>
        <w:rPr>
          <w:rFonts w:hint="eastAsia"/>
          <w:kern w:val="0"/>
          <w:sz w:val="20"/>
          <w:szCs w:val="20"/>
          <w:lang w:eastAsia="zh-CN"/>
        </w:rPr>
        <w:t>财政资金</w:t>
      </w:r>
    </w:p>
    <w:p w14:paraId="548BA91B">
      <w:pPr>
        <w:ind w:firstLine="500" w:firstLineChars="250"/>
        <w:rPr>
          <w:rFonts w:hint="eastAsia"/>
          <w:kern w:val="0"/>
          <w:sz w:val="20"/>
          <w:szCs w:val="20"/>
        </w:rPr>
      </w:pPr>
      <w:r>
        <w:rPr>
          <w:kern w:val="0"/>
          <w:sz w:val="20"/>
          <w:szCs w:val="20"/>
        </w:rPr>
        <w:t>5.工程内容：</w:t>
      </w:r>
      <w:r>
        <w:rPr>
          <w:rFonts w:hint="eastAsia"/>
          <w:kern w:val="0"/>
          <w:sz w:val="20"/>
          <w:szCs w:val="20"/>
          <w:lang w:val="en-US" w:eastAsia="zh-CN"/>
        </w:rPr>
        <w:t>本项目包含消防建筑改造工程、消防排烟改造工程、消防电气改造工程、室外消防给水改造工程、消防室外电气改造工程</w:t>
      </w:r>
      <w:r>
        <w:rPr>
          <w:kern w:val="0"/>
          <w:sz w:val="20"/>
          <w:szCs w:val="20"/>
        </w:rPr>
        <w:t>。</w:t>
      </w:r>
    </w:p>
    <w:p w14:paraId="1FB2958B">
      <w:pPr>
        <w:pStyle w:val="4"/>
        <w:ind w:firstLine="480"/>
        <w:rPr>
          <w:rFonts w:hint="default"/>
        </w:rPr>
      </w:pPr>
      <w:bookmarkStart w:id="5" w:name="_Toc351203482"/>
      <w:r>
        <w:t>二、合同工期</w:t>
      </w:r>
      <w:bookmarkEnd w:id="5"/>
    </w:p>
    <w:p w14:paraId="4502FEB4">
      <w:pPr>
        <w:pStyle w:val="4"/>
        <w:ind w:firstLine="480"/>
        <w:rPr>
          <w:rFonts w:hint="default"/>
        </w:rPr>
      </w:pPr>
      <w:r>
        <w:t>计划开工日期：年 月 日。</w:t>
      </w:r>
    </w:p>
    <w:p w14:paraId="49C42A9B">
      <w:pPr>
        <w:pStyle w:val="4"/>
        <w:ind w:firstLine="480"/>
        <w:rPr>
          <w:rFonts w:hint="default"/>
        </w:rPr>
      </w:pPr>
      <w:r>
        <w:t>计划竣工日期：年 月 日。</w:t>
      </w:r>
    </w:p>
    <w:p w14:paraId="000045DD">
      <w:pPr>
        <w:pStyle w:val="4"/>
        <w:ind w:firstLine="480"/>
        <w:rPr>
          <w:rFonts w:hint="default"/>
        </w:rPr>
      </w:pPr>
      <w:r>
        <w:t>工期总日历天数：</w:t>
      </w:r>
      <w:r>
        <w:rPr>
          <w:rFonts w:hint="eastAsia"/>
          <w:lang w:val="en-US" w:eastAsia="zh-CN"/>
        </w:rPr>
        <w:t>4</w:t>
      </w:r>
      <w:r>
        <w:rPr>
          <w:lang w:eastAsia="zh-CN"/>
        </w:rPr>
        <w:t>0</w:t>
      </w:r>
      <w:r>
        <w:rPr>
          <w:rFonts w:hint="eastAsia"/>
          <w:lang w:val="en-US" w:eastAsia="zh-CN"/>
        </w:rPr>
        <w:t>日历天</w:t>
      </w:r>
      <w:r>
        <w:t>。</w:t>
      </w:r>
    </w:p>
    <w:p w14:paraId="2BDAD0E8">
      <w:pPr>
        <w:pStyle w:val="4"/>
        <w:ind w:firstLine="480"/>
        <w:rPr>
          <w:rFonts w:hint="default"/>
        </w:rPr>
      </w:pPr>
      <w:bookmarkStart w:id="6" w:name="_Toc351203483"/>
      <w:r>
        <w:t>三、质量标准</w:t>
      </w:r>
      <w:bookmarkEnd w:id="6"/>
    </w:p>
    <w:p w14:paraId="4CBF7909">
      <w:pPr>
        <w:pStyle w:val="4"/>
        <w:ind w:firstLine="480"/>
        <w:rPr>
          <w:rFonts w:hint="default"/>
        </w:rPr>
      </w:pPr>
      <w:r>
        <w:t>工程质量符合标准：</w:t>
      </w:r>
    </w:p>
    <w:p w14:paraId="028423B2">
      <w:pPr>
        <w:pStyle w:val="4"/>
        <w:ind w:firstLine="480"/>
        <w:rPr>
          <w:rFonts w:hint="default"/>
        </w:rPr>
      </w:pPr>
      <w:bookmarkStart w:id="7" w:name="_Toc27611"/>
      <w:r>
        <w:t>1、</w:t>
      </w:r>
      <w:r>
        <w:rPr>
          <w:rFonts w:hint="eastAsia"/>
          <w:lang w:val="en-US" w:eastAsia="zh-CN"/>
        </w:rPr>
        <w:t>本项目</w:t>
      </w:r>
      <w:r>
        <w:t>相关设计图纸。</w:t>
      </w:r>
    </w:p>
    <w:p w14:paraId="659CCC9A">
      <w:pPr>
        <w:pStyle w:val="4"/>
        <w:ind w:firstLine="480"/>
        <w:rPr>
          <w:rFonts w:hint="default"/>
        </w:rPr>
      </w:pPr>
      <w:r>
        <w:t>2、火灾自动报警系统施工及验收规范   GB50166-92</w:t>
      </w:r>
    </w:p>
    <w:p w14:paraId="6DF3F909">
      <w:pPr>
        <w:pStyle w:val="4"/>
        <w:ind w:firstLine="480"/>
        <w:rPr>
          <w:rFonts w:hint="default"/>
        </w:rPr>
      </w:pPr>
      <w:r>
        <w:t>3、建筑电气通用图集   92DQ9、12、13</w:t>
      </w:r>
    </w:p>
    <w:p w14:paraId="1ED3EE7E">
      <w:pPr>
        <w:pStyle w:val="4"/>
        <w:ind w:firstLine="480"/>
        <w:rPr>
          <w:rFonts w:hint="default"/>
        </w:rPr>
      </w:pPr>
      <w:r>
        <w:t>4、建筑设备施工安装通用图集   91SB3、91SB1</w:t>
      </w:r>
    </w:p>
    <w:p w14:paraId="47776EF9">
      <w:pPr>
        <w:pStyle w:val="4"/>
        <w:ind w:firstLine="480"/>
        <w:rPr>
          <w:rFonts w:hint="default"/>
        </w:rPr>
      </w:pPr>
      <w:r>
        <w:t>5、工业金属管道施工及验收规范   GB5035-97</w:t>
      </w:r>
    </w:p>
    <w:p w14:paraId="4DF2A407">
      <w:pPr>
        <w:pStyle w:val="4"/>
        <w:ind w:firstLine="480"/>
        <w:rPr>
          <w:rFonts w:hint="default"/>
        </w:rPr>
      </w:pPr>
      <w:r>
        <w:t>6、建筑安装分项工程施工工艺规程（三、四分册）  DBJ01-26-96</w:t>
      </w:r>
    </w:p>
    <w:p w14:paraId="70C9290D">
      <w:pPr>
        <w:pStyle w:val="4"/>
        <w:ind w:firstLine="480"/>
        <w:rPr>
          <w:rFonts w:hint="default"/>
        </w:rPr>
      </w:pPr>
      <w:r>
        <w:t>7、建筑电气工程施工质量验收规范   GB50303-2002</w:t>
      </w:r>
    </w:p>
    <w:p w14:paraId="437B0CB8">
      <w:pPr>
        <w:pStyle w:val="4"/>
        <w:ind w:firstLine="480"/>
        <w:rPr>
          <w:rFonts w:hint="default"/>
        </w:rPr>
      </w:pPr>
      <w:r>
        <w:t>8、GB 50352-2005   《民用建筑设计通则》</w:t>
      </w:r>
    </w:p>
    <w:p w14:paraId="5ACE00F5">
      <w:pPr>
        <w:pStyle w:val="4"/>
        <w:ind w:firstLine="480"/>
        <w:rPr>
          <w:rFonts w:hint="default"/>
        </w:rPr>
      </w:pPr>
      <w:r>
        <w:t>9、GB 50034-2004   《建筑照明设计标准》</w:t>
      </w:r>
    </w:p>
    <w:p w14:paraId="61A3BC40">
      <w:pPr>
        <w:pStyle w:val="4"/>
        <w:ind w:firstLine="480"/>
        <w:rPr>
          <w:rFonts w:hint="default"/>
        </w:rPr>
      </w:pPr>
      <w:r>
        <w:t>10、JGJ 16-2008     《民用建筑电气设计规范》</w:t>
      </w:r>
    </w:p>
    <w:p w14:paraId="4F51FF81">
      <w:pPr>
        <w:pStyle w:val="4"/>
        <w:ind w:firstLine="480"/>
        <w:rPr>
          <w:rFonts w:hint="default"/>
        </w:rPr>
      </w:pPr>
      <w:r>
        <w:t>11、GB 50016-2006   《建筑设计防火规范》</w:t>
      </w:r>
    </w:p>
    <w:p w14:paraId="0B009DB7">
      <w:pPr>
        <w:pStyle w:val="4"/>
        <w:ind w:firstLine="480"/>
        <w:rPr>
          <w:rFonts w:hint="default"/>
        </w:rPr>
      </w:pPr>
      <w:r>
        <w:t>12、GB 50052-2009   《供配电系统设计规范》</w:t>
      </w:r>
    </w:p>
    <w:p w14:paraId="62BA6E0C">
      <w:pPr>
        <w:pStyle w:val="4"/>
        <w:ind w:firstLine="480"/>
        <w:rPr>
          <w:rFonts w:hint="default"/>
        </w:rPr>
      </w:pPr>
      <w:r>
        <w:t>13、JGJ 36-2005     《宿舍建筑设计规范》</w:t>
      </w:r>
    </w:p>
    <w:p w14:paraId="25CBE50D">
      <w:pPr>
        <w:pStyle w:val="4"/>
        <w:ind w:firstLine="480"/>
        <w:rPr>
          <w:rFonts w:hint="default"/>
        </w:rPr>
      </w:pPr>
      <w:r>
        <w:t>14、GB50015-2003    《建筑给水排水设计规范》</w:t>
      </w:r>
    </w:p>
    <w:p w14:paraId="2D9A325A">
      <w:pPr>
        <w:pStyle w:val="4"/>
        <w:ind w:firstLine="480"/>
        <w:rPr>
          <w:rFonts w:hint="default"/>
        </w:rPr>
      </w:pPr>
      <w:r>
        <w:t>15、GB50140-2005    《建筑灭火器配置设计规范》</w:t>
      </w:r>
    </w:p>
    <w:p w14:paraId="240196E1">
      <w:pPr>
        <w:pStyle w:val="4"/>
        <w:ind w:firstLine="480"/>
        <w:rPr>
          <w:rFonts w:hint="default"/>
        </w:rPr>
      </w:pPr>
      <w:r>
        <w:t>16、GB50736-2012    《民用建筑供暖通风与空气调节设计规范》</w:t>
      </w:r>
    </w:p>
    <w:p w14:paraId="2E84949A">
      <w:pPr>
        <w:pStyle w:val="4"/>
        <w:ind w:firstLine="480"/>
        <w:rPr>
          <w:rFonts w:hint="default"/>
        </w:rPr>
      </w:pPr>
      <w:r>
        <w:t>四、</w:t>
      </w:r>
      <w:bookmarkEnd w:id="7"/>
      <w:bookmarkStart w:id="8" w:name="_Toc351203484"/>
      <w:r>
        <w:t>签约合同价与</w:t>
      </w:r>
      <w:bookmarkEnd w:id="8"/>
      <w:r>
        <w:t>付款方式</w:t>
      </w:r>
      <w:r>
        <w:tab/>
      </w:r>
    </w:p>
    <w:p w14:paraId="37C1A9EF">
      <w:pPr>
        <w:pStyle w:val="4"/>
        <w:ind w:firstLine="480"/>
        <w:rPr>
          <w:rFonts w:ascii="微软雅黑" w:hAnsi="微软雅黑" w:eastAsia="微软雅黑" w:cs="微软雅黑"/>
          <w:color w:val="000000"/>
          <w:szCs w:val="21"/>
        </w:rPr>
      </w:pPr>
      <w:r>
        <w:t>1、</w:t>
      </w:r>
      <w:bookmarkStart w:id="9" w:name="_Toc22027"/>
      <w:r>
        <w:t>合同总价包括：建安全部费用、系统安装调试、设备安装费调试、运杂费、措施费、安全文明施工费及其它一切施工安装类相关费用；消防整体验收、达到整体联动的所有费用</w:t>
      </w:r>
      <w:bookmarkEnd w:id="9"/>
      <w:r>
        <w:t xml:space="preserve">，本工程为固定总价，甲方不再另行支付任何费用。 </w:t>
      </w:r>
      <w:r>
        <w:rPr>
          <w:rFonts w:ascii="宋体" w:hAnsi="宋体"/>
          <w:bCs/>
          <w:sz w:val="32"/>
          <w:szCs w:val="32"/>
        </w:rPr>
        <w:t xml:space="preserve"> </w:t>
      </w:r>
    </w:p>
    <w:p w14:paraId="5EADF512">
      <w:pPr>
        <w:pStyle w:val="4"/>
        <w:ind w:firstLine="480"/>
        <w:rPr>
          <w:rFonts w:hint="default"/>
        </w:rPr>
      </w:pPr>
      <w:r>
        <w:t xml:space="preserve">合同价为： </w:t>
      </w:r>
    </w:p>
    <w:p w14:paraId="2536D20E">
      <w:pPr>
        <w:ind w:firstLine="400" w:firstLineChars="200"/>
        <w:rPr>
          <w:kern w:val="0"/>
          <w:sz w:val="20"/>
          <w:szCs w:val="20"/>
        </w:rPr>
      </w:pPr>
      <w:r>
        <w:rPr>
          <w:kern w:val="0"/>
          <w:sz w:val="20"/>
          <w:szCs w:val="20"/>
        </w:rPr>
        <w:t>2、付款方式：</w:t>
      </w:r>
      <w:bookmarkStart w:id="10" w:name="_Toc351203485"/>
      <w:r>
        <w:rPr>
          <w:kern w:val="0"/>
          <w:sz w:val="20"/>
          <w:szCs w:val="20"/>
        </w:rPr>
        <w:t>合同签订后 ，达到付款条件起 30 日内，支付合同总金额的 40.00% 。</w:t>
      </w:r>
    </w:p>
    <w:p w14:paraId="63293751">
      <w:pPr>
        <w:ind w:firstLine="400" w:firstLineChars="200"/>
        <w:rPr>
          <w:kern w:val="0"/>
          <w:sz w:val="20"/>
          <w:szCs w:val="20"/>
        </w:rPr>
      </w:pPr>
      <w:r>
        <w:rPr>
          <w:kern w:val="0"/>
          <w:sz w:val="20"/>
          <w:szCs w:val="20"/>
        </w:rPr>
        <w:t>施工完毕并竣工验收合格 ，达到付款条件起 30 日内，支付合同总金额的 50.00% 。</w:t>
      </w:r>
    </w:p>
    <w:p w14:paraId="3B7E00FC">
      <w:pPr>
        <w:ind w:firstLine="400" w:firstLineChars="200"/>
        <w:rPr>
          <w:rFonts w:ascii="仿宋" w:hAnsi="仿宋" w:eastAsia="仿宋" w:cs="仿宋"/>
          <w:b/>
          <w:color w:val="000000"/>
          <w:sz w:val="30"/>
          <w:szCs w:val="30"/>
        </w:rPr>
      </w:pPr>
      <w:r>
        <w:rPr>
          <w:kern w:val="0"/>
          <w:sz w:val="20"/>
          <w:szCs w:val="20"/>
        </w:rPr>
        <w:t xml:space="preserve">决算审计后 ，达到付款条件起 30 日内，支付合同总金额的 10.00% </w:t>
      </w:r>
      <w:r>
        <w:t>。</w:t>
      </w:r>
    </w:p>
    <w:p w14:paraId="70EB2FCD">
      <w:pPr>
        <w:pStyle w:val="4"/>
        <w:ind w:firstLine="480"/>
        <w:rPr>
          <w:rFonts w:hint="default"/>
        </w:rPr>
      </w:pPr>
      <w:r>
        <w:t>六、</w:t>
      </w:r>
      <w:bookmarkEnd w:id="10"/>
      <w:r>
        <w:t>项目经理</w:t>
      </w:r>
    </w:p>
    <w:p w14:paraId="72B8354B">
      <w:pPr>
        <w:pStyle w:val="4"/>
        <w:ind w:firstLine="480"/>
        <w:rPr>
          <w:rFonts w:hint="default"/>
        </w:rPr>
      </w:pPr>
      <w:r>
        <w:t>承包人项目经理：</w:t>
      </w:r>
      <w:r>
        <w:rPr>
          <w:rFonts w:hint="eastAsia"/>
          <w:lang w:val="en-US" w:eastAsia="zh-CN"/>
        </w:rPr>
        <w:t xml:space="preserve">      </w:t>
      </w:r>
      <w:r>
        <w:t>。</w:t>
      </w:r>
    </w:p>
    <w:p w14:paraId="7EADE861">
      <w:pPr>
        <w:pStyle w:val="4"/>
        <w:ind w:firstLine="480"/>
        <w:rPr>
          <w:rFonts w:hint="default"/>
        </w:rPr>
      </w:pPr>
      <w:bookmarkStart w:id="11" w:name="_Toc351203486"/>
      <w:r>
        <w:t>七、合同文件构成</w:t>
      </w:r>
      <w:bookmarkEnd w:id="11"/>
    </w:p>
    <w:p w14:paraId="2C7AE3BC">
      <w:pPr>
        <w:pStyle w:val="4"/>
        <w:ind w:firstLine="480"/>
        <w:rPr>
          <w:rFonts w:hint="default"/>
        </w:rPr>
      </w:pPr>
      <w:r>
        <w:t>本协议书与下列文件一起构成合同文件：</w:t>
      </w:r>
    </w:p>
    <w:p w14:paraId="3397872D">
      <w:pPr>
        <w:pStyle w:val="4"/>
        <w:ind w:firstLine="480"/>
        <w:rPr>
          <w:rFonts w:hint="default"/>
        </w:rPr>
      </w:pPr>
      <w:r>
        <w:t>（1）</w:t>
      </w:r>
      <w:r>
        <w:rPr>
          <w:rFonts w:hint="eastAsia"/>
          <w:lang w:val="en-US" w:eastAsia="zh-CN"/>
        </w:rPr>
        <w:t>成交</w:t>
      </w:r>
      <w:r>
        <w:t>通知书；</w:t>
      </w:r>
    </w:p>
    <w:p w14:paraId="5CE52DBF">
      <w:pPr>
        <w:pStyle w:val="4"/>
        <w:ind w:firstLine="480"/>
        <w:rPr>
          <w:rFonts w:hint="default"/>
        </w:rPr>
      </w:pPr>
      <w:r>
        <w:t xml:space="preserve">（2）投标函及其附录； </w:t>
      </w:r>
    </w:p>
    <w:p w14:paraId="0479B40B">
      <w:pPr>
        <w:pStyle w:val="4"/>
        <w:ind w:firstLine="480"/>
        <w:rPr>
          <w:rFonts w:hint="default"/>
        </w:rPr>
      </w:pPr>
      <w:r>
        <w:t>（3）专用合同条款及其附件；</w:t>
      </w:r>
    </w:p>
    <w:p w14:paraId="2E4384DE">
      <w:pPr>
        <w:pStyle w:val="4"/>
        <w:ind w:firstLine="480"/>
        <w:rPr>
          <w:rFonts w:hint="default"/>
        </w:rPr>
      </w:pPr>
      <w:r>
        <w:t>（4）通用合同条款；</w:t>
      </w:r>
    </w:p>
    <w:p w14:paraId="1AA5767D">
      <w:pPr>
        <w:pStyle w:val="4"/>
        <w:ind w:firstLine="480"/>
        <w:rPr>
          <w:rFonts w:hint="default"/>
        </w:rPr>
      </w:pPr>
      <w:r>
        <w:t>（5）技术标准和要求；</w:t>
      </w:r>
    </w:p>
    <w:p w14:paraId="7F6C32FE">
      <w:pPr>
        <w:pStyle w:val="4"/>
        <w:ind w:firstLine="480"/>
        <w:rPr>
          <w:rFonts w:hint="default"/>
        </w:rPr>
      </w:pPr>
      <w:r>
        <w:t>（6）图纸；</w:t>
      </w:r>
    </w:p>
    <w:p w14:paraId="72C7FF09">
      <w:pPr>
        <w:pStyle w:val="4"/>
        <w:ind w:firstLine="480"/>
        <w:rPr>
          <w:rFonts w:hint="default"/>
        </w:rPr>
      </w:pPr>
      <w:r>
        <w:t>（7）已标价工程量清单或预算书；</w:t>
      </w:r>
    </w:p>
    <w:p w14:paraId="38A6422C">
      <w:pPr>
        <w:pStyle w:val="4"/>
        <w:ind w:firstLine="480"/>
        <w:rPr>
          <w:rFonts w:hint="default"/>
        </w:rPr>
      </w:pPr>
      <w:r>
        <w:t>（8）其他合同文件。</w:t>
      </w:r>
    </w:p>
    <w:p w14:paraId="7C287D9C">
      <w:pPr>
        <w:pStyle w:val="4"/>
        <w:ind w:firstLine="480"/>
        <w:rPr>
          <w:rFonts w:hint="default"/>
        </w:rPr>
      </w:pPr>
      <w:r>
        <w:t>在合同订立及履行过程中形成的与合同有关的文件均构成合同文件组成部分。</w:t>
      </w:r>
    </w:p>
    <w:p w14:paraId="3DBB3D6A">
      <w:pPr>
        <w:pStyle w:val="4"/>
        <w:ind w:firstLine="480"/>
        <w:rPr>
          <w:rFonts w:hint="default"/>
        </w:rPr>
      </w:pPr>
      <w:r>
        <w:t>上述各项合同文件包括合同当事人就该项合同文件所作出的补充和修改，属于同一类内容的文件，应以最新签署的为准。专用合同条款及其附件须经合同当事人签字或盖章。</w:t>
      </w:r>
    </w:p>
    <w:p w14:paraId="3F8BBBE2">
      <w:pPr>
        <w:pStyle w:val="4"/>
        <w:ind w:firstLine="480"/>
        <w:rPr>
          <w:rFonts w:hint="default"/>
        </w:rPr>
      </w:pPr>
      <w:bookmarkStart w:id="12" w:name="_Toc351203487"/>
      <w:r>
        <w:t>八、承诺</w:t>
      </w:r>
      <w:bookmarkEnd w:id="12"/>
    </w:p>
    <w:p w14:paraId="5F1B698D">
      <w:pPr>
        <w:pStyle w:val="4"/>
        <w:ind w:firstLine="480"/>
        <w:rPr>
          <w:rFonts w:hint="default"/>
        </w:rPr>
      </w:pPr>
      <w:r>
        <w:t>1.甲方承诺按照法律规定履行项目审批手续、筹集工程建设资金并按照合同约定的期限和方式支付合同价款。</w:t>
      </w:r>
    </w:p>
    <w:p w14:paraId="236637C3">
      <w:pPr>
        <w:pStyle w:val="4"/>
        <w:ind w:firstLine="480"/>
        <w:rPr>
          <w:rFonts w:hint="default"/>
        </w:rPr>
      </w:pPr>
      <w:r>
        <w:t>2.乙方承诺按照法律规定及合同约定组织完成工程施工，确保工程质量和安全，不进行转包及违法分包，并在缺陷责任期及保修期内承担相应的工程维修责任。</w:t>
      </w:r>
    </w:p>
    <w:p w14:paraId="45542569">
      <w:pPr>
        <w:pStyle w:val="4"/>
        <w:ind w:firstLine="480"/>
        <w:rPr>
          <w:rFonts w:hint="default"/>
        </w:rPr>
      </w:pPr>
      <w:r>
        <w:t>3.甲方和乙方通过招投标形式签订合同的，双方理解并承诺不再就同一工程另行签订与合同实质性内容相背离的协议。</w:t>
      </w:r>
    </w:p>
    <w:p w14:paraId="5D7C4B71">
      <w:pPr>
        <w:pStyle w:val="4"/>
        <w:ind w:firstLine="480"/>
        <w:rPr>
          <w:rFonts w:hint="default"/>
        </w:rPr>
      </w:pPr>
      <w:bookmarkStart w:id="13" w:name="_Toc351203488"/>
      <w:r>
        <w:t xml:space="preserve">    九、词语含义</w:t>
      </w:r>
      <w:bookmarkEnd w:id="13"/>
    </w:p>
    <w:p w14:paraId="4EB7E797">
      <w:pPr>
        <w:pStyle w:val="4"/>
        <w:ind w:firstLine="480"/>
        <w:rPr>
          <w:rFonts w:hint="default"/>
        </w:rPr>
      </w:pPr>
      <w:r>
        <w:t>本协议书中词语含义与第二部分通用合同条款中赋予的含义相同。</w:t>
      </w:r>
    </w:p>
    <w:p w14:paraId="06BEDAFF">
      <w:pPr>
        <w:pStyle w:val="4"/>
        <w:ind w:firstLine="480"/>
        <w:rPr>
          <w:rFonts w:hint="default"/>
        </w:rPr>
      </w:pPr>
      <w:bookmarkStart w:id="14" w:name="_Toc351203489"/>
      <w:r>
        <w:t>十、签订时间</w:t>
      </w:r>
      <w:bookmarkEnd w:id="14"/>
    </w:p>
    <w:p w14:paraId="4D758FDD">
      <w:pPr>
        <w:pStyle w:val="4"/>
        <w:ind w:firstLine="480"/>
        <w:rPr>
          <w:rFonts w:hint="default"/>
        </w:rPr>
      </w:pPr>
      <w:r>
        <w:t>本合同于</w:t>
      </w:r>
      <w:r>
        <w:rPr>
          <w:lang w:eastAsia="zh-CN"/>
        </w:rPr>
        <w:t xml:space="preserve">  </w:t>
      </w:r>
      <w:r>
        <w:t>年 月 日签订。</w:t>
      </w:r>
    </w:p>
    <w:p w14:paraId="72D9479B">
      <w:pPr>
        <w:pStyle w:val="4"/>
        <w:ind w:firstLine="480"/>
        <w:rPr>
          <w:rFonts w:hint="default"/>
        </w:rPr>
      </w:pPr>
      <w:bookmarkStart w:id="15" w:name="_Toc351203490"/>
      <w:r>
        <w:t>十一、签订地点</w:t>
      </w:r>
      <w:bookmarkEnd w:id="15"/>
    </w:p>
    <w:p w14:paraId="5BB92151">
      <w:pPr>
        <w:pStyle w:val="4"/>
        <w:ind w:firstLine="480"/>
        <w:rPr>
          <w:rFonts w:hint="default"/>
        </w:rPr>
      </w:pPr>
      <w:r>
        <w:t>本合同在</w:t>
      </w:r>
      <w:r>
        <w:rPr>
          <w:rFonts w:hint="eastAsia"/>
          <w:lang w:eastAsia="zh-CN"/>
        </w:rPr>
        <w:t>周至县教育局</w:t>
      </w:r>
      <w:r>
        <w:t>雁塔校区签订。</w:t>
      </w:r>
    </w:p>
    <w:p w14:paraId="2028E626">
      <w:pPr>
        <w:pStyle w:val="4"/>
        <w:ind w:firstLine="480"/>
        <w:rPr>
          <w:rFonts w:hint="default"/>
        </w:rPr>
      </w:pPr>
      <w:bookmarkStart w:id="16" w:name="_Toc351203491"/>
      <w:r>
        <w:t>十二、补充协议</w:t>
      </w:r>
      <w:bookmarkEnd w:id="16"/>
    </w:p>
    <w:p w14:paraId="4D760E6D">
      <w:pPr>
        <w:pStyle w:val="4"/>
        <w:ind w:firstLine="480"/>
        <w:rPr>
          <w:rFonts w:hint="default"/>
        </w:rPr>
      </w:pPr>
      <w:r>
        <w:t>合同未尽事宜，合同当事人另行签订补充协议，补充协议是合同的组成部分。</w:t>
      </w:r>
    </w:p>
    <w:p w14:paraId="0C97D2BC">
      <w:pPr>
        <w:pStyle w:val="4"/>
        <w:ind w:firstLine="480"/>
        <w:rPr>
          <w:rFonts w:hint="default"/>
        </w:rPr>
      </w:pPr>
      <w:bookmarkStart w:id="17" w:name="_Toc351203492"/>
      <w:r>
        <w:t>十三、合同生效</w:t>
      </w:r>
      <w:bookmarkEnd w:id="17"/>
    </w:p>
    <w:p w14:paraId="2D7A7662">
      <w:pPr>
        <w:pStyle w:val="4"/>
        <w:ind w:firstLine="480"/>
        <w:rPr>
          <w:rFonts w:hint="default"/>
        </w:rPr>
      </w:pPr>
      <w:r>
        <w:t>本合同自签定之日起生效。</w:t>
      </w:r>
    </w:p>
    <w:p w14:paraId="0084C502">
      <w:pPr>
        <w:pStyle w:val="4"/>
        <w:ind w:firstLine="480"/>
        <w:rPr>
          <w:rFonts w:hint="default"/>
        </w:rPr>
      </w:pPr>
      <w:bookmarkStart w:id="18" w:name="_Toc351203493"/>
      <w:r>
        <w:t>十四、合同份数</w:t>
      </w:r>
      <w:bookmarkEnd w:id="18"/>
    </w:p>
    <w:p w14:paraId="391AC872">
      <w:pPr>
        <w:pStyle w:val="4"/>
        <w:ind w:firstLine="480"/>
        <w:rPr>
          <w:rFonts w:hint="default"/>
        </w:rPr>
      </w:pPr>
      <w:r>
        <w:t>本合同</w:t>
      </w:r>
      <w:r>
        <w:rPr>
          <w:u w:val="single"/>
        </w:rPr>
        <w:t>一式捌</w:t>
      </w:r>
      <w:r>
        <w:t>份，均具有同等法律效力，甲方执</w:t>
      </w:r>
      <w:r>
        <w:rPr>
          <w:u w:val="single"/>
        </w:rPr>
        <w:t xml:space="preserve"> </w:t>
      </w:r>
      <w:r>
        <w:rPr>
          <w:rFonts w:hint="eastAsia"/>
          <w:u w:val="single"/>
          <w:lang w:val="en-US" w:eastAsia="zh-CN"/>
        </w:rPr>
        <w:t>肆</w:t>
      </w:r>
      <w:r>
        <w:rPr>
          <w:u w:val="single"/>
        </w:rPr>
        <w:t xml:space="preserve"> </w:t>
      </w:r>
      <w:r>
        <w:t>份，乙方执</w:t>
      </w:r>
      <w:r>
        <w:rPr>
          <w:u w:val="single"/>
        </w:rPr>
        <w:t xml:space="preserve"> </w:t>
      </w:r>
      <w:r>
        <w:rPr>
          <w:rFonts w:hint="eastAsia"/>
          <w:u w:val="single"/>
          <w:lang w:val="en-US" w:eastAsia="zh-CN"/>
        </w:rPr>
        <w:t>肆</w:t>
      </w:r>
      <w:r>
        <w:rPr>
          <w:u w:val="single"/>
        </w:rPr>
        <w:t xml:space="preserve"> </w:t>
      </w:r>
      <w:r>
        <w:t>份。</w:t>
      </w:r>
    </w:p>
    <w:p w14:paraId="0CCDD7A0">
      <w:pPr>
        <w:pStyle w:val="4"/>
        <w:ind w:firstLine="480"/>
        <w:rPr>
          <w:lang w:eastAsia="zh-CN"/>
        </w:rPr>
      </w:pPr>
      <w:bookmarkStart w:id="19" w:name="_Toc26368"/>
      <w:bookmarkStart w:id="20" w:name="_Toc19015"/>
      <w:bookmarkStart w:id="21" w:name="_Toc26975"/>
    </w:p>
    <w:p w14:paraId="306E9275">
      <w:pPr>
        <w:pStyle w:val="4"/>
        <w:ind w:firstLine="480"/>
        <w:rPr>
          <w:rFonts w:hint="default"/>
          <w:b/>
        </w:rPr>
      </w:pPr>
      <w:r>
        <w:rPr>
          <w:b/>
        </w:rPr>
        <w:t>第二部分 通用条款</w:t>
      </w:r>
      <w:bookmarkEnd w:id="19"/>
      <w:bookmarkEnd w:id="20"/>
      <w:bookmarkEnd w:id="21"/>
    </w:p>
    <w:p w14:paraId="1B2B1CDE">
      <w:pPr>
        <w:pStyle w:val="4"/>
        <w:ind w:firstLine="480"/>
        <w:rPr>
          <w:lang w:eastAsia="zh-CN"/>
        </w:rPr>
      </w:pPr>
    </w:p>
    <w:p w14:paraId="2118B7DD">
      <w:pPr>
        <w:pStyle w:val="4"/>
        <w:ind w:firstLine="480"/>
        <w:rPr>
          <w:rFonts w:hint="default"/>
        </w:rPr>
      </w:pPr>
      <w:r>
        <w:t>十五、合同修改或变更</w:t>
      </w:r>
    </w:p>
    <w:p w14:paraId="79CEF439">
      <w:pPr>
        <w:pStyle w:val="4"/>
        <w:ind w:firstLine="480"/>
        <w:rPr>
          <w:rFonts w:hint="default"/>
        </w:rPr>
      </w:pPr>
      <w:r>
        <w:t>14.1　如无重大变故，双方不得擅自变更合同。</w:t>
      </w:r>
    </w:p>
    <w:p w14:paraId="4DA18313">
      <w:pPr>
        <w:pStyle w:val="4"/>
        <w:ind w:firstLine="480"/>
        <w:rPr>
          <w:rFonts w:hint="default"/>
        </w:rPr>
      </w:pPr>
      <w:r>
        <w:t>14.2　如确需变更合同，甲乙双方应签署书面变更协议。变更协议为本合同不可分割的一部分。</w:t>
      </w:r>
    </w:p>
    <w:p w14:paraId="7E51855D">
      <w:pPr>
        <w:pStyle w:val="4"/>
        <w:ind w:firstLine="480"/>
        <w:rPr>
          <w:rFonts w:hint="default"/>
        </w:rPr>
      </w:pPr>
      <w:r>
        <w:t>十六、违约终止合同</w:t>
      </w:r>
    </w:p>
    <w:p w14:paraId="541090C0">
      <w:pPr>
        <w:pStyle w:val="4"/>
        <w:ind w:firstLine="480"/>
        <w:rPr>
          <w:rFonts w:hint="default"/>
        </w:rPr>
      </w:pPr>
      <w:r>
        <w:t>若出现如下情况，甲方可向乙方发出书面通知书，提出终止部分或全部合同：</w:t>
      </w:r>
    </w:p>
    <w:p w14:paraId="3419820D">
      <w:pPr>
        <w:pStyle w:val="4"/>
        <w:ind w:firstLine="480"/>
        <w:rPr>
          <w:rFonts w:hint="default"/>
        </w:rPr>
      </w:pPr>
      <w:r>
        <w:t>16.1　如果乙方未能在合同规定的期限或甲方同意延长的期限内提供服务；</w:t>
      </w:r>
    </w:p>
    <w:p w14:paraId="53C3D72E">
      <w:pPr>
        <w:pStyle w:val="4"/>
        <w:ind w:firstLine="480"/>
        <w:rPr>
          <w:rFonts w:hint="default"/>
        </w:rPr>
      </w:pPr>
      <w:r>
        <w:t>16.2　因乙方技术人员自身技术能力、经验不足等原因造成甲方硬件设备、应用系统发生重大紧急故障或应用系统数据丢失，带来重大影响和损失的；</w:t>
      </w:r>
    </w:p>
    <w:p w14:paraId="719D794C">
      <w:pPr>
        <w:pStyle w:val="4"/>
        <w:ind w:firstLine="480"/>
        <w:rPr>
          <w:rFonts w:hint="default"/>
        </w:rPr>
      </w:pPr>
      <w:r>
        <w:t>16.3　乙方不能满足本项目技术需求的管理要求和规范，且经多次整改无明显改进的；</w:t>
      </w:r>
    </w:p>
    <w:p w14:paraId="0B11631F">
      <w:pPr>
        <w:pStyle w:val="4"/>
        <w:ind w:firstLine="480"/>
        <w:rPr>
          <w:rFonts w:hint="default"/>
        </w:rPr>
      </w:pPr>
      <w:r>
        <w:t>十七、转让和分包</w:t>
      </w:r>
    </w:p>
    <w:p w14:paraId="488F3C04">
      <w:pPr>
        <w:pStyle w:val="4"/>
        <w:ind w:firstLine="480"/>
        <w:rPr>
          <w:rFonts w:hint="default"/>
        </w:rPr>
      </w:pPr>
      <w:r>
        <w:t>17.1　乙方不得以任何形式将合同转包，或部分或全部转让其应履行的合同义务。</w:t>
      </w:r>
    </w:p>
    <w:p w14:paraId="24F1A3C5">
      <w:pPr>
        <w:pStyle w:val="4"/>
        <w:ind w:firstLine="480"/>
        <w:rPr>
          <w:rFonts w:hint="default"/>
        </w:rPr>
      </w:pPr>
      <w:r>
        <w:t>17.2　除经甲方事先书面同意外，乙方不得以任何形式将合同分包。</w:t>
      </w:r>
    </w:p>
    <w:p w14:paraId="5F47D714">
      <w:pPr>
        <w:pStyle w:val="4"/>
        <w:ind w:firstLine="480"/>
        <w:rPr>
          <w:rFonts w:hint="default"/>
        </w:rPr>
      </w:pPr>
      <w:r>
        <w:t>十八、适用法律</w:t>
      </w:r>
    </w:p>
    <w:p w14:paraId="6E421CEC">
      <w:pPr>
        <w:pStyle w:val="4"/>
        <w:ind w:firstLine="480"/>
        <w:rPr>
          <w:rFonts w:hint="default"/>
        </w:rPr>
      </w:pPr>
      <w:r>
        <w:t>本合同适用中华人民共和国现行法律、行政法规和规章，如合同条款与法律、行政法规和规章不一致的，按照法律、行政法规和规章修改本合同。</w:t>
      </w:r>
    </w:p>
    <w:p w14:paraId="72A95F93">
      <w:pPr>
        <w:pStyle w:val="4"/>
        <w:ind w:firstLine="480"/>
        <w:rPr>
          <w:rFonts w:hint="default"/>
        </w:rPr>
      </w:pPr>
      <w:r>
        <w:t>十九、合同语言</w:t>
      </w:r>
    </w:p>
    <w:p w14:paraId="2A08F578">
      <w:pPr>
        <w:pStyle w:val="4"/>
        <w:ind w:firstLine="480"/>
        <w:rPr>
          <w:rFonts w:hint="default"/>
        </w:rPr>
      </w:pPr>
      <w:r>
        <w:t>19.1　本合同语言为中文。</w:t>
      </w:r>
    </w:p>
    <w:p w14:paraId="295D7EAF">
      <w:pPr>
        <w:pStyle w:val="4"/>
        <w:ind w:firstLine="480"/>
        <w:rPr>
          <w:rFonts w:hint="default"/>
        </w:rPr>
      </w:pPr>
      <w:r>
        <w:t>19.2　双方交换的与合同有关的信件和其他文件应用合同语言书写。</w:t>
      </w:r>
    </w:p>
    <w:p w14:paraId="497AD009">
      <w:pPr>
        <w:pStyle w:val="4"/>
        <w:ind w:firstLine="480"/>
        <w:rPr>
          <w:rFonts w:hint="default"/>
        </w:rPr>
      </w:pPr>
      <w:r>
        <w:t>二十、合同效力</w:t>
      </w:r>
    </w:p>
    <w:p w14:paraId="4F570194">
      <w:pPr>
        <w:pStyle w:val="4"/>
        <w:ind w:firstLine="480"/>
        <w:rPr>
          <w:rFonts w:hint="default"/>
        </w:rPr>
      </w:pPr>
      <w:r>
        <w:t>除本合同和甲乙双方书面签署的补充协议外，其他任何形式的双方约定和往来函件均不具有法律效力，对本项目无约束力。</w:t>
      </w:r>
    </w:p>
    <w:p w14:paraId="050DDA1D">
      <w:pPr>
        <w:pStyle w:val="4"/>
        <w:ind w:firstLine="480"/>
        <w:rPr>
          <w:rFonts w:hint="default"/>
        </w:rPr>
      </w:pPr>
      <w:bookmarkStart w:id="22" w:name="_Toc16486"/>
      <w:bookmarkStart w:id="23" w:name="_Toc24594"/>
      <w:bookmarkStart w:id="24" w:name="_Toc9888"/>
    </w:p>
    <w:p w14:paraId="4CAA0A82">
      <w:pPr>
        <w:pStyle w:val="4"/>
        <w:ind w:firstLine="480"/>
        <w:rPr>
          <w:rFonts w:hint="default"/>
          <w:b/>
        </w:rPr>
      </w:pPr>
      <w:r>
        <w:rPr>
          <w:b/>
        </w:rPr>
        <w:t>第三部分 专用合同条款</w:t>
      </w:r>
      <w:bookmarkEnd w:id="3"/>
      <w:bookmarkEnd w:id="22"/>
      <w:bookmarkEnd w:id="23"/>
      <w:bookmarkEnd w:id="24"/>
    </w:p>
    <w:p w14:paraId="39C02FC4">
      <w:pPr>
        <w:pStyle w:val="4"/>
        <w:ind w:firstLine="480"/>
        <w:rPr>
          <w:rFonts w:hint="default"/>
        </w:rPr>
      </w:pPr>
    </w:p>
    <w:p w14:paraId="26FB144D">
      <w:pPr>
        <w:pStyle w:val="4"/>
        <w:ind w:firstLine="480"/>
        <w:rPr>
          <w:rFonts w:hint="default"/>
        </w:rPr>
      </w:pPr>
      <w:r>
        <w:t>二十一、服务要求：</w:t>
      </w:r>
    </w:p>
    <w:p w14:paraId="2FBBA01A">
      <w:pPr>
        <w:pStyle w:val="4"/>
        <w:ind w:firstLine="480"/>
        <w:rPr>
          <w:rFonts w:hint="default"/>
        </w:rPr>
      </w:pPr>
      <w:r>
        <w:t>21.1 本项目乙方应组建专职的服务团队，拟派项目经理需具有机电工程专业二级及以上注册建造师证书，有效的安全生产考核合格证书（建安B证），且无在建工程；具有丰富施工经验。施工过程中应严格遵守施工规范和质量要求，未按施工规范施工或施工质量不合格的应予返工。</w:t>
      </w:r>
    </w:p>
    <w:p w14:paraId="351EA1B2">
      <w:pPr>
        <w:pStyle w:val="4"/>
        <w:ind w:firstLine="480"/>
        <w:rPr>
          <w:rFonts w:hint="default"/>
        </w:rPr>
      </w:pPr>
      <w:r>
        <w:t>21.2  已竣工工程未交付之前，乙方应负责已完工程的保护工作，保护期间发生损坏，予以修复。</w:t>
      </w:r>
    </w:p>
    <w:p w14:paraId="4E01851D">
      <w:pPr>
        <w:pStyle w:val="4"/>
        <w:ind w:firstLine="480"/>
        <w:rPr>
          <w:rFonts w:hint="default"/>
        </w:rPr>
      </w:pPr>
      <w:r>
        <w:t>21.3  乙方要文明施工，保证施工场地清洁符合环境卫生管理的有关规定，交工前保证现场干净整洁。</w:t>
      </w:r>
    </w:p>
    <w:p w14:paraId="754332E7">
      <w:pPr>
        <w:pStyle w:val="4"/>
        <w:ind w:firstLine="480"/>
        <w:rPr>
          <w:rFonts w:hint="default"/>
        </w:rPr>
      </w:pPr>
      <w:r>
        <w:t>21.4  乙方要遵守工程建设安全生产有关管理规定，严格按安全标准组织施工，并随时接受安全检查人员依法实施的监督检查，施工过程采取必要的安全防护措施，消除事故隐患，注意安全，对于施工期间出现的乙方任何财产损失、人员伤亡事件，乙方负全部责任，甲方不负任何责任。</w:t>
      </w:r>
    </w:p>
    <w:p w14:paraId="6973D0A2">
      <w:pPr>
        <w:pStyle w:val="4"/>
        <w:ind w:firstLine="480"/>
        <w:rPr>
          <w:rFonts w:hint="default"/>
        </w:rPr>
      </w:pPr>
      <w:r>
        <w:t>21.5  乙方必须自行施工，不得转包、分包给其他公司。</w:t>
      </w:r>
    </w:p>
    <w:p w14:paraId="598236B1">
      <w:pPr>
        <w:pStyle w:val="4"/>
        <w:ind w:firstLine="480"/>
        <w:rPr>
          <w:rFonts w:hint="default"/>
        </w:rPr>
      </w:pPr>
      <w:r>
        <w:t>21.6  乙方施工期间不得擅自更换项目经理，项目经理具备合格有效的安全生产考核合格证，且无在建工程。</w:t>
      </w:r>
    </w:p>
    <w:p w14:paraId="24C54CDF">
      <w:pPr>
        <w:pStyle w:val="4"/>
        <w:ind w:firstLine="480"/>
        <w:rPr>
          <w:rFonts w:hint="default"/>
        </w:rPr>
      </w:pPr>
      <w:r>
        <w:t>21.7  乙方所派工程项目经理应常驻工地；项目经理应确保人员安全、文明施工等符合学校各项规定要求。</w:t>
      </w:r>
    </w:p>
    <w:p w14:paraId="08486BBB">
      <w:pPr>
        <w:pStyle w:val="4"/>
        <w:ind w:firstLine="480"/>
        <w:rPr>
          <w:rFonts w:hint="default"/>
        </w:rPr>
      </w:pPr>
      <w:r>
        <w:t>21.8  乙方施工人员须统一着装、佩戴胸卡以便识别。</w:t>
      </w:r>
    </w:p>
    <w:p w14:paraId="3561EB54">
      <w:pPr>
        <w:pStyle w:val="4"/>
        <w:ind w:firstLine="480"/>
        <w:rPr>
          <w:rFonts w:hint="default"/>
        </w:rPr>
      </w:pPr>
      <w:r>
        <w:t>21.9  乙方施工现场除看护材料、设备人员外，不得住宿、做饭。</w:t>
      </w:r>
    </w:p>
    <w:p w14:paraId="7311F247">
      <w:pPr>
        <w:pStyle w:val="4"/>
        <w:ind w:firstLine="480"/>
        <w:rPr>
          <w:rFonts w:hint="default"/>
        </w:rPr>
      </w:pPr>
      <w:r>
        <w:t>21.10  该工程施工绘制详细的竣工图纸。</w:t>
      </w:r>
    </w:p>
    <w:p w14:paraId="42A5E425">
      <w:pPr>
        <w:pStyle w:val="4"/>
        <w:ind w:firstLine="480"/>
        <w:rPr>
          <w:rFonts w:hint="default"/>
        </w:rPr>
      </w:pPr>
      <w:r>
        <w:t>21.11 本工程所用的材料和设备的质量，必须符合设计要求及国家有关质量标准。</w:t>
      </w:r>
    </w:p>
    <w:p w14:paraId="4C84705E">
      <w:pPr>
        <w:pStyle w:val="4"/>
        <w:ind w:firstLine="480"/>
        <w:rPr>
          <w:rFonts w:hint="default"/>
        </w:rPr>
      </w:pPr>
      <w:r>
        <w:t>21.12本工程所用设备材料，由甲方在设备材料进场时按照乙方投标书中所报品牌共同进行验收，并检查外观质量是否有损伤或遗漏。若乙方未按照投标书中所报品牌采购，其材料不允许进入本工程施工现场。</w:t>
      </w:r>
    </w:p>
    <w:p w14:paraId="0CF53F18">
      <w:pPr>
        <w:pStyle w:val="4"/>
        <w:ind w:firstLine="480"/>
        <w:rPr>
          <w:rFonts w:hint="default"/>
        </w:rPr>
      </w:pPr>
      <w:r>
        <w:t>21.13 乙方不得以任何理由在工程建设过程中要求甲方追加工程款，若因此导致停工给甲方造成损失，甲方可全额扣取乙方履约保证金作为补偿金并单方面终止本建设合同，乙方自行撤离学校，对于超出部分甲方将追究乙方依法赔偿。</w:t>
      </w:r>
    </w:p>
    <w:p w14:paraId="1C449877">
      <w:pPr>
        <w:pStyle w:val="4"/>
        <w:ind w:firstLine="480"/>
        <w:rPr>
          <w:rFonts w:hint="default"/>
        </w:rPr>
      </w:pPr>
      <w:r>
        <w:t>21.14  清运施工垃圾。</w:t>
      </w:r>
    </w:p>
    <w:p w14:paraId="68E4A54E">
      <w:pPr>
        <w:pStyle w:val="4"/>
        <w:ind w:firstLine="480"/>
        <w:rPr>
          <w:rFonts w:hint="default"/>
        </w:rPr>
      </w:pPr>
      <w:r>
        <w:t>二十二、服务标准：</w:t>
      </w:r>
    </w:p>
    <w:p w14:paraId="2823ECDF">
      <w:pPr>
        <w:pStyle w:val="4"/>
        <w:ind w:firstLine="480"/>
        <w:rPr>
          <w:rFonts w:hint="default"/>
        </w:rPr>
      </w:pPr>
      <w:r>
        <w:t>22.1 设备、材料(包括辅料)必须符合设计要求和国家执行的有关标准及规定，所有设备、材料必须具备产品说明书、规格、型号、产地、生产厂家、合格证书、技术等级、重要设备应具有质量保证书和技术性能说明。</w:t>
      </w:r>
    </w:p>
    <w:p w14:paraId="4B8560B8">
      <w:pPr>
        <w:pStyle w:val="4"/>
        <w:ind w:firstLine="480"/>
        <w:rPr>
          <w:rFonts w:hint="default"/>
        </w:rPr>
      </w:pPr>
      <w:r>
        <w:t>22.2 系统验收标准为本合同书、招标文件设计方案等有效文件中所要求的建设内容、功能及技术性能指标等。</w:t>
      </w:r>
    </w:p>
    <w:p w14:paraId="765E68A9">
      <w:pPr>
        <w:pStyle w:val="4"/>
        <w:ind w:firstLine="480"/>
        <w:rPr>
          <w:rFonts w:hint="default"/>
        </w:rPr>
      </w:pPr>
      <w:r>
        <w:t>22.3 主要设备检测报告，质量合格证书，设备进场验收记录表等以及其它所需的相应必备文件资料。</w:t>
      </w:r>
    </w:p>
    <w:p w14:paraId="40B01176">
      <w:pPr>
        <w:pStyle w:val="4"/>
        <w:ind w:firstLine="480"/>
        <w:rPr>
          <w:rFonts w:hint="default"/>
        </w:rPr>
      </w:pPr>
      <w:r>
        <w:t>22.4 合同设备在安装到位，系统调试正常后，由甲乙双方共同清点，签署《用户签收单》正式交付给甲方，并由甲方指定人员负责保管。</w:t>
      </w:r>
    </w:p>
    <w:p w14:paraId="24CFFDF8">
      <w:pPr>
        <w:pStyle w:val="4"/>
        <w:ind w:firstLine="480"/>
        <w:rPr>
          <w:rFonts w:hint="default"/>
        </w:rPr>
      </w:pPr>
      <w:r>
        <w:t>二十三、竣工验收：</w:t>
      </w:r>
    </w:p>
    <w:p w14:paraId="0DAB5371">
      <w:pPr>
        <w:pStyle w:val="4"/>
        <w:ind w:firstLine="480"/>
        <w:rPr>
          <w:rFonts w:hint="default"/>
        </w:rPr>
      </w:pPr>
      <w:r>
        <w:t>23.1 工程完工后，乙方应及时组织消防自检，自检合格后由乙方向甲方提交书面竣工验收申请报告，并按甲方的要求提交竣工资料，甲方</w:t>
      </w:r>
      <w:r>
        <w:rPr>
          <w:rFonts w:hint="eastAsia"/>
          <w:lang w:val="en-US" w:eastAsia="zh-CN"/>
        </w:rPr>
        <w:t>验收部门</w:t>
      </w:r>
      <w:r>
        <w:t>在验收后作出合格或不合格的验收意见，验收不合格的，乙方应返工，直至甲方</w:t>
      </w:r>
      <w:r>
        <w:rPr>
          <w:rFonts w:hint="eastAsia"/>
          <w:lang w:val="en-US" w:eastAsia="zh-CN"/>
        </w:rPr>
        <w:t>验收部门</w:t>
      </w:r>
      <w:r>
        <w:t>验收合格为止，返工的一切费用由供应商承担，且工期不予顺延。</w:t>
      </w:r>
    </w:p>
    <w:p w14:paraId="35AFF9EB">
      <w:pPr>
        <w:pStyle w:val="4"/>
        <w:ind w:firstLine="480"/>
        <w:rPr>
          <w:rFonts w:hint="default"/>
        </w:rPr>
      </w:pPr>
      <w:r>
        <w:t>23.</w:t>
      </w:r>
      <w:r>
        <w:rPr>
          <w:lang w:eastAsia="zh-CN"/>
        </w:rPr>
        <w:t>2</w:t>
      </w:r>
      <w:r>
        <w:t xml:space="preserve"> 项目实施过程中，所有破坏的建筑装修装饰、元器件等均需按原标准予以恢复。 </w:t>
      </w:r>
    </w:p>
    <w:p w14:paraId="350E84B1">
      <w:pPr>
        <w:pStyle w:val="4"/>
        <w:ind w:firstLine="480"/>
        <w:rPr>
          <w:rFonts w:hint="default"/>
        </w:rPr>
      </w:pPr>
      <w:r>
        <w:t>23.</w:t>
      </w:r>
      <w:r>
        <w:rPr>
          <w:lang w:eastAsia="zh-CN"/>
        </w:rPr>
        <w:t>3</w:t>
      </w:r>
      <w:r>
        <w:t>验收标准：依据《建筑工程施工质量验收统一标准》（GB50300-2013）、《建筑装饰装修工程施工质量验收规范》（GB50210-2018）、满足各楼宇建设时期的消防规范要求等国家相关行业质量验收规范合格标准及甲乙双方签订的政府采购合同进行验收。</w:t>
      </w:r>
    </w:p>
    <w:p w14:paraId="162778D0">
      <w:pPr>
        <w:pStyle w:val="4"/>
        <w:ind w:firstLine="480"/>
        <w:rPr>
          <w:rFonts w:hint="default"/>
        </w:rPr>
      </w:pPr>
      <w:r>
        <w:t>1、</w:t>
      </w:r>
      <w:r>
        <w:rPr>
          <w:rFonts w:hint="eastAsia"/>
          <w:lang w:val="en-US" w:eastAsia="zh-CN"/>
        </w:rPr>
        <w:t>本项目</w:t>
      </w:r>
      <w:r>
        <w:t>相关设计图纸。</w:t>
      </w:r>
    </w:p>
    <w:p w14:paraId="599D4B6D">
      <w:pPr>
        <w:pStyle w:val="4"/>
        <w:ind w:firstLine="480"/>
        <w:rPr>
          <w:rFonts w:hint="default"/>
        </w:rPr>
      </w:pPr>
      <w:r>
        <w:t>2、火灾自动报警系统施工及验收规范   GB50166-92</w:t>
      </w:r>
    </w:p>
    <w:p w14:paraId="287290B6">
      <w:pPr>
        <w:pStyle w:val="4"/>
        <w:ind w:firstLine="480"/>
        <w:rPr>
          <w:rFonts w:hint="default"/>
        </w:rPr>
      </w:pPr>
      <w:r>
        <w:t>3、建筑电气通用图集   92DQ9、12、13</w:t>
      </w:r>
    </w:p>
    <w:p w14:paraId="48A16576">
      <w:pPr>
        <w:pStyle w:val="4"/>
        <w:ind w:firstLine="480"/>
        <w:rPr>
          <w:rFonts w:hint="default"/>
        </w:rPr>
      </w:pPr>
      <w:r>
        <w:t>4、建筑设备施工安装通用图集   91SB3、91SB1</w:t>
      </w:r>
    </w:p>
    <w:p w14:paraId="78052D49">
      <w:pPr>
        <w:pStyle w:val="4"/>
        <w:ind w:firstLine="480"/>
        <w:rPr>
          <w:rFonts w:hint="default"/>
        </w:rPr>
      </w:pPr>
      <w:r>
        <w:t>5、工业金属管道施工及验收规范   GB5035-97</w:t>
      </w:r>
    </w:p>
    <w:p w14:paraId="5B5426A8">
      <w:pPr>
        <w:pStyle w:val="4"/>
        <w:ind w:firstLine="480"/>
        <w:rPr>
          <w:rFonts w:hint="default"/>
        </w:rPr>
      </w:pPr>
      <w:r>
        <w:t>6、建筑安装分项工程施工工艺规程（三、四分册）  DBJ01-26-96</w:t>
      </w:r>
    </w:p>
    <w:p w14:paraId="26671B01">
      <w:pPr>
        <w:pStyle w:val="4"/>
        <w:ind w:firstLine="480"/>
        <w:rPr>
          <w:rFonts w:hint="default"/>
        </w:rPr>
      </w:pPr>
      <w:r>
        <w:t>7、建筑电气工程施工质量验收规范   GB50303-2002</w:t>
      </w:r>
    </w:p>
    <w:p w14:paraId="53EF0D6B">
      <w:pPr>
        <w:pStyle w:val="4"/>
        <w:ind w:firstLine="480"/>
        <w:rPr>
          <w:rFonts w:hint="default"/>
        </w:rPr>
      </w:pPr>
      <w:r>
        <w:t>8、GB 50352-2005   《民用建筑设计通则》</w:t>
      </w:r>
    </w:p>
    <w:p w14:paraId="5D0B0D62">
      <w:pPr>
        <w:pStyle w:val="4"/>
        <w:ind w:firstLine="480"/>
        <w:rPr>
          <w:rFonts w:hint="default"/>
        </w:rPr>
      </w:pPr>
      <w:r>
        <w:t>9、GB 50034-2004   《建筑照明设计标准》</w:t>
      </w:r>
    </w:p>
    <w:p w14:paraId="794A10DD">
      <w:pPr>
        <w:pStyle w:val="4"/>
        <w:ind w:firstLine="480"/>
        <w:rPr>
          <w:rFonts w:hint="default"/>
        </w:rPr>
      </w:pPr>
      <w:r>
        <w:t>10、JGJ 16-2008     《民用建筑电气设计规范》</w:t>
      </w:r>
    </w:p>
    <w:p w14:paraId="03B82AC4">
      <w:pPr>
        <w:pStyle w:val="4"/>
        <w:ind w:firstLine="480"/>
        <w:rPr>
          <w:rFonts w:hint="default"/>
        </w:rPr>
      </w:pPr>
      <w:r>
        <w:t>11、GB 50016-2006   《建筑设计防火规范》</w:t>
      </w:r>
    </w:p>
    <w:p w14:paraId="3C1C87ED">
      <w:pPr>
        <w:pStyle w:val="4"/>
        <w:ind w:firstLine="480"/>
        <w:rPr>
          <w:rFonts w:hint="default"/>
        </w:rPr>
      </w:pPr>
      <w:r>
        <w:t>12、GB 50052-2009   《供配电系统设计规范》</w:t>
      </w:r>
    </w:p>
    <w:p w14:paraId="1E28F230">
      <w:pPr>
        <w:pStyle w:val="4"/>
        <w:ind w:firstLine="480"/>
        <w:rPr>
          <w:rFonts w:hint="default"/>
        </w:rPr>
      </w:pPr>
      <w:r>
        <w:t>13、JGJ 36-2005     《宿舍建筑设计规范》</w:t>
      </w:r>
    </w:p>
    <w:p w14:paraId="578842AC">
      <w:pPr>
        <w:pStyle w:val="4"/>
        <w:ind w:firstLine="480"/>
        <w:rPr>
          <w:rFonts w:hint="default"/>
        </w:rPr>
      </w:pPr>
      <w:r>
        <w:t>14、GB50015-2003    《建筑给水排水设计规范》</w:t>
      </w:r>
    </w:p>
    <w:p w14:paraId="2AFBF4EB">
      <w:pPr>
        <w:pStyle w:val="4"/>
        <w:ind w:firstLine="480"/>
        <w:rPr>
          <w:rFonts w:hint="default"/>
        </w:rPr>
      </w:pPr>
      <w:r>
        <w:t>15、GB50140-2005    《建筑灭火器配置设计规范》</w:t>
      </w:r>
    </w:p>
    <w:p w14:paraId="6F8B2078">
      <w:pPr>
        <w:pStyle w:val="4"/>
        <w:ind w:firstLine="480"/>
        <w:rPr>
          <w:rFonts w:hint="default"/>
        </w:rPr>
      </w:pPr>
      <w:r>
        <w:t>16、GB50736-2012    《民用建筑供暖通风与空气调节设计规范》</w:t>
      </w:r>
    </w:p>
    <w:p w14:paraId="6DCCA567">
      <w:pPr>
        <w:pStyle w:val="4"/>
        <w:ind w:firstLine="480"/>
        <w:rPr>
          <w:rFonts w:hint="default"/>
        </w:rPr>
      </w:pPr>
      <w:r>
        <w:t>23.</w:t>
      </w:r>
      <w:r>
        <w:rPr>
          <w:lang w:eastAsia="zh-CN"/>
        </w:rPr>
        <w:t>4</w:t>
      </w:r>
      <w:r>
        <w:t xml:space="preserve"> 该工程及系统验收标准为本合同书、</w:t>
      </w:r>
      <w:r>
        <w:rPr>
          <w:rFonts w:hint="eastAsia"/>
          <w:lang w:val="en-US" w:eastAsia="zh-CN"/>
        </w:rPr>
        <w:t>谈判文件</w:t>
      </w:r>
      <w:r>
        <w:t>设计方案等有效文件中所要求的建设内容、功能及技术性能指标等。</w:t>
      </w:r>
    </w:p>
    <w:p w14:paraId="6D6792BA">
      <w:pPr>
        <w:pStyle w:val="4"/>
        <w:ind w:firstLine="480"/>
        <w:rPr>
          <w:rFonts w:hint="default"/>
        </w:rPr>
      </w:pPr>
      <w:r>
        <w:t>23.5 工程完工并达到设计使用目标后，乙方应将所有设备移交甲方管理，确保消防系统运行稳定正常，乙方应会同甲方</w:t>
      </w:r>
      <w:r>
        <w:rPr>
          <w:rFonts w:hint="eastAsia"/>
          <w:lang w:val="en-US" w:eastAsia="zh-CN"/>
        </w:rPr>
        <w:t>验收</w:t>
      </w:r>
      <w:r>
        <w:t>部门对工程进行验收，验收时乙方须提供主要设备检测报告，质量合格证书，设备进场验收记录表等以及其它所需的相应必备文件资料。</w:t>
      </w:r>
    </w:p>
    <w:p w14:paraId="362313BE">
      <w:pPr>
        <w:pStyle w:val="4"/>
        <w:ind w:firstLine="480"/>
        <w:rPr>
          <w:rFonts w:hint="default"/>
        </w:rPr>
      </w:pPr>
      <w:r>
        <w:t>23.6 工程竣工验收合格，甲方在收到竣工结算报告及完整的结算资料后，按相关要求对乙方提供的竣工结算资料进行审计；甲方委托的中介机构审计审减率超过5%以上部分的审计成果费由乙方全部承担，成果费由甲方与中介机构合同确定。</w:t>
      </w:r>
    </w:p>
    <w:p w14:paraId="6CA4DDD2">
      <w:pPr>
        <w:pStyle w:val="4"/>
        <w:ind w:firstLine="480"/>
        <w:rPr>
          <w:rFonts w:hint="default"/>
        </w:rPr>
      </w:pPr>
      <w:r>
        <w:t>23.</w:t>
      </w:r>
      <w:r>
        <w:rPr>
          <w:lang w:eastAsia="zh-CN"/>
        </w:rPr>
        <w:t>7</w:t>
      </w:r>
      <w:r>
        <w:t xml:space="preserve"> 经甲方验收合格后，甲乙双方签署《验收报告》，乙方应积极配合甲方审计部门做好本工程的审计工作，待审计工作完成后，甲方履行相应的工程结算及付余款义务。如果相应工程或系统验收不合格，乙方负责无偿更改，直到通过甲方的验收。</w:t>
      </w:r>
    </w:p>
    <w:p w14:paraId="14465A78">
      <w:pPr>
        <w:pStyle w:val="4"/>
        <w:ind w:firstLine="480"/>
        <w:rPr>
          <w:rFonts w:hint="default"/>
        </w:rPr>
      </w:pPr>
      <w:r>
        <w:t>23.</w:t>
      </w:r>
      <w:r>
        <w:rPr>
          <w:lang w:eastAsia="zh-CN"/>
        </w:rPr>
        <w:t>8</w:t>
      </w:r>
      <w:r>
        <w:t xml:space="preserve">  本系统全部建设完成且验收全部合格后，系统正式交付给甲方。</w:t>
      </w:r>
    </w:p>
    <w:p w14:paraId="244FC197">
      <w:pPr>
        <w:pStyle w:val="4"/>
        <w:ind w:firstLine="480"/>
        <w:rPr>
          <w:rFonts w:hint="default"/>
        </w:rPr>
      </w:pPr>
      <w:r>
        <w:t>二十四、工程质量保证：</w:t>
      </w:r>
    </w:p>
    <w:p w14:paraId="6FFC4CB1">
      <w:pPr>
        <w:pStyle w:val="4"/>
        <w:ind w:firstLine="480"/>
        <w:rPr>
          <w:rFonts w:hint="default"/>
        </w:rPr>
      </w:pPr>
      <w:r>
        <w:t>24.1  本工程质量达不到约定标准的部分(含报价及承诺书全部内容)，甲方一经发现，应要求乙方拆除和重新施工，乙方应按甲方的要求拆除和重新施工，直到符合约定标准。因乙方原因达不到约定标准，由乙方承担拆除和重新施工的费用，工期不予顺延。</w:t>
      </w:r>
    </w:p>
    <w:p w14:paraId="133960CC">
      <w:pPr>
        <w:pStyle w:val="4"/>
        <w:ind w:firstLine="480"/>
        <w:rPr>
          <w:rFonts w:hint="default"/>
        </w:rPr>
      </w:pPr>
      <w:r>
        <w:t>24.2   本工程质保期</w:t>
      </w:r>
      <w:r>
        <w:rPr>
          <w:rFonts w:hint="eastAsia"/>
          <w:lang w:eastAsia="zh-CN"/>
        </w:rPr>
        <w:t>：</w:t>
      </w:r>
      <w:r>
        <w:t>符合国家标准要求，质保期从验收合格之日起计算。</w:t>
      </w:r>
    </w:p>
    <w:p w14:paraId="7B3FFD8E">
      <w:pPr>
        <w:pStyle w:val="4"/>
        <w:ind w:firstLine="480"/>
        <w:rPr>
          <w:rFonts w:hint="default"/>
        </w:rPr>
      </w:pPr>
      <w:r>
        <w:t>二十五、违约责任：</w:t>
      </w:r>
    </w:p>
    <w:p w14:paraId="6ED21E51">
      <w:pPr>
        <w:pStyle w:val="4"/>
        <w:ind w:firstLine="480"/>
        <w:rPr>
          <w:rFonts w:hint="default"/>
        </w:rPr>
      </w:pPr>
      <w:r>
        <w:t>25.1  乙方在工程施工过程中不得更换项目经理，否则由乙方承担违约责任，扣除总工程款3%作为罚金。且项目经理每缺勤一次，付给甲方1000元违约金。</w:t>
      </w:r>
    </w:p>
    <w:p w14:paraId="0435683B">
      <w:pPr>
        <w:pStyle w:val="4"/>
        <w:ind w:firstLine="480"/>
        <w:rPr>
          <w:rFonts w:hint="default"/>
        </w:rPr>
      </w:pPr>
      <w:r>
        <w:t>25.2  乙方未能在合同规定的期限完工，甲方有权中止合同的执行，施工队伍自行离场，由此引起的一切后果，由乙方承担。</w:t>
      </w:r>
    </w:p>
    <w:p w14:paraId="6FC35972">
      <w:pPr>
        <w:pStyle w:val="4"/>
        <w:ind w:firstLine="480"/>
        <w:rPr>
          <w:rFonts w:hint="default"/>
        </w:rPr>
      </w:pPr>
      <w:r>
        <w:t>25.3  项目竣工后，如果验收不合格，则为工程为不合格，甲方有权中止合同的执行。所造成的双方损失，由乙方全部承担，并对甲方的损失依法赔偿。</w:t>
      </w:r>
    </w:p>
    <w:p w14:paraId="6CC32CA8">
      <w:pPr>
        <w:pStyle w:val="4"/>
        <w:ind w:firstLine="480"/>
        <w:rPr>
          <w:rFonts w:hint="default"/>
        </w:rPr>
      </w:pPr>
      <w:r>
        <w:t>25.4  甲方在合同履约后，应积极配合乙方进行项目验收，如不能按期验收的，不能追究乙方责任。</w:t>
      </w:r>
    </w:p>
    <w:p w14:paraId="21D7F400">
      <w:pPr>
        <w:pStyle w:val="4"/>
        <w:ind w:firstLine="480"/>
        <w:rPr>
          <w:rFonts w:hint="default"/>
        </w:rPr>
      </w:pPr>
      <w:r>
        <w:t>二十六、质保期和售后服务：</w:t>
      </w:r>
    </w:p>
    <w:p w14:paraId="099E1178">
      <w:pPr>
        <w:pStyle w:val="4"/>
        <w:ind w:firstLine="480"/>
        <w:rPr>
          <w:rFonts w:hint="default"/>
        </w:rPr>
      </w:pPr>
      <w:r>
        <w:t>26.1 乙方提供设备及系统工程质保期符合国家标准要求，时间从甲方验收合格之日起算。在质保期内该工程的维修、维护及更换设备部件的费用全部由乙方承担。由于甲方管理使用不当或人为损坏造成的维修、维护及更换设备部件费用乙方不承担。</w:t>
      </w:r>
    </w:p>
    <w:p w14:paraId="3B2E8EDD">
      <w:pPr>
        <w:pStyle w:val="4"/>
        <w:ind w:firstLine="480"/>
        <w:rPr>
          <w:rFonts w:hint="default"/>
        </w:rPr>
      </w:pPr>
      <w:r>
        <w:t xml:space="preserve">26.2 售后服务范围包括本工程的全部内容。并在甲方指定操作人员后，一周内完成对操作人员的培训，并交付操作手册。 </w:t>
      </w:r>
    </w:p>
    <w:p w14:paraId="0534A7BC">
      <w:pPr>
        <w:pStyle w:val="4"/>
        <w:ind w:firstLine="480"/>
        <w:rPr>
          <w:rFonts w:hint="default"/>
        </w:rPr>
      </w:pPr>
      <w:r>
        <w:t>26.3 乙方技术培训内容包括：系统的构成，设计原理，现场安装调试，相似系统的介绍等；系统的正常使用、维护、以及参数的正常设置；系统故障的诊断和处理，并为甲方技术人员提供培训教材、技术文件、参考资料等。其培训费用包括在设备报价内。</w:t>
      </w:r>
    </w:p>
    <w:p w14:paraId="4EBD9870">
      <w:pPr>
        <w:pStyle w:val="4"/>
        <w:ind w:firstLine="480"/>
        <w:rPr>
          <w:rFonts w:hint="default"/>
        </w:rPr>
      </w:pPr>
      <w:r>
        <w:t>26.4 质保期内，乙方要派专业技术人员每月定期跟踪设备运行情况，保证设备运行处于良好状态。</w:t>
      </w:r>
    </w:p>
    <w:p w14:paraId="38B5EAE8">
      <w:pPr>
        <w:pStyle w:val="4"/>
        <w:ind w:firstLine="480"/>
        <w:rPr>
          <w:rFonts w:hint="default"/>
        </w:rPr>
      </w:pPr>
      <w:r>
        <w:t>26.5 质保期满后，乙方技术人员将半年回访检查设备系统运行情况。并对该系统进行终身保修。</w:t>
      </w:r>
    </w:p>
    <w:p w14:paraId="7C8AF1CA">
      <w:pPr>
        <w:pStyle w:val="4"/>
        <w:ind w:firstLine="480"/>
        <w:rPr>
          <w:rFonts w:hint="default"/>
        </w:rPr>
      </w:pPr>
      <w:r>
        <w:t>26.6 乙方应在接到甲方设备故障通知后，2小时内赶到现场， 4小时内排除故障。否则提供备用设备。</w:t>
      </w:r>
    </w:p>
    <w:p w14:paraId="7629F35C">
      <w:pPr>
        <w:pStyle w:val="4"/>
        <w:ind w:firstLine="480"/>
        <w:rPr>
          <w:rFonts w:hint="default"/>
        </w:rPr>
      </w:pPr>
      <w:r>
        <w:t>二十七、不可抗力因素:</w:t>
      </w:r>
    </w:p>
    <w:p w14:paraId="7AF8D9DB">
      <w:pPr>
        <w:pStyle w:val="4"/>
        <w:ind w:firstLine="480"/>
        <w:rPr>
          <w:rFonts w:hint="default"/>
        </w:rPr>
      </w:pPr>
      <w:r>
        <w:t>27.1 不可抗力包括因战争、动乱、空中飞行物坠落或其他非发包人、承包人责任造成的爆炸、火灾，以风、雨、雪、洪、震等自然灾害。</w:t>
      </w:r>
    </w:p>
    <w:p w14:paraId="5B6EEE82">
      <w:pPr>
        <w:pStyle w:val="4"/>
        <w:ind w:firstLine="480"/>
        <w:rPr>
          <w:rFonts w:hint="default"/>
        </w:rPr>
      </w:pPr>
      <w:r>
        <w:t>27.2 因不可抗力事件或甲方原因导致延误的工期相应顺延。</w:t>
      </w:r>
    </w:p>
    <w:p w14:paraId="7D3CCB6C">
      <w:pPr>
        <w:pStyle w:val="4"/>
        <w:ind w:firstLine="480"/>
        <w:rPr>
          <w:rFonts w:hint="default"/>
        </w:rPr>
      </w:pPr>
      <w:r>
        <w:t>二十八、合同争议解决方式：</w:t>
      </w:r>
    </w:p>
    <w:p w14:paraId="40237127">
      <w:pPr>
        <w:pStyle w:val="4"/>
        <w:ind w:firstLine="480"/>
        <w:rPr>
          <w:rFonts w:hint="default"/>
        </w:rPr>
      </w:pPr>
      <w:r>
        <w:t>双方协商解决，协商不成，提交西安市仲裁委员会申请仲裁，仲裁不成，可以向甲方所在地人民法院提起诉讼。</w:t>
      </w:r>
    </w:p>
    <w:p w14:paraId="2EB6D747">
      <w:pPr>
        <w:pStyle w:val="4"/>
        <w:ind w:firstLine="480"/>
        <w:rPr>
          <w:rFonts w:hint="default"/>
        </w:rPr>
      </w:pPr>
    </w:p>
    <w:p w14:paraId="53B060A7">
      <w:pPr>
        <w:pStyle w:val="4"/>
        <w:ind w:firstLine="480"/>
        <w:rPr>
          <w:rFonts w:hint="default"/>
        </w:rPr>
      </w:pPr>
    </w:p>
    <w:p w14:paraId="24083980">
      <w:pPr>
        <w:pStyle w:val="4"/>
        <w:ind w:firstLine="480"/>
        <w:rPr>
          <w:rFonts w:hint="default"/>
        </w:rPr>
      </w:pPr>
    </w:p>
    <w:p w14:paraId="01875914">
      <w:pPr>
        <w:pStyle w:val="4"/>
        <w:ind w:firstLine="480"/>
        <w:rPr>
          <w:rFonts w:hint="default"/>
        </w:rPr>
      </w:pPr>
    </w:p>
    <w:p w14:paraId="3C37BCAF">
      <w:pPr>
        <w:pStyle w:val="4"/>
        <w:ind w:firstLine="480"/>
        <w:rPr>
          <w:rFonts w:hint="default"/>
        </w:rPr>
      </w:pPr>
      <w:r>
        <w:t xml:space="preserve">甲方：                    </w:t>
      </w:r>
      <w:r>
        <w:rPr>
          <w:rFonts w:hint="eastAsia"/>
          <w:lang w:val="en-US" w:eastAsia="zh-CN"/>
        </w:rPr>
        <w:t xml:space="preserve">                                </w:t>
      </w:r>
      <w:r>
        <w:t>乙方：</w:t>
      </w:r>
    </w:p>
    <w:p w14:paraId="46244B23">
      <w:pPr>
        <w:pStyle w:val="4"/>
        <w:ind w:firstLine="480"/>
        <w:rPr>
          <w:rFonts w:hint="default"/>
        </w:rPr>
      </w:pPr>
      <w:r>
        <w:rPr>
          <w:rFonts w:hint="eastAsia"/>
          <w:lang w:eastAsia="zh-CN"/>
        </w:rPr>
        <w:t>周至县教育局</w:t>
      </w:r>
      <w:r>
        <w:t xml:space="preserve">(盖章)      </w:t>
      </w:r>
      <w:r>
        <w:rPr>
          <w:rFonts w:hint="eastAsia"/>
          <w:lang w:val="en-US" w:eastAsia="zh-CN"/>
        </w:rPr>
        <w:t xml:space="preserve">                         </w:t>
      </w:r>
      <w:r>
        <w:t>(盖章)</w:t>
      </w:r>
    </w:p>
    <w:p w14:paraId="3B332722">
      <w:pPr>
        <w:pStyle w:val="4"/>
        <w:ind w:firstLine="480"/>
        <w:rPr>
          <w:rFonts w:hint="default"/>
        </w:rPr>
      </w:pPr>
      <w:r>
        <w:t xml:space="preserve">代理人签字：             </w:t>
      </w:r>
      <w:r>
        <w:rPr>
          <w:rFonts w:hint="eastAsia"/>
          <w:lang w:val="en-US" w:eastAsia="zh-CN"/>
        </w:rPr>
        <w:t xml:space="preserve">                                 </w:t>
      </w:r>
      <w:r>
        <w:t>代理人签字：</w:t>
      </w:r>
    </w:p>
    <w:p w14:paraId="3E27C2AF">
      <w:pPr>
        <w:pStyle w:val="4"/>
        <w:ind w:firstLine="480"/>
        <w:rPr>
          <w:rFonts w:hint="default"/>
        </w:rPr>
      </w:pPr>
    </w:p>
    <w:p w14:paraId="724733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8E7151"/>
    <w:rsid w:val="515C4468"/>
    <w:rsid w:val="625F0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4857</Words>
  <Characters>5382</Characters>
  <Lines>0</Lines>
  <Paragraphs>0</Paragraphs>
  <TotalTime>1</TotalTime>
  <ScaleCrop>false</ScaleCrop>
  <LinksUpToDate>false</LinksUpToDate>
  <CharactersWithSpaces>5739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2025-12-18T04:33:00Z</dcterms:created>
  <dc:creator>27756</dc:creator>
  <cp:lastModifiedBy>Administrator</cp:lastModifiedBy>
  <dcterms:modified xsi:type="dcterms:W3CDTF">2026-04-17T03:44:55Z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eyJoZGlkIjoiZjA2YzRjNThkYjdhNzVmNzliZTEzODk5NGJmNmFkMjIiLCJ1c2VySWQiOiI0ODAwNTI0NTAifQ==</vt:lpwstr>
  </property>
  <property fmtid="{D5CDD505-2E9C-101B-9397-08002B2CF9AE}" pid="4" name="ICV">
    <vt:lpwstr>38262E5CCD6B4DC5B3E3F0ADE1A1AAF6_12</vt:lpwstr>
  </property>
</Properties>
</file>