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版本号：HYJSZC202605120260406001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2026年中央促弱转壮项目药剂采购及喷防作业服务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HYJSZC2026051</w:t>
      </w:r>
      <w:r>
        <w:br/>
      </w:r>
      <w:r>
        <w:br/>
      </w:r>
      <w:r>
        <w:br/>
      </w:r>
    </w:p>
    <w:p>
      <w:pPr>
        <w:pStyle w:val="null3"/>
        <w:jc w:val="center"/>
        <w:outlineLvl w:val="2"/>
      </w:pPr>
      <w:r>
        <w:rPr>
          <w:rFonts w:ascii="仿宋_GB2312" w:hAnsi="仿宋_GB2312" w:cs="仿宋_GB2312" w:eastAsia="仿宋_GB2312"/>
          <w:sz w:val="28"/>
          <w:b/>
        </w:rPr>
        <w:t>西安市周至县农业技术推广中心</w:t>
      </w:r>
    </w:p>
    <w:p>
      <w:pPr>
        <w:pStyle w:val="null3"/>
        <w:jc w:val="center"/>
        <w:outlineLvl w:val="2"/>
      </w:pPr>
      <w:r>
        <w:rPr>
          <w:rFonts w:ascii="仿宋_GB2312" w:hAnsi="仿宋_GB2312" w:cs="仿宋_GB2312" w:eastAsia="仿宋_GB2312"/>
          <w:sz w:val="28"/>
          <w:b/>
        </w:rPr>
        <w:t>陕西华远建设项目管理有限公司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陕西华远建设项目管理有限公司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西安市周至县农业技术推广中心</w:t>
      </w:r>
      <w:r>
        <w:rPr>
          <w:rFonts w:ascii="仿宋_GB2312" w:hAnsi="仿宋_GB2312" w:cs="仿宋_GB2312" w:eastAsia="仿宋_GB2312"/>
        </w:rPr>
        <w:t>委托，拟对</w:t>
      </w:r>
      <w:r>
        <w:rPr>
          <w:rFonts w:ascii="仿宋_GB2312" w:hAnsi="仿宋_GB2312" w:cs="仿宋_GB2312" w:eastAsia="仿宋_GB2312"/>
        </w:rPr>
        <w:t>2026年中央促弱转壮项目药剂采购及喷防作业服务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HYJSZC2026051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2026年中央促弱转壮项目药剂采购及喷防作业服务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项目实施区各镇街统计的小麦苗情长势情况，对二、三类小麦田采用无人机喷施生长调节剂24-表芸苔素内酯可溶液剂，达到促根壮苗，增强抗寒抗早抗病性，确保小麦苗情得到改善提升，打好丰产基础，有效保障夏粮生产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采购包1（2026年中央促弱转壮项目药剂采购及喷防作业服务）：属于专门面向中小企业采购。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1、法人身份证明或被授权人身份证明：提供法定代表人授权书（附法定代表人、被授权人身份证复印件），法定代表人直接参加投标，须提供法定代表人身份证明；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企业资质：①供应商须具有有效期内的《通用航空企业经营许可证》或《民用无人驾驶航空器运营合格证》，相关作业人员具有《植保无人机系统操作手合格证》②农药产品须提供《农药登记证》、《农药生产许可证或农药生产批准文件》、《农药标准证》</w:t>
      </w:r>
    </w:p>
    <w:p>
      <w:pPr>
        <w:pStyle w:val="null3"/>
      </w:pPr>
      <w:r>
        <w:rPr>
          <w:rFonts w:ascii="仿宋_GB2312" w:hAnsi="仿宋_GB2312" w:cs="仿宋_GB2312" w:eastAsia="仿宋_GB2312"/>
        </w:rPr>
        <w:t>3、信用中国：投标人不得为“信用中国”网站（www.creditchina.gov.cn）（中国执行信息公开网）中被列入失信被执行人、重大税收违法失信主体和中国政府采购网（www.ccgp.gov.cn）政府采购严重违法失信行为记录名单的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西安市周至县农业技术推广中心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周至县二曲街办农商西街10号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西安市周至县农业技术推广中心经办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029-87113705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陕西华远建设项目管理有限公司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陕西省西安市曲江新区雁翔路3269号旺座曲江K座501室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王工、李工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029-82295711/13201702738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采购包1：399,583.00元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中规定的标准计取。由成交人（或中标人）在领取成交（或中标）通知书前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西安市周至县农业技术推广中心</w:t>
      </w:r>
      <w:r>
        <w:rPr>
          <w:rFonts w:ascii="仿宋_GB2312" w:hAnsi="仿宋_GB2312" w:cs="仿宋_GB2312" w:eastAsia="仿宋_GB2312"/>
        </w:rPr>
        <w:t>和</w:t>
      </w:r>
      <w:r>
        <w:rPr>
          <w:rFonts w:ascii="仿宋_GB2312" w:hAnsi="仿宋_GB2312" w:cs="仿宋_GB2312" w:eastAsia="仿宋_GB2312"/>
        </w:rPr>
        <w:t>陕西华远建设项目管理有限公司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西安市周至县农业技术推广中心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陕西华远建设项目管理有限公司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西安市周至县农业技术推广中心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陕西华远建设项目管理有限公司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符合国家相关现行验收规范“合格”标准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陕西华远建设项目管理有限公司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陕西华远建设项目管理有限公司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陕西华远建设项目管理有限公司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联系电话：13201702738</w:t>
      </w:r>
    </w:p>
    <w:p>
      <w:pPr>
        <w:pStyle w:val="null3"/>
      </w:pPr>
      <w:r>
        <w:rPr>
          <w:rFonts w:ascii="仿宋_GB2312" w:hAnsi="仿宋_GB2312" w:cs="仿宋_GB2312" w:eastAsia="仿宋_GB2312"/>
        </w:rPr>
        <w:t>地址：陕西省西安市曲江新区雁翔路3269号旺座曲江K座501室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项目实施区各镇街统计的小麦苗情长势情况，对二、三类小麦田采用无人机喷施生长调节剂24-表芸苔素内酯可溶液剂，达到促根壮苗，增强抗寒抗早抗病性，确保小麦苗情得到改善提升，打好丰产基础，有效保障夏粮生产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399,583.00</w:t>
      </w:r>
    </w:p>
    <w:p>
      <w:pPr>
        <w:pStyle w:val="null3"/>
      </w:pPr>
      <w:r>
        <w:rPr>
          <w:rFonts w:ascii="仿宋_GB2312" w:hAnsi="仿宋_GB2312" w:cs="仿宋_GB2312" w:eastAsia="仿宋_GB2312"/>
        </w:rPr>
        <w:t>采购包最高限价（元）: 399,583.00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2026年中央促弱转壮项目药剂采购及喷防作业服务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399,583.00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标的名称：2026年中央促弱转壮项目药剂采购及喷防作业服务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（一）服务内容</w:t>
            </w:r>
          </w:p>
          <w:tbl>
            <w:tblPr>
              <w:tblInd w:type="dxa" w:w="135"/>
              <w:tblBorders>
                <w:top w:val="none" w:color="000000" w:sz="4"/>
                <w:left w:val="none" w:color="000000" w:sz="4"/>
                <w:bottom w:val="none" w:color="000000" w:sz="4"/>
                <w:right w:val="none" w:color="000000" w:sz="4"/>
                <w:insideH w:val="none"/>
                <w:insideV w:val="none"/>
              </w:tblBorders>
            </w:tblPr>
            <w:tblGrid>
              <w:gridCol w:w="533"/>
              <w:gridCol w:w="548"/>
              <w:gridCol w:w="315"/>
              <w:gridCol w:w="503"/>
              <w:gridCol w:w="630"/>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序号</w:t>
                  </w:r>
                </w:p>
              </w:tc>
              <w:tc>
                <w:tcPr>
                  <w:tcW w:type="dxa" w:w="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项目名称</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单位</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数量</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备</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注</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24-表芸苔素内脂可溶液剂</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瓶</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8415</w:t>
                  </w:r>
                </w:p>
              </w:tc>
              <w:tc>
                <w:tcPr>
                  <w:tcW w:type="dxa" w:w="6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100毫升/瓶</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w:t>
                  </w: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无人机作业</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亩</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33058</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）服务目标</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通过该项目的实施，小麦二、三类苗苗情长势得到改善提升，有效构建合理群体，最大限度减少灾害损失，提高我县粮食气象灾害综合防控能力，保障粮食安全。受益群众满意度</w:t>
            </w:r>
            <w:r>
              <w:rPr>
                <w:rFonts w:ascii="仿宋_GB2312" w:hAnsi="仿宋_GB2312" w:cs="仿宋_GB2312" w:eastAsia="仿宋_GB2312"/>
                <w:sz w:val="20"/>
              </w:rPr>
              <w:t>≥85%.。</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合同签订之日至2026年5月15日前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符合国家相关现行验收规范“合格”标准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项目验收合格后，按财政资金拨付进度进行支付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单位在领取成交通知书前，须向采购代理机构提供纸质版响应文件3套（1正2副），且提供的响应文件必须与在陕西省政府采购综合管理平台的项目电子化交易系统中递交的电子响应文件内容一致，纸质版响应文件必须装订成册签字盖章。 （2）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1037614089@qq.com）。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1、具有独立承担民事责任能力的法人、其他组织或自然人，营业执照、组织机构代码证、税务登记证（三证合一只提供营业执照，事业单位提供事业单位法人证书，自然人应提供身份证）合法有效；2、提供具有经审计资质单位出具赋码的完整2024年度的财务审计报告，成立时间至提交投标文件截止时间不足一年的可提供成立后任意时段的资产负债表；或其开标前六个月内基本存款账户开户银行出具的资信证明；或信用担保机构出具的投标担保函（以上三种形式的资料提供任何一种即可）；3、提供具有履行合同所必需的设备和专业技术能力的承诺；4、提供投标截止日前近一年内至少一个月的社会保障资金缴存单据或社保机构开具的社会保险参保缴费情况证明，依法不需要缴纳社会保障资金的供应商应提供相关文件证明；5、提供投标截止日前近一年内至少一个月的纳税证明或完税证明，依法免税的单位应提供相关证明材料；6、参加政府采购活动前三年内，在经营活动中没有重大违法记录的书面声明；或提供基本资格条件承诺函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经审计资质单位出具赋码的完整2024年度的财务审计报告，成立时间至提交投标文件截止时间不足一年的可提供成立后任意时段的资产负债表；或其开标前六个月内基本存款账户开户银行出具的资信证明；或信用担保机构出具的投标担保函（以上三种形式的资料提供任何一种即可）或提供基本资格条件承诺函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法人身份证明或被授权人身份证明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①供应商须具有有效期内的《通用航空企业经营许可证》或《民用无人驾驶航空器运营合格证》，相关作业人员具有《植保无人机系统操作手合格证》②农药产品须提供《农药登记证》、《农药生产许可证或农药生产批准文件》、《农药标准证》</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投标人不得为“信用中国”网站（www.creditchina.gov.cn）（中国执行信息公开网）中被列入失信被执行人、重大税收违法失信主体和中国政府采购网（www.ccgp.gov.cn）政府采购严重违法失信行为记录名单的单位；</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供应商应提交的相关资格证明材料.docx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服务内容及服务邀请应答表 商务应答表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报价唯一，未超预算</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分项报价表.docx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投标文件对磋商文件的响应</w:t>
            </w:r>
          </w:p>
        </w:tc>
        <w:tc>
          <w:tcPr>
            <w:tcW w:type="dxa" w:w="3322"/>
          </w:tcPr>
          <w:p>
            <w:pPr>
              <w:pStyle w:val="null3"/>
            </w:pPr>
            <w:r>
              <w:rPr>
                <w:rFonts w:ascii="仿宋_GB2312" w:hAnsi="仿宋_GB2312" w:cs="仿宋_GB2312" w:eastAsia="仿宋_GB2312"/>
              </w:rPr>
              <w:t>未附有采购人不能接受条件的，不存在重大偏离。</w:t>
            </w:r>
          </w:p>
        </w:tc>
        <w:tc>
          <w:tcPr>
            <w:tcW w:type="dxa" w:w="1661"/>
          </w:tcPr>
          <w:p>
            <w:pPr>
              <w:pStyle w:val="null3"/>
            </w:pPr>
            <w:r>
              <w:rPr>
                <w:rFonts w:ascii="仿宋_GB2312" w:hAnsi="仿宋_GB2312" w:cs="仿宋_GB2312" w:eastAsia="仿宋_GB2312"/>
              </w:rPr>
              <w:t>响应文件封面 分项报价表.docx 服务内容及服务邀请应答表 商务应答表 服务方案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供应商针对本项目提供的实施方案包含:①项目实施计划；②服务质量；③作业进度安排；④项目整体目标；⑤技术装备与设施； 二、评分标准： 以上评审内容切合本项目实际情况及实施要求，内容与要点相符、每个要点均有展开详细的阐述且能够适用于本项目的计25分；评审内容任意一项缺项扣5分，扣完为止；评审内容任意一项有缺陷扣2.5分。 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人员组织配备情况</w:t>
            </w:r>
          </w:p>
        </w:tc>
        <w:tc>
          <w:tcPr>
            <w:tcW w:type="dxa" w:w="2492"/>
          </w:tcPr>
          <w:p>
            <w:pPr>
              <w:pStyle w:val="null3"/>
            </w:pPr>
            <w:r>
              <w:rPr>
                <w:rFonts w:ascii="仿宋_GB2312" w:hAnsi="仿宋_GB2312" w:cs="仿宋_GB2312" w:eastAsia="仿宋_GB2312"/>
              </w:rPr>
              <w:t>一、评审内容： 供应商针对本项目的组织管理机构设置包含：①人员分工、岗位职责的合理安排（人员包括但不限于：项目负责人、农艺师、飞防人员等）②相关工作人员需具备相应的资格证书，持证上岗，结合人员资格证书、从业年限、工作经验等因素进行评审。 二、评分标准： 以上评审内容全面、合理，切合本项目实际情况及实施要求，内容与要点相符、每个要点均有展开详细的阐述且能够适用于本项目的计6分；评审内容任意一项缺项扣3分，扣完为止；评审内容任意一项有缺陷扣1.5分。 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航化作业监管系统</w:t>
            </w:r>
          </w:p>
        </w:tc>
        <w:tc>
          <w:tcPr>
            <w:tcW w:type="dxa" w:w="2492"/>
          </w:tcPr>
          <w:p>
            <w:pPr>
              <w:pStyle w:val="null3"/>
            </w:pPr>
            <w:r>
              <w:rPr>
                <w:rFonts w:ascii="仿宋_GB2312" w:hAnsi="仿宋_GB2312" w:cs="仿宋_GB2312" w:eastAsia="仿宋_GB2312"/>
              </w:rPr>
              <w:t>能够给甲方提供航化作业监管系统 ，核查无人机作业的地点、时间、 轨迹及面积等信息的，功能内容全面、详细计3分，功能内容存在明显“缺陷”扣1.5分，未提供的不计分。“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航化作业组织的规模 、能力</w:t>
            </w:r>
          </w:p>
        </w:tc>
        <w:tc>
          <w:tcPr>
            <w:tcW w:type="dxa" w:w="2492"/>
          </w:tcPr>
          <w:p>
            <w:pPr>
              <w:pStyle w:val="null3"/>
            </w:pPr>
            <w:r>
              <w:rPr>
                <w:rFonts w:ascii="仿宋_GB2312" w:hAnsi="仿宋_GB2312" w:cs="仿宋_GB2312" w:eastAsia="仿宋_GB2312"/>
              </w:rPr>
              <w:t>1、具备无人机系统操作手合格证的飞手不少于4名（以合格证为准），共2分， 每少一名人员扣0.5分，扣完为止。 2、开展航化作业的无人机设备不少于5架（提供购机发票、付款凭证等），计2.5分，每少一架航化作业设备扣0.5分，扣完为止。 3、无人机需为近三年主流作业机型，并提供设备清单注明型号、药箱容量、续航时间等关键参数，供应商所提供资料齐全且设备性能先进的计0.5分，否则不得分。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根据供应商对本项目的采购产品的质量保证措施，包括：农药；根据产品的相关质量、质量保证和使用证明材料，所选药剂符合国际、国家的标准和有关规定的证明材料进行评审。 二、评分标准： 以上评审内容根据产品的相关质量、质量保证和使用证明材料，所选药剂符合国际、国家的标准和有关规定的证明材料，切合本项目实际情况及实施要求，内容与要点相符、每个要点均有展开详细的阐述且能够适用于本项目的计6分；评审内容有缺陷扣3分。 未提供方案或只有标题没有实质性内容的不得分。 “缺陷”指内容明显错误，或内容不完整或缺少关键点，或不适用本项目特性、套用其他项目内容或内容不能满足本项目实际需求等情形。 注:产品证明材料包括但不限于产品授权书、产品介绍、彩页、检测报告、官网截图。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服务进度保证措施</w:t>
            </w:r>
          </w:p>
        </w:tc>
        <w:tc>
          <w:tcPr>
            <w:tcW w:type="dxa" w:w="2492"/>
          </w:tcPr>
          <w:p>
            <w:pPr>
              <w:pStyle w:val="null3"/>
            </w:pPr>
            <w:r>
              <w:rPr>
                <w:rFonts w:ascii="仿宋_GB2312" w:hAnsi="仿宋_GB2312" w:cs="仿宋_GB2312" w:eastAsia="仿宋_GB2312"/>
              </w:rPr>
              <w:t>一、评审内容： 供应商针对本项目提供的服务进度保证措施包含：①总体进度安排②服务进度保证措施。 二、评审标准： 以上评审内容详细能结合本项目实际情况，合理有效，内容完善、可行性强，每个要点均有展开详细的阐述且能够适用于本项目的计12分； 评审内容任意一项缺项扣6分，扣完为止；评审内容任意一项有缺陷扣3分。未提供方案或只有标题没有实质性内容的不得分。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 供应商针对本项目实施提供的应急处置方案，包括：①应急管理预案；②特殊情况处置方案。 二、评审标准： 以上评审内容详细能结合本项目实际情况，合理有效，内容完善、可行性强，每个要点均有展开详细的阐述且能够适用于本项目的计6分； 评审内容任意一项缺项扣3分，扣完为止；评审内容任意一项有缺陷扣1.5分。未提供方案或只有标题没有实质性内容的不得分。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安全保障方案及措施</w:t>
            </w:r>
          </w:p>
        </w:tc>
        <w:tc>
          <w:tcPr>
            <w:tcW w:type="dxa" w:w="2492"/>
          </w:tcPr>
          <w:p>
            <w:pPr>
              <w:pStyle w:val="null3"/>
            </w:pPr>
            <w:r>
              <w:rPr>
                <w:rFonts w:ascii="仿宋_GB2312" w:hAnsi="仿宋_GB2312" w:cs="仿宋_GB2312" w:eastAsia="仿宋_GB2312"/>
              </w:rPr>
              <w:t>一、评审内容： 供应商针对本项目提供的安全方案及措施包含：①作业过程方案②安全保障措施。 二、评审标准： 以上评审内容详细能结合本项目实际情况，合理有效，内容完善、可行性强，每个要点均有展开详细的阐述且能够适用于本项目的计6分； 评审内容任意一项缺项扣3分，扣完为止；评审内容任意一项有缺陷扣1.5分。未提供方案或只有标题没有实质性内容的不得分。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服务承诺和合理化建议</w:t>
            </w:r>
          </w:p>
        </w:tc>
        <w:tc>
          <w:tcPr>
            <w:tcW w:type="dxa" w:w="2492"/>
          </w:tcPr>
          <w:p>
            <w:pPr>
              <w:pStyle w:val="null3"/>
            </w:pPr>
            <w:r>
              <w:rPr>
                <w:rFonts w:ascii="仿宋_GB2312" w:hAnsi="仿宋_GB2312" w:cs="仿宋_GB2312" w:eastAsia="仿宋_GB2312"/>
              </w:rPr>
              <w:t>一、评审内容： 供应商提供针对本项目的服务承诺和合理化建议，包含①服务承诺方案②其他实质性承诺③合理化建议。 二、评审标准： 以上评审内容详细能结合本项目实际情况，合理有效，内容完善、可行性强，每个要点均有展开详细的阐述且能够适用于本项目的计9分；评审内容任意一项缺项扣3分，扣完为止；评审内容有缺陷扣1.5分。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供应商针对本项目及采购人实际需要，提供详细具体可行的售后服务方案包含：①合理的售后服务流程②故障响应及处理机制③定期巡检及技术交流。 二、评审标准： 以上评审内容切合本项目实际情况及实施要求，内容与要点相符、每个要点均有展开详细的阐述且能够适用于本项目的计9分；评审内容任意一项缺项扣3分，扣完为止；评审内容任意一项有缺陷扣1.5分。 未提供方案或只有标题没有实质性内容的不得分。 “缺陷”指内容明显错误，或内容不完整或缺少关键点，或不适用本项目特性、套用其他项目内容或内容不能满足本项目实际需求等情形。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提供2023年1月1日至今类似项目业绩（类似业绩指农业技术推广、农作物统防统治、农资一体化供应等相关服务的合同），每提供一个得1分，满分3分。 注：供应商需提供合同（含服务内容、签字盖章页）复印件或扫描件加盖供应商公章以合同签订日期为准，否则业绩不予认可。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经初审合格的磋商响应文件，其最终报价为有效报价。磋商报价分应当采用最低价优先法计算，即满足磋商文件要求且投标价格最低的磋商报价为磋商基准价，其价格分为满分。 磋商基准价=评审报价的最低值，评审报价等于磋商基准价的得满分10分。 磋商报价得分=（磋商基准价/评审报价）×10。 备注：磋商小组认为供应商的报价明显低于其他实质性响应的供应商报价，有可能影响服务质量或者不能诚信履约的，应当要求其在合理的时间内提供书面说明，必要时提交相关证明材料；供应商不能证明其报价合理性的，磋商小组应当将其作为无效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