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版本号：FHGJ-ZZ-2025--128.1B220260407001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周至县福彩管理站电力设施及电梯采购安装项目(三次)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FHGJ-ZZ-2025--128.1B2</w:t>
      </w:r>
      <w:r>
        <w:br/>
      </w:r>
      <w:r>
        <w:br/>
      </w:r>
      <w:r>
        <w:br/>
      </w:r>
    </w:p>
    <w:p>
      <w:pPr>
        <w:pStyle w:val="null3"/>
        <w:jc w:val="center"/>
        <w:outlineLvl w:val="2"/>
      </w:pPr>
      <w:r>
        <w:rPr>
          <w:rFonts w:ascii="仿宋_GB2312" w:hAnsi="仿宋_GB2312" w:cs="仿宋_GB2312" w:eastAsia="仿宋_GB2312"/>
          <w:sz w:val="28"/>
          <w:b/>
        </w:rPr>
        <w:t>西安市周至县民政局（本级）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西安市周至县民政局（本级）</w:t>
      </w:r>
      <w:r>
        <w:rPr>
          <w:rFonts w:ascii="仿宋_GB2312" w:hAnsi="仿宋_GB2312" w:cs="仿宋_GB2312" w:eastAsia="仿宋_GB2312"/>
        </w:rPr>
        <w:t>委托，拟对</w:t>
      </w:r>
      <w:r>
        <w:rPr>
          <w:rFonts w:ascii="仿宋_GB2312" w:hAnsi="仿宋_GB2312" w:cs="仿宋_GB2312" w:eastAsia="仿宋_GB2312"/>
        </w:rPr>
        <w:t>周至县福彩管理站电力设施及电梯采购安装项目(三次)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FHGJ-ZZ-2025--128.1B2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周至县福彩管理站电力设施及电梯采购安装项目(三次)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周至县福彩管理站电力设施及电梯采购安装项目，具体要求详见采购清单。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采购包1（周至县福彩管理站电梯采购安装项目）：属于专门面向中小企业采购。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1）供应商需具备钢结构工程专业承包三级及以上资质，具备有效的安全生产许可证；（2）供应商为电梯生产制造商的，须提供《中华人民共和国特种设备生产许可证》电梯制造（含安装、修理、改造）；供应商为电梯经销商（代理商）的，须提供《中华人民共和国特种设备生产许可证》电梯安装（含修理）及电梯生产制造商的《中华人民共和国特种设备生产许可证》电梯制造（含安装、修理、改造）。</w:t>
      </w:r>
    </w:p>
    <w:p>
      <w:pPr>
        <w:pStyle w:val="null3"/>
      </w:pPr>
      <w:r>
        <w:rPr>
          <w:rFonts w:ascii="仿宋_GB2312" w:hAnsi="仿宋_GB2312" w:cs="仿宋_GB2312" w:eastAsia="仿宋_GB2312"/>
        </w:rPr>
        <w:t>3、企业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p>
      <w:pPr>
        <w:pStyle w:val="null3"/>
      </w:pPr>
      <w:r>
        <w:rPr>
          <w:rFonts w:ascii="仿宋_GB2312" w:hAnsi="仿宋_GB2312" w:cs="仿宋_GB2312" w:eastAsia="仿宋_GB2312"/>
        </w:rPr>
        <w:t>4、拟派项目负责人资质及专业要求：拟派项目负责人须具备建筑工程专业二级（或以上）注册建造师执业资格，具备有效的安全生产考核合格证书（建安B证），且无在建项目。</w:t>
      </w:r>
    </w:p>
    <w:p>
      <w:pPr>
        <w:pStyle w:val="null3"/>
      </w:pPr>
      <w:r>
        <w:rPr>
          <w:rFonts w:ascii="仿宋_GB2312" w:hAnsi="仿宋_GB2312" w:cs="仿宋_GB2312" w:eastAsia="仿宋_GB2312"/>
        </w:rPr>
        <w:t>5、拟派技术负责人：拟派技术负责人需具备《中华人民共和国特种设备作业人员证》（电梯专业）</w:t>
      </w:r>
    </w:p>
    <w:p>
      <w:pPr>
        <w:pStyle w:val="null3"/>
      </w:pPr>
      <w:r>
        <w:rPr>
          <w:rFonts w:ascii="仿宋_GB2312" w:hAnsi="仿宋_GB2312" w:cs="仿宋_GB2312" w:eastAsia="仿宋_GB2312"/>
        </w:rPr>
        <w:t>6、联合体磋商：本项目接受联合体投标（若为联合体，提供联合体协议书）。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15319937789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陕西省西安市碑林区长安北路（南稍门十字）大话南门壹中心13楼1401室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采购包1：425,487.07元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西安市周至县民政局（本级）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地址：陕西省西安市碑林区长安北路（南稍门十字）大话南门壹中心13楼1401室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425,487.07</w:t>
      </w:r>
    </w:p>
    <w:p>
      <w:pPr>
        <w:pStyle w:val="null3"/>
      </w:pPr>
      <w:r>
        <w:rPr>
          <w:rFonts w:ascii="仿宋_GB2312" w:hAnsi="仿宋_GB2312" w:cs="仿宋_GB2312" w:eastAsia="仿宋_GB2312"/>
        </w:rPr>
        <w:t>采购包最高限价（元）: 425,487.07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周至县福彩管理站电梯采购安装项目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425,487.07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标的名称：周至县福彩管理站电梯采购安装项目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1.设备要求</w:t>
            </w:r>
            <w:r>
              <w:rPr>
                <w:rFonts w:ascii="仿宋_GB2312" w:hAnsi="仿宋_GB2312" w:cs="仿宋_GB2312" w:eastAsia="仿宋_GB2312"/>
                <w:sz w:val="18"/>
                <w:b/>
              </w:rPr>
              <w:t>及技术指标</w:t>
            </w:r>
            <w:r>
              <w:rPr>
                <w:rFonts w:ascii="仿宋_GB2312" w:hAnsi="仿宋_GB2312" w:cs="仿宋_GB2312" w:eastAsia="仿宋_GB2312"/>
                <w:sz w:val="18"/>
                <w:b/>
              </w:rPr>
              <w:t>：</w:t>
            </w:r>
          </w:p>
          <w:tbl>
            <w:tblPr>
              <w:tblInd w:type="dxa" w:w="120"/>
              <w:tblBorders>
                <w:top w:val="none" w:color="000000" w:sz="4"/>
                <w:left w:val="none" w:color="000000" w:sz="4"/>
                <w:bottom w:val="none" w:color="000000" w:sz="4"/>
                <w:right w:val="none" w:color="000000" w:sz="4"/>
                <w:insideH w:val="none"/>
                <w:insideV w:val="none"/>
              </w:tblBorders>
            </w:tblPr>
            <w:tblGrid>
              <w:gridCol w:w="356"/>
              <w:gridCol w:w="508"/>
              <w:gridCol w:w="2318"/>
            </w:tblGrid>
            <w:tr>
              <w:tc>
                <w:tcPr>
                  <w:tcW w:type="dxa" w:w="35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b/>
                      <w:color w:val="000000"/>
                    </w:rPr>
                    <w:t>大类</w:t>
                  </w:r>
                </w:p>
              </w:tc>
              <w:tc>
                <w:tcPr>
                  <w:tcW w:type="dxa" w:w="50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19"/>
                      <w:b/>
                      <w:color w:val="000000"/>
                    </w:rPr>
                    <w:t>具体项目</w:t>
                  </w:r>
                </w:p>
              </w:tc>
              <w:tc>
                <w:tcPr>
                  <w:tcW w:type="dxa" w:w="2318"/>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b/>
                      <w:color w:val="000000"/>
                    </w:rPr>
                    <w:t>规格要求</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核心性能参数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额定载重</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19"/>
                      <w:color w:val="000000"/>
                    </w:rPr>
                    <w:t>800kg（适配常见载客需求）</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额定速度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19"/>
                      <w:color w:val="000000"/>
                    </w:rPr>
                    <w:t>1.0m/s</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服务层站</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 层 6 站 6 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提升高度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按建筑实际楼层高度设计</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控制方式</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单台控制</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操作系统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全电脑全集选控制</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拖动系统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交流变频变压（</w:t>
                  </w:r>
                  <w:r>
                    <w:rPr>
                      <w:rFonts w:ascii="仿宋_GB2312" w:hAnsi="仿宋_GB2312" w:cs="仿宋_GB2312" w:eastAsia="仿宋_GB2312"/>
                      <w:sz w:val="19"/>
                      <w:color w:val="000000"/>
                    </w:rPr>
                    <w:t>VVVF）无级调速无齿拖动系统</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曳引机类型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永磁同步无齿轮曳引机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曳引机安装位置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井道顶部内</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尺寸参数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井道尺寸（宽</w:t>
                  </w:r>
                  <w:r>
                    <w:rPr>
                      <w:rFonts w:ascii="仿宋_GB2312" w:hAnsi="仿宋_GB2312" w:cs="仿宋_GB2312" w:eastAsia="仿宋_GB2312"/>
                      <w:sz w:val="19"/>
                      <w:color w:val="000000"/>
                    </w:rPr>
                    <w:t>× 深）</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2200mm×2600mm（可按实际安装条件微调）</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轿厢尺寸（宽</w:t>
                  </w:r>
                  <w:r>
                    <w:rPr>
                      <w:rFonts w:ascii="仿宋_GB2312" w:hAnsi="仿宋_GB2312" w:cs="仿宋_GB2312" w:eastAsia="仿宋_GB2312"/>
                      <w:sz w:val="19"/>
                      <w:color w:val="000000"/>
                    </w:rPr>
                    <w:t>× 深 × 高）</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1400mm×1350mm×2500mm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开门净尺寸（宽</w:t>
                  </w:r>
                  <w:r>
                    <w:rPr>
                      <w:rFonts w:ascii="仿宋_GB2312" w:hAnsi="仿宋_GB2312" w:cs="仿宋_GB2312" w:eastAsia="仿宋_GB2312"/>
                      <w:sz w:val="19"/>
                      <w:color w:val="000000"/>
                    </w:rPr>
                    <w:t>× 高）</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800mm×2100mm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开门方式</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中分门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顶层高度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4200mm</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底坑深度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不低于</w:t>
                  </w:r>
                  <w:r>
                    <w:rPr>
                      <w:rFonts w:ascii="仿宋_GB2312" w:hAnsi="仿宋_GB2312" w:cs="仿宋_GB2312" w:eastAsia="仿宋_GB2312"/>
                      <w:sz w:val="19"/>
                      <w:color w:val="000000"/>
                    </w:rPr>
                    <w:t>1200mm</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安全性能参数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门保护装置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光幕保护系统，可检测门关闭过程中微小障碍物并快速开门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安全保护系统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含安全钳、限速器、缓冲器、极限开关、强迫减速开关等串联安全部件，任一环节动作可实现主机断电、轿厢制动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超载保护</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超载时蜂鸣器报警，轿厢不关门、不启动</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停电应急功能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应急照明自动启动；可选停电应急平层装置，实现轿厢自动就近层</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消防响应</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消防响应时间</w:t>
                  </w:r>
                  <w:r>
                    <w:rPr>
                      <w:rFonts w:ascii="仿宋_GB2312" w:hAnsi="仿宋_GB2312" w:cs="仿宋_GB2312" w:eastAsia="仿宋_GB2312"/>
                      <w:sz w:val="19"/>
                      <w:color w:val="000000"/>
                    </w:rPr>
                    <w:t>≤5S，接收火警信号后自动返回消防层疏散乘客</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超速保护</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超速动作阈值</w:t>
                  </w:r>
                  <w:r>
                    <w:rPr>
                      <w:rFonts w:ascii="仿宋_GB2312" w:hAnsi="仿宋_GB2312" w:cs="仿宋_GB2312" w:eastAsia="仿宋_GB2312"/>
                      <w:sz w:val="19"/>
                      <w:color w:val="000000"/>
                    </w:rPr>
                    <w:t>2.01m/s，超速动作响应时间≤1.5S</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电气系统防护等级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IP21</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运行环境与噪声振动</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运行噪声（轿厢内）</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≤50dB（A）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运行噪声（井道内）</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≤62dB（A）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开关门噪声（轿厢侧）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≤62dB（A）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开关门噪声（门厅侧）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≤55dB（A）</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垂直振动（全程）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≤20cm/s²</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水平振动（全程）</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≤12cm/s²</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工作环境温度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-20℃~45℃</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工作环境湿度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0~90%（无凝结）</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工作海拔高度</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≤1000m</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节能与环保参数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节能性能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变频变压调速系统，相比传统驱动系统节能</w:t>
                  </w:r>
                  <w:r>
                    <w:rPr>
                      <w:rFonts w:ascii="仿宋_GB2312" w:hAnsi="仿宋_GB2312" w:cs="仿宋_GB2312" w:eastAsia="仿宋_GB2312"/>
                      <w:sz w:val="19"/>
                      <w:color w:val="000000"/>
                    </w:rPr>
                    <w:t>30%-40%</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自动节能功能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无呼梯时，照明、风扇延时关闭（延时时间</w:t>
                  </w:r>
                  <w:r>
                    <w:rPr>
                      <w:rFonts w:ascii="仿宋_GB2312" w:hAnsi="仿宋_GB2312" w:cs="仿宋_GB2312" w:eastAsia="仿宋_GB2312"/>
                      <w:sz w:val="19"/>
                      <w:color w:val="000000"/>
                    </w:rPr>
                    <w:t>300S-600S 可调）</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环保特性</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无齿轮箱设计，采用永久封闭轴承，无需润滑油；核心部件材料可回收</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控制与通讯参数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控制系统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模块化电脑控制系统，支持串行传输通讯网络</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通讯功能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支持环型通讯网络，群控时无需单独群控柜</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自诊断功能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具备先进自诊断程序，缩短故障维修时间</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派梯系统</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智能化集选、群控派梯，优化厅外呼梯响应速度，缩短候梯时间</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装潢与配置参数</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轿厢装潢（侧后围壁）</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金属材质搭配镜面装饰（或同等质感材料）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轿厢装潢（前围壁）</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轿厢装潢（轿门）</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金属材质（或同等质感材料）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轿厢装潢（地板）</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大理石或同等质感装饰材料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轿顶与照明</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shd w:fill="FFFFFF" w:val="clear"/>
                    </w:rPr>
                    <w:t>分体式轿顶</w:t>
                  </w:r>
                  <w:r>
                    <w:rPr>
                      <w:rFonts w:ascii="仿宋_GB2312" w:hAnsi="仿宋_GB2312" w:cs="仿宋_GB2312" w:eastAsia="仿宋_GB2312"/>
                      <w:sz w:val="19"/>
                      <w:shd w:fill="FFFFFF" w:val="clear"/>
                    </w:rPr>
                    <w:t>+ LED 照明</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通风设施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低噪音风机通风</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操纵盘（设计</w:t>
                  </w:r>
                  <w:r>
                    <w:rPr>
                      <w:rFonts w:ascii="仿宋_GB2312" w:hAnsi="仿宋_GB2312" w:cs="仿宋_GB2312" w:eastAsia="仿宋_GB2312"/>
                      <w:sz w:val="19"/>
                      <w:color w:val="000000"/>
                    </w:rPr>
                    <w:t>/ 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一体式设计，含语音报站、盲文按钮</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操纵盘（面板</w:t>
                  </w:r>
                  <w:r>
                    <w:rPr>
                      <w:rFonts w:ascii="仿宋_GB2312" w:hAnsi="仿宋_GB2312" w:cs="仿宋_GB2312" w:eastAsia="仿宋_GB2312"/>
                      <w:sz w:val="19"/>
                      <w:color w:val="000000"/>
                    </w:rPr>
                    <w:t>/ 显示 / 按钮）</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面板为金属材质，采用断码液晶显示，微动按钮配</w:t>
                  </w:r>
                  <w:r>
                    <w:rPr>
                      <w:rFonts w:ascii="仿宋_GB2312" w:hAnsi="仿宋_GB2312" w:cs="仿宋_GB2312" w:eastAsia="仿宋_GB2312"/>
                      <w:sz w:val="19"/>
                      <w:color w:val="000000"/>
                    </w:rPr>
                    <w:t>LED 发光指示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外呼装置（面板）</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不锈钢材质（无底盒）</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外呼装置（按钮</w:t>
                  </w:r>
                  <w:r>
                    <w:rPr>
                      <w:rFonts w:ascii="仿宋_GB2312" w:hAnsi="仿宋_GB2312" w:cs="仿宋_GB2312" w:eastAsia="仿宋_GB2312"/>
                      <w:sz w:val="19"/>
                      <w:color w:val="000000"/>
                    </w:rPr>
                    <w:t>/ 显示）</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微动按钮配</w:t>
                  </w:r>
                  <w:r>
                    <w:rPr>
                      <w:rFonts w:ascii="仿宋_GB2312" w:hAnsi="仿宋_GB2312" w:cs="仿宋_GB2312" w:eastAsia="仿宋_GB2312"/>
                      <w:sz w:val="19"/>
                      <w:color w:val="000000"/>
                    </w:rPr>
                    <w:t>LED 发光指示，4.3 寸断码液晶显示</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厅门及门套（首层）</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不锈钢材质（或同等质感材料）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厅门及门套（其余楼层）</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同等质感装饰材料，门套类型为小门套</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通讯设施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隐藏式对讲装置，支持紧急求援</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电力供应要求</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动力电源</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380V±7%，50Hz，3 相 5 线制（零线和地线分开设置）</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照明电源</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220V，50Hz，单相</w:t>
                  </w:r>
                </w:p>
              </w:tc>
            </w:tr>
            <w:tr>
              <w:tc>
                <w:tcPr>
                  <w:tcW w:type="dxa" w:w="35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执行标准</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主要遵循标准</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遵循国家及行业相关特种设备安全、抗震、荷载规范</w:t>
                  </w:r>
                </w:p>
              </w:tc>
            </w:tr>
            <w:tr>
              <w:tc>
                <w:tcPr>
                  <w:tcW w:type="dxa" w:w="356"/>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通用功能配置</w:t>
                  </w: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常规控制功能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无呼自返基站、厅门</w:t>
                  </w:r>
                  <w:r>
                    <w:rPr>
                      <w:rFonts w:ascii="仿宋_GB2312" w:hAnsi="仿宋_GB2312" w:cs="仿宋_GB2312" w:eastAsia="仿宋_GB2312"/>
                      <w:sz w:val="19"/>
                      <w:color w:val="000000"/>
                    </w:rPr>
                    <w:t>/ 轿门开关时间独立设定、全集选控制、独立服务、驻停、有司机/自动操作切换</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安全与应急功能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关门时间保护、故障自动检测、紧急警铃求援、消防联动、火警自动返回基站</w:t>
                  </w:r>
                </w:p>
              </w:tc>
            </w:tr>
            <w:tr>
              <w:tc>
                <w:tcPr>
                  <w:tcW w:type="dxa" w:w="356"/>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便民与节能功能</w:t>
                  </w:r>
                </w:p>
              </w:tc>
              <w:tc>
                <w:tcPr>
                  <w:tcW w:type="dxa" w:w="2318"/>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满载不停梯、误登陆取消、轿厢到站钟提示、语音报站、照明</w:t>
                  </w:r>
                  <w:r>
                    <w:rPr>
                      <w:rFonts w:ascii="仿宋_GB2312" w:hAnsi="仿宋_GB2312" w:cs="仿宋_GB2312" w:eastAsia="仿宋_GB2312"/>
                      <w:sz w:val="19"/>
                      <w:color w:val="000000"/>
                    </w:rPr>
                    <w:t>/ 风扇延时关闭</w:t>
                  </w:r>
                </w:p>
              </w:tc>
            </w:tr>
            <w:tr>
              <w:tc>
                <w:tcPr>
                  <w:tcW w:type="dxa" w:w="3182"/>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注：其他工程内容</w:t>
                  </w:r>
                  <w:r>
                    <w:rPr>
                      <w:rFonts w:ascii="仿宋_GB2312" w:hAnsi="仿宋_GB2312" w:cs="仿宋_GB2312" w:eastAsia="仿宋_GB2312"/>
                      <w:sz w:val="19"/>
                      <w:color w:val="000000"/>
                    </w:rPr>
                    <w:t>详见工程量清单</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合同签订后个</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 xml:space="preserve">60  </w:t>
            </w:r>
            <w:r>
              <w:rPr>
                <w:rFonts w:ascii="仿宋_GB2312" w:hAnsi="仿宋_GB2312" w:cs="仿宋_GB2312" w:eastAsia="仿宋_GB2312"/>
                <w:sz w:val="18"/>
              </w:rPr>
              <w:t>日历天（具体开工日期以收到采购人通知为准）。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质量标准：符合国家现行有关施工质量验收规范</w:t>
            </w:r>
            <w:r>
              <w:rPr>
                <w:rFonts w:ascii="仿宋_GB2312" w:hAnsi="仿宋_GB2312" w:cs="仿宋_GB2312" w:eastAsia="仿宋_GB2312"/>
                <w:sz w:val="18"/>
              </w:rPr>
              <w:t>“合格”要求。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质保期：电梯质</w:t>
            </w:r>
            <w:r>
              <w:rPr>
                <w:rFonts w:ascii="仿宋_GB2312" w:hAnsi="仿宋_GB2312" w:cs="仿宋_GB2312" w:eastAsia="仿宋_GB2312"/>
                <w:sz w:val="18"/>
              </w:rPr>
              <w:t>保期1年</w:t>
            </w:r>
            <w:r>
              <w:rPr>
                <w:rFonts w:ascii="仿宋_GB2312" w:hAnsi="仿宋_GB2312" w:cs="仿宋_GB2312" w:eastAsia="仿宋_GB2312"/>
                <w:sz w:val="18"/>
              </w:rPr>
              <w:t>，工程整体质量保修期按照各个部分工程的国家标准执行，质保期内年检及维保费用由供应商承担，自验收合格之日起计算，若供应商承诺多于质保要求的，则按其承诺，保修期内须提供</w:t>
            </w:r>
            <w:r>
              <w:rPr>
                <w:rFonts w:ascii="仿宋_GB2312" w:hAnsi="仿宋_GB2312" w:cs="仿宋_GB2312" w:eastAsia="仿宋_GB2312"/>
                <w:sz w:val="18"/>
              </w:rPr>
              <w:t>24小时内的紧急维修服务。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付款方式：签订合同后，达到付款条件起</w:t>
            </w:r>
            <w:r>
              <w:rPr>
                <w:rFonts w:ascii="仿宋_GB2312" w:hAnsi="仿宋_GB2312" w:cs="仿宋_GB2312" w:eastAsia="仿宋_GB2312"/>
                <w:sz w:val="18"/>
              </w:rPr>
              <w:t>10日内，支付合同总金额的40.00%；安装施工完成，采购人验收合格后，达到付款条件起10 日内，支付合同总金额的 60.00%。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在施工期间，中标供应商必须注意现场人员安全，加强安全措施，并对施工人员进行安全教育。施工人员必须持证上岗。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递交响应文件，正本壹份、副本贰份，随正本密封。若线上电子响应文件与纸质响应文件不一致以电子响应文件为准；若正本和副本不符，以正本为准。线下递交时间同线上响应文件递交截止时间；线下递交文件地点：陕西省西安市碑林区长安北路（南稍门十字）大话南门壹中心13楼1401室。2、供应商务必在开标截止时间30分钟前，通过项目电子化交易系统进行签到，如未进行签到，产生的一切后果由供应商自行承担。3、本项目专门面向中小企业采购（残疾人福利性单位、监狱企业视同小型、微型企业）。4、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（1）供应商应是合法注册的法人或其他组织,并出具合法有效的营业执照；（2）财务状况证明：提供2024年度经审计的财务审计报告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供应商需具备钢结构工程专业承包三级及以上资质，具备有效的安全生产许可证；（2）供应商为电梯生产制造商的，须提供《中华人民共和国特种设备生产许可证》电梯制造（含安装、修理、改造）；供应商为电梯经销商（代理商）的，须提供《中华人民共和国特种设备生产许可证》电梯安装（含修理）及电梯生产制造商的《中华人民共和国特种设备生产许可证》电梯制造（含安装、修理、改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拟派项目负责人须具备建筑工程专业二级（或以上）注册建造师执业资格，具备有效的安全生产考核合格证书（建安B证），且无在建项目。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w:t>
            </w:r>
          </w:p>
        </w:tc>
        <w:tc>
          <w:tcPr>
            <w:tcW w:type="dxa" w:w="3322"/>
          </w:tcPr>
          <w:p>
            <w:pPr>
              <w:pStyle w:val="null3"/>
            </w:pPr>
            <w:r>
              <w:rPr>
                <w:rFonts w:ascii="仿宋_GB2312" w:hAnsi="仿宋_GB2312" w:cs="仿宋_GB2312" w:eastAsia="仿宋_GB2312"/>
              </w:rPr>
              <w:t>拟派技术负责人需具备《中华人民共和国特种设备作业人员证》（电梯专业）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本项目接受联合体投标（若为联合体，提供联合体协议书）。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响应方案.docx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明确，无负偏离，产品技术参数符合磋商文件要求、数量准确无缺漏项，并提供相关佐证材料的，得10分，技术参数每负偏离一项或有一项未提供相关佐证材料的，扣1分，扣完为止，不计负分。备注:佐证材料包括但不限于:技术资料、第三方检测报告，制造厂家出具的对应产品的铭牌，制造厂家出具的对应产品的彩页;制造厂家官网截图等。佐证材料与技术指标不一致或未按要求提供证明材料的视为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机械配置方案①施工所需机械设备清单②设备配备③劳保用品配置措施进行综合打分，完全响应得6分；方案中每有一项内容缺失扣2分，方案内容要素中每存在一处缺陷扣0.5分，该分项分值扣完为止。 注：缺陷判定标准：同“施工方案”缺陷定义。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供应商提供针对本项目的人员配备方案，包含①项目成员配备科学规范及劳动力保障措施 ②人员组成结构及人员的服务技术能力③配备人员资质经验合理性综合评审，完全响应得6分；方案中每有一项内容缺失扣2分，方案内容要素中每存在一处缺陷扣0.5分，该分项分值扣完为止。 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；方案中每有一项内容缺失扣3分，方案内容要素中每存在一处缺陷扣1分，该分项分值扣完为止。注：缺陷判定标准：同“施工方案”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方案中每有一项内容缺失扣1.5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方案中每有一项内容缺失扣2分，方案内容要素中每存在一处缺陷扣0.5分，该分项分值扣完为止。 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6分；方案中每有一项内容缺失扣2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9分；方案中每有一项内容缺失扣3分，方案内容要素中每存在一处缺陷扣0.5分，该分项分值扣完为止。注：缺陷判定标准：同“施工方案” 缺陷定义。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供应商2022年1月至截标时间前同类项目业绩；每提供1份计2分，最高得6分。（提供加盖公章复印件，业绩时间以合同签订时间为准）。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本项目专门面向中小企业采购，根据财政部发布《政府采购促进中小企业发展政策问答》的规定，专门面向中小企业采购的项目或者采购包，不再执行价格评审优惠的扶持政策。 2、有效最低报价为基准价得30分。 3、按（磋商基准价/有效最终磋商报价）×30的公式计算报价得分。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详见附件：周至县福彩管理站电力设施及电梯采购安装项目合同文本.docx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