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rPr>
          <w:rFonts w:hint="eastAsia"/>
          <w:b/>
          <w:bCs/>
          <w:sz w:val="24"/>
          <w:szCs w:val="32"/>
          <w:lang w:eastAsia="zh-CN"/>
        </w:rPr>
      </w:pPr>
      <w:r>
        <w:rPr>
          <w:rFonts w:hint="eastAsia"/>
          <w:b/>
          <w:bCs/>
          <w:sz w:val="24"/>
          <w:szCs w:val="32"/>
        </w:rPr>
        <w:t>供应商按磋商文件要求，应提供以下相关资格证明材料</w:t>
      </w:r>
      <w:r>
        <w:rPr>
          <w:rFonts w:hint="eastAsia"/>
          <w:b/>
          <w:bCs/>
          <w:sz w:val="24"/>
          <w:szCs w:val="32"/>
          <w:lang w:eastAsia="zh-CN"/>
        </w:rPr>
        <w:t>：</w:t>
      </w:r>
    </w:p>
    <w:p w14:paraId="5710881F">
      <w:pPr>
        <w:widowControl w:val="0"/>
        <w:numPr>
          <w:ilvl w:val="0"/>
          <w:numId w:val="0"/>
        </w:numPr>
        <w:jc w:val="both"/>
        <w:rPr>
          <w:rFonts w:hint="eastAsia"/>
          <w:lang w:val="en-US" w:eastAsia="zh-CN"/>
        </w:rPr>
      </w:pPr>
      <w:r>
        <w:rPr>
          <w:rFonts w:hint="eastAsia"/>
          <w:lang w:val="en-US" w:eastAsia="zh-CN"/>
        </w:rPr>
        <w:t>（一）满足《中华人民共和国政府采购法》第二十二条规定；（供应商须在系统填报响应函）</w:t>
      </w:r>
    </w:p>
    <w:p w14:paraId="758EAC13">
      <w:pPr>
        <w:widowControl w:val="0"/>
        <w:numPr>
          <w:ilvl w:val="0"/>
          <w:numId w:val="0"/>
        </w:numPr>
        <w:jc w:val="both"/>
        <w:rPr>
          <w:rFonts w:hint="eastAsia"/>
          <w:lang w:val="en-US" w:eastAsia="zh-CN"/>
        </w:rPr>
      </w:pPr>
      <w:r>
        <w:rPr>
          <w:rFonts w:hint="eastAsia"/>
          <w:lang w:val="en-US" w:eastAsia="zh-CN"/>
        </w:rPr>
        <w:t>（二）落实政府采购政策需满足的资格要求：</w:t>
      </w:r>
    </w:p>
    <w:p w14:paraId="2D04E942">
      <w:pPr>
        <w:widowControl w:val="0"/>
        <w:numPr>
          <w:ilvl w:val="0"/>
          <w:numId w:val="0"/>
        </w:numPr>
        <w:jc w:val="both"/>
        <w:rPr>
          <w:rFonts w:hint="eastAsia"/>
          <w:lang w:val="en-US" w:eastAsia="zh-CN"/>
        </w:rPr>
      </w:pPr>
      <w:r>
        <w:rPr>
          <w:rFonts w:hint="eastAsia"/>
          <w:lang w:val="en-US" w:eastAsia="zh-CN"/>
        </w:rPr>
        <w:t>落实政府采购促进中小企业发展的相关政策：</w:t>
      </w:r>
    </w:p>
    <w:p w14:paraId="5DA01486">
      <w:pPr>
        <w:widowControl w:val="0"/>
        <w:numPr>
          <w:ilvl w:val="0"/>
          <w:numId w:val="0"/>
        </w:numPr>
        <w:jc w:val="both"/>
        <w:rPr>
          <w:rFonts w:hint="eastAsia"/>
          <w:lang w:val="en-US" w:eastAsia="zh-CN"/>
        </w:rPr>
      </w:pPr>
      <w:r>
        <w:rPr>
          <w:rFonts w:hint="eastAsia"/>
          <w:lang w:val="en-US" w:eastAsia="zh-CN"/>
        </w:rPr>
        <w:t>采购包1（提升改造项目）：属于专门面向中小企业采购。（供应商须在系统填报中小企业声明函，监狱企业、残疾人福利性单位视同小微企业。）</w:t>
      </w:r>
      <w:bookmarkStart w:id="0" w:name="_GoBack"/>
      <w:bookmarkEnd w:id="0"/>
    </w:p>
    <w:p w14:paraId="3D728623">
      <w:pPr>
        <w:widowControl w:val="0"/>
        <w:numPr>
          <w:ilvl w:val="0"/>
          <w:numId w:val="0"/>
        </w:numPr>
        <w:jc w:val="both"/>
        <w:rPr>
          <w:rFonts w:hint="eastAsia"/>
          <w:lang w:val="en-US" w:eastAsia="zh-CN"/>
        </w:rPr>
      </w:pPr>
      <w:r>
        <w:rPr>
          <w:rFonts w:hint="eastAsia"/>
          <w:lang w:val="en-US" w:eastAsia="zh-CN"/>
        </w:rPr>
        <w:t>（三）本项目的特定资格要求：</w:t>
      </w:r>
    </w:p>
    <w:p w14:paraId="4369FBAE">
      <w:pPr>
        <w:widowControl w:val="0"/>
        <w:numPr>
          <w:ilvl w:val="0"/>
          <w:numId w:val="0"/>
        </w:numPr>
        <w:jc w:val="both"/>
        <w:rPr>
          <w:rFonts w:hint="eastAsia"/>
          <w:lang w:val="en-US" w:eastAsia="zh-CN"/>
        </w:rPr>
      </w:pPr>
      <w:r>
        <w:rPr>
          <w:rFonts w:hint="eastAsia"/>
          <w:lang w:val="en-US" w:eastAsia="zh-CN"/>
        </w:rPr>
        <w:t>采购包1：</w:t>
      </w:r>
    </w:p>
    <w:p w14:paraId="682D32C9">
      <w:pPr>
        <w:widowControl w:val="0"/>
        <w:numPr>
          <w:ilvl w:val="0"/>
          <w:numId w:val="0"/>
        </w:numPr>
        <w:jc w:val="both"/>
        <w:rPr>
          <w:rFonts w:hint="eastAsia"/>
          <w:lang w:val="en-US" w:eastAsia="zh-CN"/>
        </w:rPr>
      </w:pPr>
      <w:r>
        <w:rPr>
          <w:rFonts w:hint="eastAsia"/>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0AC60904">
      <w:pPr>
        <w:widowControl w:val="0"/>
        <w:numPr>
          <w:ilvl w:val="0"/>
          <w:numId w:val="0"/>
        </w:numPr>
        <w:jc w:val="both"/>
        <w:rPr>
          <w:rFonts w:hint="eastAsia"/>
          <w:lang w:val="en-US" w:eastAsia="zh-CN"/>
        </w:rPr>
      </w:pPr>
      <w:r>
        <w:rPr>
          <w:rFonts w:hint="eastAsia"/>
          <w:lang w:val="en-US" w:eastAsia="zh-CN"/>
        </w:rPr>
        <w:t>2、企业资质：须具备建设部门颁发的建筑工程施工总承包二级（含）及以上资质，且具有有效的安全生产许可证；</w:t>
      </w:r>
    </w:p>
    <w:p w14:paraId="407D58AC">
      <w:pPr>
        <w:widowControl w:val="0"/>
        <w:numPr>
          <w:ilvl w:val="0"/>
          <w:numId w:val="0"/>
        </w:numPr>
        <w:jc w:val="both"/>
        <w:rPr>
          <w:rFonts w:hint="eastAsia"/>
          <w:lang w:val="en-US" w:eastAsia="zh-CN"/>
        </w:rPr>
      </w:pPr>
      <w:r>
        <w:rPr>
          <w:rFonts w:hint="eastAsia"/>
          <w:lang w:val="en-US" w:eastAsia="zh-CN"/>
        </w:rPr>
        <w:t>3、拟派项目经理：拟委派项目经理须具有有效的建筑工程专业二级（含）及以上注册建造师执业资格并具有有效的安全生产考核合格证（B证），在本单位注册且无在建项目；</w:t>
      </w:r>
    </w:p>
    <w:p w14:paraId="4DE10702">
      <w:pPr>
        <w:widowControl w:val="0"/>
        <w:numPr>
          <w:ilvl w:val="0"/>
          <w:numId w:val="0"/>
        </w:numPr>
        <w:jc w:val="both"/>
        <w:rPr>
          <w:rFonts w:hint="eastAsia"/>
          <w:lang w:val="en-US" w:eastAsia="zh-CN"/>
        </w:rPr>
      </w:pPr>
      <w:r>
        <w:rPr>
          <w:rFonts w:hint="eastAsia"/>
          <w:lang w:val="en-US" w:eastAsia="zh-CN"/>
        </w:rPr>
        <w:t>4、法定代表人或授权代表证明：法定代表人参加磋商时，提供本人身份证；授权代表参加磋商时，提供法定代表人授权书和被授权人身份证；非法人单位参照执行；</w:t>
      </w:r>
    </w:p>
    <w:p w14:paraId="72CBD48A">
      <w:pPr>
        <w:widowControl w:val="0"/>
        <w:numPr>
          <w:ilvl w:val="0"/>
          <w:numId w:val="0"/>
        </w:numPr>
        <w:jc w:val="both"/>
        <w:rPr>
          <w:rFonts w:hint="eastAsia"/>
          <w:lang w:val="en-US" w:eastAsia="zh-CN"/>
        </w:rPr>
      </w:pPr>
      <w:r>
        <w:rPr>
          <w:rFonts w:hint="eastAsia"/>
          <w:lang w:val="en-US" w:eastAsia="zh-CN"/>
        </w:rPr>
        <w:t>5、无重大违法记录的书面声明：参加政府采购活动前三年内，在经营活动中没有重大违法记录的书面声明；</w:t>
      </w:r>
    </w:p>
    <w:p w14:paraId="15372C29">
      <w:pPr>
        <w:widowControl w:val="0"/>
        <w:numPr>
          <w:ilvl w:val="0"/>
          <w:numId w:val="0"/>
        </w:numPr>
        <w:jc w:val="both"/>
        <w:rPr>
          <w:rFonts w:hint="eastAsia"/>
          <w:lang w:val="en-US" w:eastAsia="zh-CN"/>
        </w:rPr>
      </w:pPr>
      <w:r>
        <w:rPr>
          <w:rFonts w:hint="eastAsia"/>
          <w:lang w:val="en-US" w:eastAsia="zh-CN"/>
        </w:rPr>
        <w:t>6、税收缴纳证明：提供2026年1月1日以来已缴纳任意一个月完税凭证或税务机关开具的完税证明（任意税种）；依法免税的应提供相关文件证明；</w:t>
      </w:r>
    </w:p>
    <w:p w14:paraId="73EE6D00">
      <w:pPr>
        <w:widowControl w:val="0"/>
        <w:numPr>
          <w:ilvl w:val="0"/>
          <w:numId w:val="0"/>
        </w:numPr>
        <w:jc w:val="both"/>
        <w:rPr>
          <w:rFonts w:hint="eastAsia"/>
          <w:lang w:val="en-US" w:eastAsia="zh-CN"/>
        </w:rPr>
      </w:pPr>
      <w:r>
        <w:rPr>
          <w:rFonts w:hint="eastAsia"/>
          <w:lang w:val="en-US" w:eastAsia="zh-CN"/>
        </w:rPr>
        <w:t>7、社会保障资金缴纳证明：提供2026年1月1日以来已缴存的任意一个月的社会保障资金缴存证明或社保机构开具的社会保险参保缴费情况证明；依法不需要缴纳社会保障资金的应提供相关文件证明；</w:t>
      </w:r>
    </w:p>
    <w:p w14:paraId="5A35AEC0">
      <w:pPr>
        <w:widowControl w:val="0"/>
        <w:numPr>
          <w:ilvl w:val="0"/>
          <w:numId w:val="0"/>
        </w:numPr>
        <w:jc w:val="both"/>
        <w:rPr>
          <w:rFonts w:hint="eastAsia"/>
          <w:lang w:val="en-US" w:eastAsia="zh-CN"/>
        </w:rPr>
      </w:pPr>
      <w:r>
        <w:rPr>
          <w:rFonts w:hint="eastAsia"/>
          <w:lang w:val="en-US" w:eastAsia="zh-CN"/>
        </w:rPr>
        <w:t>8、财务状况：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w:t>
      </w:r>
    </w:p>
    <w:p w14:paraId="52FF37D2">
      <w:pPr>
        <w:widowControl w:val="0"/>
        <w:numPr>
          <w:ilvl w:val="0"/>
          <w:numId w:val="0"/>
        </w:numPr>
        <w:jc w:val="both"/>
        <w:rPr>
          <w:rFonts w:hint="eastAsia"/>
          <w:lang w:val="en-US" w:eastAsia="zh-CN"/>
        </w:rPr>
      </w:pPr>
      <w:r>
        <w:rPr>
          <w:rFonts w:hint="eastAsia"/>
          <w:lang w:val="en-US" w:eastAsia="zh-CN"/>
        </w:rPr>
        <w:t>9、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14:paraId="22D058D1">
      <w:pPr>
        <w:widowControl w:val="0"/>
        <w:numPr>
          <w:ilvl w:val="0"/>
          <w:numId w:val="0"/>
        </w:numPr>
        <w:jc w:val="both"/>
        <w:rPr>
          <w:rFonts w:hint="eastAsia"/>
          <w:lang w:val="en-US" w:eastAsia="zh-CN"/>
        </w:rPr>
      </w:pPr>
      <w:r>
        <w:rPr>
          <w:rFonts w:hint="eastAsia"/>
          <w:lang w:val="en-US" w:eastAsia="zh-CN"/>
        </w:rPr>
        <w:t>10、本项目不接受联合体磋商：本项目不接受联合体磋商。</w:t>
      </w:r>
    </w:p>
    <w:p w14:paraId="76FFD867">
      <w:pPr>
        <w:widowControl w:val="0"/>
        <w:numPr>
          <w:ilvl w:val="0"/>
          <w:numId w:val="0"/>
        </w:numPr>
        <w:jc w:val="both"/>
        <w:rPr>
          <w:rFonts w:hint="eastAsia"/>
          <w:lang w:val="en-US" w:eastAsia="zh-CN"/>
        </w:rPr>
      </w:pPr>
    </w:p>
    <w:p w14:paraId="70D27468">
      <w:pPr>
        <w:pStyle w:val="5"/>
        <w:keepLines w:val="0"/>
        <w:pageBreakBefore w:val="0"/>
        <w:widowControl w:val="0"/>
        <w:kinsoku/>
        <w:wordWrap/>
        <w:overflowPunct/>
        <w:topLinePunct w:val="0"/>
        <w:bidi w:val="0"/>
        <w:jc w:val="both"/>
        <w:textAlignment w:val="auto"/>
        <w:outlineLvl w:val="2"/>
        <w:rPr>
          <w:rFonts w:hint="eastAsia" w:hAnsi="宋体" w:eastAsia="宋体"/>
          <w:b w:val="0"/>
          <w:bCs w:val="0"/>
          <w:color w:val="auto"/>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hAnsi="宋体" w:eastAsia="宋体"/>
          <w:b w:val="0"/>
          <w:bCs w:val="0"/>
          <w:color w:val="auto"/>
          <w:kern w:val="2"/>
          <w:sz w:val="24"/>
          <w:szCs w:val="24"/>
          <w:highlight w:val="none"/>
          <w:lang w:val="en-US" w:eastAsia="zh-CN" w:bidi="ar-SA"/>
        </w:rPr>
        <w:t>注：供应商应将上述特定资格审查资料按要求编入竞争性磋商响应文件中相应位置</w:t>
      </w:r>
      <w:r>
        <w:rPr>
          <w:rFonts w:hint="eastAsia" w:hAnsi="宋体" w:eastAsia="宋体"/>
          <w:b/>
          <w:bCs/>
          <w:color w:val="auto"/>
          <w:kern w:val="2"/>
          <w:sz w:val="24"/>
          <w:szCs w:val="24"/>
          <w:highlight w:val="none"/>
          <w:lang w:val="en-US" w:eastAsia="zh-CN" w:bidi="ar-SA"/>
        </w:rPr>
        <w:t>并加盖供应商公章</w:t>
      </w:r>
      <w:r>
        <w:rPr>
          <w:rFonts w:hint="eastAsia" w:hAnsi="宋体" w:eastAsia="宋体"/>
          <w:b w:val="0"/>
          <w:bCs w:val="0"/>
          <w:color w:val="auto"/>
          <w:kern w:val="2"/>
          <w:sz w:val="24"/>
          <w:szCs w:val="24"/>
          <w:highlight w:val="none"/>
          <w:lang w:val="en-US" w:eastAsia="zh-CN" w:bidi="ar-SA"/>
        </w:rPr>
        <w:t>，供应商自行承担所提供资料复印件（或扫描件）的真实性、合法性及有效性，由于供应商未在响应文件中提供或所提供证明材料不合格的，将按无效磋商处理。</w:t>
      </w:r>
    </w:p>
    <w:p w14:paraId="60C00199">
      <w:pPr>
        <w:pStyle w:val="5"/>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5"/>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5"/>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5"/>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04AC71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hAnsi="宋体"/>
          <w:b/>
          <w:bCs/>
          <w:color w:val="auto"/>
          <w:sz w:val="24"/>
          <w:szCs w:val="24"/>
          <w:highlight w:val="none"/>
          <w:lang w:val="en-US" w:eastAsia="zh-CN"/>
        </w:rPr>
      </w:pPr>
    </w:p>
    <w:p w14:paraId="18795EDA">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lang w:eastAsia="zh-CN"/>
        </w:rPr>
        <w:sectPr>
          <w:pgSz w:w="11906" w:h="16838"/>
          <w:pgMar w:top="1440" w:right="1800" w:bottom="1440" w:left="1800" w:header="851" w:footer="992" w:gutter="0"/>
          <w:cols w:space="425" w:num="1"/>
          <w:docGrid w:type="lines" w:linePitch="312" w:charSpace="0"/>
        </w:sectPr>
      </w:pP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西安市周至县社会福利院</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陕西卓尔盛工程项目管理有限公司</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eastAsia="zh-CN"/>
        </w:rPr>
        <w:t>磋商</w:t>
      </w:r>
      <w:r>
        <w:rPr>
          <w:rFonts w:hint="eastAsia" w:hAnsi="宋体"/>
          <w:color w:val="auto"/>
          <w:spacing w:val="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8"/>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5"/>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5"/>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r>
        <w:rPr>
          <w:rFonts w:hint="eastAsia" w:ascii="宋体" w:hAnsi="宋体" w:eastAsia="宋体" w:cs="宋体"/>
          <w:b/>
          <w:bCs/>
          <w:color w:val="auto"/>
          <w:highlight w:val="none"/>
          <w:lang w:val="en-US" w:eastAsia="zh-CN"/>
        </w:rPr>
        <w:t>授权委托书，只提供法定代表人身份证明</w:t>
      </w:r>
      <w:r>
        <w:rPr>
          <w:rFonts w:hint="eastAsia" w:ascii="宋体" w:hAnsi="宋体" w:eastAsia="宋体" w:cs="宋体"/>
          <w:b/>
          <w:bCs/>
          <w:color w:val="auto"/>
          <w:highlight w:val="none"/>
          <w:lang w:val="zh-CN"/>
        </w:rPr>
        <w:t>。</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17B344C2">
      <w:pPr>
        <w:widowControl w:val="0"/>
        <w:numPr>
          <w:ilvl w:val="0"/>
          <w:numId w:val="0"/>
        </w:numPr>
        <w:jc w:val="both"/>
        <w:rPr>
          <w:rFonts w:hint="eastAsia"/>
          <w:lang w:val="en-US" w:eastAsia="zh-CN"/>
        </w:rPr>
      </w:pPr>
    </w:p>
    <w:p w14:paraId="525DCD7B">
      <w:pPr>
        <w:widowControl w:val="0"/>
        <w:numPr>
          <w:ilvl w:val="0"/>
          <w:numId w:val="0"/>
        </w:numPr>
        <w:jc w:val="both"/>
        <w:rPr>
          <w:rFonts w:hint="eastAsia"/>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西安市周至县社会福利院</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r>
        <w:rPr>
          <w:rFonts w:hint="eastAsia" w:ascii="宋体" w:hAnsi="宋体" w:eastAsia="宋体" w:cs="宋体"/>
          <w:color w:val="auto"/>
          <w:sz w:val="24"/>
          <w:szCs w:val="24"/>
          <w:highlight w:val="none"/>
          <w:lang w:val="en-US" w:eastAsia="zh-CN"/>
        </w:rPr>
        <w:t>满足</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5"/>
        <w:rPr>
          <w:rFonts w:hAnsi="宋体"/>
          <w:color w:val="auto"/>
          <w:szCs w:val="24"/>
          <w:highlight w:val="none"/>
        </w:rPr>
      </w:pPr>
    </w:p>
    <w:p w14:paraId="795D00CD">
      <w:pPr>
        <w:pStyle w:val="4"/>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4"/>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38AA87A">
      <w:pPr>
        <w:tabs>
          <w:tab w:val="left" w:pos="4666"/>
        </w:tabs>
        <w:bidi w:val="0"/>
        <w:jc w:val="left"/>
        <w:rPr>
          <w:rFonts w:hint="default" w:cstheme="minorBidi"/>
          <w:kern w:val="2"/>
          <w:sz w:val="21"/>
          <w:szCs w:val="24"/>
          <w:lang w:val="en-US" w:eastAsia="zh-CN" w:bidi="ar-SA"/>
        </w:rPr>
      </w:pPr>
    </w:p>
    <w:p w14:paraId="02AB648B">
      <w:pPr>
        <w:tabs>
          <w:tab w:val="left" w:pos="4666"/>
        </w:tabs>
        <w:bidi w:val="0"/>
        <w:jc w:val="center"/>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拟派</w:t>
      </w:r>
      <w:r>
        <w:rPr>
          <w:rFonts w:hint="default" w:ascii="宋体" w:hAnsi="宋体" w:eastAsia="宋体" w:cs="宋体"/>
          <w:b/>
          <w:color w:val="auto"/>
          <w:sz w:val="28"/>
          <w:szCs w:val="28"/>
          <w:highlight w:val="none"/>
          <w:lang w:val="en-US" w:eastAsia="zh-CN"/>
        </w:rPr>
        <w:t>项目经理未担任其他在建工程项目经理的书面声明（格式自拟）</w:t>
      </w:r>
    </w:p>
    <w:p w14:paraId="50211379">
      <w:pPr>
        <w:tabs>
          <w:tab w:val="left" w:pos="4666"/>
        </w:tabs>
        <w:bidi w:val="0"/>
        <w:jc w:val="center"/>
        <w:rPr>
          <w:rFonts w:hint="default" w:ascii="宋体" w:hAnsi="宋体" w:eastAsia="宋体" w:cs="宋体"/>
          <w:b/>
          <w:color w:val="auto"/>
          <w:sz w:val="28"/>
          <w:szCs w:val="28"/>
          <w:highlight w:val="none"/>
          <w:lang w:val="en-US" w:eastAsia="zh-CN"/>
        </w:rPr>
      </w:pPr>
    </w:p>
    <w:p w14:paraId="7085731E">
      <w:pPr>
        <w:tabs>
          <w:tab w:val="left" w:pos="4666"/>
        </w:tabs>
        <w:bidi w:val="0"/>
        <w:jc w:val="center"/>
        <w:rPr>
          <w:rFonts w:hint="default" w:ascii="宋体" w:hAnsi="宋体" w:eastAsia="宋体" w:cs="宋体"/>
          <w:b/>
          <w:color w:val="auto"/>
          <w:sz w:val="28"/>
          <w:szCs w:val="28"/>
          <w:highlight w:val="none"/>
          <w:lang w:val="en-US" w:eastAsia="zh-CN"/>
        </w:rPr>
      </w:pPr>
    </w:p>
    <w:p w14:paraId="408B0C6B">
      <w:pPr>
        <w:tabs>
          <w:tab w:val="left" w:pos="4666"/>
        </w:tabs>
        <w:bidi w:val="0"/>
        <w:jc w:val="center"/>
        <w:rPr>
          <w:rFonts w:hint="default" w:ascii="宋体" w:hAnsi="宋体" w:eastAsia="宋体" w:cs="宋体"/>
          <w:b/>
          <w:color w:val="auto"/>
          <w:sz w:val="28"/>
          <w:szCs w:val="28"/>
          <w:highlight w:val="none"/>
          <w:lang w:val="en-US" w:eastAsia="zh-CN"/>
        </w:rPr>
      </w:pPr>
    </w:p>
    <w:p w14:paraId="048E93ED">
      <w:pPr>
        <w:tabs>
          <w:tab w:val="left" w:pos="4666"/>
        </w:tabs>
        <w:bidi w:val="0"/>
        <w:jc w:val="center"/>
        <w:rPr>
          <w:rFonts w:hint="default" w:ascii="宋体" w:hAnsi="宋体" w:eastAsia="宋体" w:cs="宋体"/>
          <w:b/>
          <w:color w:val="auto"/>
          <w:sz w:val="28"/>
          <w:szCs w:val="28"/>
          <w:highlight w:val="none"/>
          <w:lang w:val="en-US" w:eastAsia="zh-CN"/>
        </w:rPr>
      </w:pPr>
    </w:p>
    <w:p w14:paraId="6CA70812">
      <w:pPr>
        <w:tabs>
          <w:tab w:val="left" w:pos="4666"/>
        </w:tabs>
        <w:bidi w:val="0"/>
        <w:jc w:val="center"/>
        <w:rPr>
          <w:rFonts w:hint="default" w:ascii="宋体" w:hAnsi="宋体" w:eastAsia="宋体" w:cs="宋体"/>
          <w:b/>
          <w:color w:val="auto"/>
          <w:sz w:val="28"/>
          <w:szCs w:val="28"/>
          <w:highlight w:val="none"/>
          <w:lang w:val="en-US" w:eastAsia="zh-CN"/>
        </w:rPr>
      </w:pPr>
    </w:p>
    <w:p w14:paraId="06E34018">
      <w:pPr>
        <w:tabs>
          <w:tab w:val="left" w:pos="4666"/>
        </w:tabs>
        <w:bidi w:val="0"/>
        <w:jc w:val="center"/>
        <w:rPr>
          <w:rFonts w:hint="default" w:ascii="宋体" w:hAnsi="宋体" w:eastAsia="宋体" w:cs="宋体"/>
          <w:b/>
          <w:color w:val="auto"/>
          <w:sz w:val="28"/>
          <w:szCs w:val="28"/>
          <w:highlight w:val="none"/>
          <w:lang w:val="en-US" w:eastAsia="zh-CN"/>
        </w:rPr>
      </w:pPr>
    </w:p>
    <w:p w14:paraId="06295625">
      <w:pPr>
        <w:tabs>
          <w:tab w:val="left" w:pos="4666"/>
        </w:tabs>
        <w:bidi w:val="0"/>
        <w:jc w:val="center"/>
        <w:rPr>
          <w:rFonts w:hint="default" w:ascii="宋体" w:hAnsi="宋体" w:eastAsia="宋体" w:cs="宋体"/>
          <w:b/>
          <w:color w:val="auto"/>
          <w:sz w:val="28"/>
          <w:szCs w:val="28"/>
          <w:highlight w:val="none"/>
          <w:lang w:val="en-US" w:eastAsia="zh-CN"/>
        </w:rPr>
      </w:pPr>
    </w:p>
    <w:p w14:paraId="61A96DFE">
      <w:pPr>
        <w:tabs>
          <w:tab w:val="left" w:pos="4666"/>
        </w:tabs>
        <w:bidi w:val="0"/>
        <w:jc w:val="center"/>
        <w:rPr>
          <w:rFonts w:hint="default" w:ascii="宋体" w:hAnsi="宋体" w:eastAsia="宋体" w:cs="宋体"/>
          <w:b/>
          <w:color w:val="auto"/>
          <w:sz w:val="28"/>
          <w:szCs w:val="28"/>
          <w:highlight w:val="none"/>
          <w:lang w:val="en-US" w:eastAsia="zh-CN"/>
        </w:rPr>
      </w:pPr>
    </w:p>
    <w:p w14:paraId="132B2748">
      <w:pPr>
        <w:tabs>
          <w:tab w:val="left" w:pos="4666"/>
        </w:tabs>
        <w:bidi w:val="0"/>
        <w:jc w:val="center"/>
        <w:rPr>
          <w:rFonts w:hint="default" w:ascii="宋体" w:hAnsi="宋体" w:eastAsia="宋体" w:cs="宋体"/>
          <w:b/>
          <w:color w:val="auto"/>
          <w:sz w:val="28"/>
          <w:szCs w:val="28"/>
          <w:highlight w:val="none"/>
          <w:lang w:val="en-US" w:eastAsia="zh-CN"/>
        </w:rPr>
      </w:pPr>
    </w:p>
    <w:p w14:paraId="581D63A5">
      <w:pPr>
        <w:tabs>
          <w:tab w:val="left" w:pos="4666"/>
        </w:tabs>
        <w:bidi w:val="0"/>
        <w:jc w:val="center"/>
        <w:rPr>
          <w:rFonts w:hint="default" w:ascii="宋体" w:hAnsi="宋体" w:eastAsia="宋体" w:cs="宋体"/>
          <w:b/>
          <w:color w:val="auto"/>
          <w:sz w:val="28"/>
          <w:szCs w:val="28"/>
          <w:highlight w:val="none"/>
          <w:lang w:val="en-US" w:eastAsia="zh-CN"/>
        </w:rPr>
      </w:pPr>
    </w:p>
    <w:p w14:paraId="67A3A303">
      <w:pPr>
        <w:tabs>
          <w:tab w:val="left" w:pos="4666"/>
        </w:tabs>
        <w:bidi w:val="0"/>
        <w:jc w:val="center"/>
        <w:rPr>
          <w:rFonts w:hint="default" w:ascii="宋体" w:hAnsi="宋体" w:eastAsia="宋体" w:cs="宋体"/>
          <w:b/>
          <w:color w:val="auto"/>
          <w:sz w:val="28"/>
          <w:szCs w:val="28"/>
          <w:highlight w:val="none"/>
          <w:lang w:val="en-US" w:eastAsia="zh-CN"/>
        </w:rPr>
      </w:pPr>
    </w:p>
    <w:p w14:paraId="313D3E9E">
      <w:pPr>
        <w:tabs>
          <w:tab w:val="left" w:pos="4666"/>
        </w:tabs>
        <w:bidi w:val="0"/>
        <w:jc w:val="center"/>
        <w:rPr>
          <w:rFonts w:hint="default" w:ascii="宋体" w:hAnsi="宋体" w:eastAsia="宋体" w:cs="宋体"/>
          <w:b/>
          <w:color w:val="auto"/>
          <w:sz w:val="28"/>
          <w:szCs w:val="28"/>
          <w:highlight w:val="none"/>
          <w:lang w:val="en-US" w:eastAsia="zh-CN"/>
        </w:rPr>
      </w:pPr>
    </w:p>
    <w:p w14:paraId="47A7016E">
      <w:pPr>
        <w:tabs>
          <w:tab w:val="left" w:pos="4666"/>
        </w:tabs>
        <w:bidi w:val="0"/>
        <w:jc w:val="center"/>
        <w:rPr>
          <w:rFonts w:hint="default" w:ascii="宋体" w:hAnsi="宋体" w:eastAsia="宋体" w:cs="宋体"/>
          <w:b/>
          <w:color w:val="auto"/>
          <w:sz w:val="28"/>
          <w:szCs w:val="28"/>
          <w:highlight w:val="none"/>
          <w:lang w:val="en-US" w:eastAsia="zh-CN"/>
        </w:rPr>
      </w:pPr>
    </w:p>
    <w:p w14:paraId="5475A466">
      <w:pPr>
        <w:tabs>
          <w:tab w:val="left" w:pos="4666"/>
        </w:tabs>
        <w:bidi w:val="0"/>
        <w:jc w:val="center"/>
        <w:rPr>
          <w:rFonts w:hint="default" w:ascii="宋体" w:hAnsi="宋体" w:eastAsia="宋体" w:cs="宋体"/>
          <w:b/>
          <w:color w:val="auto"/>
          <w:sz w:val="28"/>
          <w:szCs w:val="28"/>
          <w:highlight w:val="none"/>
          <w:lang w:val="en-US" w:eastAsia="zh-CN"/>
        </w:rPr>
      </w:pPr>
    </w:p>
    <w:p w14:paraId="5296F95A">
      <w:pPr>
        <w:tabs>
          <w:tab w:val="left" w:pos="4666"/>
        </w:tabs>
        <w:bidi w:val="0"/>
        <w:jc w:val="center"/>
        <w:rPr>
          <w:rFonts w:hint="default" w:ascii="宋体" w:hAnsi="宋体" w:eastAsia="宋体" w:cs="宋体"/>
          <w:b/>
          <w:color w:val="auto"/>
          <w:sz w:val="28"/>
          <w:szCs w:val="28"/>
          <w:highlight w:val="none"/>
          <w:lang w:val="en-US" w:eastAsia="zh-CN"/>
        </w:rPr>
      </w:pPr>
    </w:p>
    <w:p w14:paraId="2870629A">
      <w:pPr>
        <w:tabs>
          <w:tab w:val="left" w:pos="4666"/>
        </w:tabs>
        <w:bidi w:val="0"/>
        <w:jc w:val="center"/>
        <w:rPr>
          <w:rFonts w:hint="default" w:ascii="宋体" w:hAnsi="宋体" w:eastAsia="宋体" w:cs="宋体"/>
          <w:b/>
          <w:color w:val="auto"/>
          <w:sz w:val="28"/>
          <w:szCs w:val="28"/>
          <w:highlight w:val="none"/>
          <w:lang w:val="en-US" w:eastAsia="zh-CN"/>
        </w:rPr>
      </w:pPr>
    </w:p>
    <w:p w14:paraId="521552E7">
      <w:pPr>
        <w:tabs>
          <w:tab w:val="left" w:pos="4666"/>
        </w:tabs>
        <w:bidi w:val="0"/>
        <w:jc w:val="center"/>
        <w:rPr>
          <w:rFonts w:hint="default" w:ascii="宋体" w:hAnsi="宋体" w:eastAsia="宋体" w:cs="宋体"/>
          <w:b/>
          <w:color w:val="auto"/>
          <w:sz w:val="28"/>
          <w:szCs w:val="28"/>
          <w:highlight w:val="none"/>
          <w:lang w:val="en-US" w:eastAsia="zh-CN"/>
        </w:rPr>
      </w:pPr>
    </w:p>
    <w:p w14:paraId="4543A91B">
      <w:pPr>
        <w:tabs>
          <w:tab w:val="left" w:pos="4666"/>
        </w:tabs>
        <w:bidi w:val="0"/>
        <w:jc w:val="center"/>
        <w:rPr>
          <w:rFonts w:hint="default" w:ascii="宋体" w:hAnsi="宋体" w:eastAsia="宋体" w:cs="宋体"/>
          <w:b/>
          <w:color w:val="auto"/>
          <w:sz w:val="28"/>
          <w:szCs w:val="28"/>
          <w:highlight w:val="none"/>
          <w:lang w:val="en-US" w:eastAsia="zh-CN"/>
        </w:rPr>
      </w:pPr>
    </w:p>
    <w:p w14:paraId="6467EDB2">
      <w:pPr>
        <w:tabs>
          <w:tab w:val="left" w:pos="4666"/>
        </w:tabs>
        <w:bidi w:val="0"/>
        <w:jc w:val="center"/>
        <w:rPr>
          <w:rFonts w:hint="default" w:ascii="宋体" w:hAnsi="宋体" w:eastAsia="宋体" w:cs="宋体"/>
          <w:b/>
          <w:color w:val="auto"/>
          <w:sz w:val="28"/>
          <w:szCs w:val="28"/>
          <w:highlight w:val="none"/>
          <w:lang w:val="en-US" w:eastAsia="zh-CN"/>
        </w:rPr>
      </w:pPr>
    </w:p>
    <w:p w14:paraId="2A3A1CE0">
      <w:pPr>
        <w:tabs>
          <w:tab w:val="left" w:pos="4666"/>
        </w:tabs>
        <w:bidi w:val="0"/>
        <w:jc w:val="center"/>
        <w:rPr>
          <w:rFonts w:hint="default" w:ascii="宋体" w:hAnsi="宋体" w:eastAsia="宋体" w:cs="宋体"/>
          <w:b/>
          <w:color w:val="auto"/>
          <w:sz w:val="28"/>
          <w:szCs w:val="28"/>
          <w:highlight w:val="none"/>
          <w:lang w:val="en-US" w:eastAsia="zh-CN"/>
        </w:rPr>
      </w:pPr>
    </w:p>
    <w:p w14:paraId="0791A2DA">
      <w:pPr>
        <w:pStyle w:val="2"/>
        <w:rPr>
          <w:rFonts w:hint="default"/>
          <w:lang w:val="en-US" w:eastAsia="zh-CN"/>
        </w:rPr>
      </w:pPr>
    </w:p>
    <w:p w14:paraId="51091304">
      <w:pPr>
        <w:tabs>
          <w:tab w:val="left" w:pos="4666"/>
        </w:tabs>
        <w:bidi w:val="0"/>
        <w:jc w:val="center"/>
        <w:rPr>
          <w:rFonts w:hint="default" w:ascii="宋体" w:hAnsi="宋体" w:eastAsia="宋体" w:cs="宋体"/>
          <w:b/>
          <w:color w:val="auto"/>
          <w:sz w:val="28"/>
          <w:szCs w:val="28"/>
          <w:highlight w:val="none"/>
          <w:lang w:val="en-US" w:eastAsia="zh-CN"/>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本项目不接受联合体磋商。（书面声明）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B7E1E"/>
    <w:rsid w:val="08057A5A"/>
    <w:rsid w:val="08793FA4"/>
    <w:rsid w:val="09A520D7"/>
    <w:rsid w:val="0C9E7C5A"/>
    <w:rsid w:val="243D74EF"/>
    <w:rsid w:val="3600792F"/>
    <w:rsid w:val="3D762BE6"/>
    <w:rsid w:val="45C42C62"/>
    <w:rsid w:val="478D776C"/>
    <w:rsid w:val="4A6873F9"/>
    <w:rsid w:val="50552804"/>
    <w:rsid w:val="52C61768"/>
    <w:rsid w:val="533B4411"/>
    <w:rsid w:val="573E341B"/>
    <w:rsid w:val="57B118F3"/>
    <w:rsid w:val="5BBE23E9"/>
    <w:rsid w:val="5C0C4088"/>
    <w:rsid w:val="5DC75FBA"/>
    <w:rsid w:val="728C0A3F"/>
    <w:rsid w:val="7A796935"/>
    <w:rsid w:val="7C2F50C0"/>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Indent"/>
    <w:basedOn w:val="1"/>
    <w:next w:val="2"/>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envelope return"/>
    <w:basedOn w:val="1"/>
    <w:qFormat/>
    <w:uiPriority w:val="0"/>
    <w:pPr>
      <w:snapToGrid w:val="0"/>
    </w:pPr>
    <w:rPr>
      <w:rFonts w:ascii="Arial" w:hAnsi="Arial" w:eastAsia="宋体" w:cs="Times New Roma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1801</Words>
  <Characters>1849</Characters>
  <Lines>0</Lines>
  <Paragraphs>0</Paragraphs>
  <TotalTime>1</TotalTime>
  <ScaleCrop>false</ScaleCrop>
  <LinksUpToDate>false</LinksUpToDate>
  <CharactersWithSpaces>2121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人海中有你</cp:lastModifiedBy>
  <dcterms:modified xsi:type="dcterms:W3CDTF">2026-04-09T07:38:23Z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eyJoZGlkIjoiYTE0NDIyOWJiNWJlN2E5NzNjNGQwYWIyMzcxMDE3ZGYiLCJ1c2VySWQiOiIyMjcyODg4NDcifQ==</vt:lpwstr>
  </property>
  <property fmtid="{D5CDD505-2E9C-101B-9397-08002B2CF9AE}" pid="4" name="ICV">
    <vt:lpwstr>413A1750D7BF41059183ED0231DFACCB_12</vt:lpwstr>
  </property>
</Properties>
</file>