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版本号：YC2631200106-ZFCG20260512002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2026年残疾人职业技能和实用技术培训项目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YC2631200106-ZFCG</w:t>
      </w:r>
      <w:r>
        <w:br/>
      </w:r>
      <w:r>
        <w:br/>
      </w:r>
      <w:r>
        <w:br/>
      </w:r>
    </w:p>
    <w:p>
      <w:pPr>
        <w:pStyle w:val="null3"/>
        <w:jc w:val="center"/>
        <w:outlineLvl w:val="2"/>
      </w:pPr>
      <w:r>
        <w:rPr>
          <w:rFonts w:ascii="仿宋_GB2312" w:hAnsi="仿宋_GB2312" w:cs="仿宋_GB2312" w:eastAsia="仿宋_GB2312"/>
          <w:sz w:val="28"/>
          <w:b/>
        </w:rPr>
        <w:t>西安市周至县残疾人联合会（本级）</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西安市周至县残疾人联合会（本级）</w:t>
      </w:r>
      <w:r>
        <w:rPr>
          <w:rFonts w:ascii="仿宋_GB2312" w:hAnsi="仿宋_GB2312" w:cs="仿宋_GB2312" w:eastAsia="仿宋_GB2312"/>
        </w:rPr>
        <w:t>委托，拟对</w:t>
      </w:r>
      <w:r>
        <w:rPr>
          <w:rFonts w:ascii="仿宋_GB2312" w:hAnsi="仿宋_GB2312" w:cs="仿宋_GB2312" w:eastAsia="仿宋_GB2312"/>
        </w:rPr>
        <w:t>2026年残疾人职业技能和实用技术培训项目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YC2631200106-ZFCG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2026年残疾人职业技能和实用技术培训项目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为使周至县残疾人整体素质不断提高，生活条件明显改善，参与社会的能力不断增强，通过培训掌握一门实用技术，增加就业机会，增强就业能力，实现残疾人家庭增收创收。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3、供应商资格要求：供应商须具有《办学许可证》或相关办学许可证明文件。</w:t>
      </w:r>
    </w:p>
    <w:p>
      <w:pPr>
        <w:pStyle w:val="null3"/>
      </w:pPr>
      <w:r>
        <w:rPr>
          <w:rFonts w:ascii="仿宋_GB2312" w:hAnsi="仿宋_GB2312" w:cs="仿宋_GB2312" w:eastAsia="仿宋_GB2312"/>
        </w:rPr>
        <w:t>4、企业信誉：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w:t>
      </w:r>
    </w:p>
    <w:p>
      <w:pPr>
        <w:pStyle w:val="null3"/>
      </w:pPr>
      <w:r>
        <w:rPr>
          <w:rFonts w:ascii="仿宋_GB2312" w:hAnsi="仿宋_GB2312" w:cs="仿宋_GB2312" w:eastAsia="仿宋_GB2312"/>
        </w:rPr>
        <w:t>6、非联合体声明：本次磋商不接受联合体磋商（提供承诺书）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3、供应商资格要求：供应商须具有《办学许可证》或相关办学许可证明文件。</w:t>
      </w:r>
    </w:p>
    <w:p>
      <w:pPr>
        <w:pStyle w:val="null3"/>
      </w:pPr>
      <w:r>
        <w:rPr>
          <w:rFonts w:ascii="仿宋_GB2312" w:hAnsi="仿宋_GB2312" w:cs="仿宋_GB2312" w:eastAsia="仿宋_GB2312"/>
        </w:rPr>
        <w:t>4、企业信誉：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w:t>
      </w:r>
    </w:p>
    <w:p>
      <w:pPr>
        <w:pStyle w:val="null3"/>
      </w:pPr>
      <w:r>
        <w:rPr>
          <w:rFonts w:ascii="仿宋_GB2312" w:hAnsi="仿宋_GB2312" w:cs="仿宋_GB2312" w:eastAsia="仿宋_GB2312"/>
        </w:rPr>
        <w:t>6、非联合体声明：本次磋商不接受联合体磋商（提供承诺书）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3、供应商资格要求：供应商须具有《办学许可证》或相关办学许可证明文件。</w:t>
      </w:r>
    </w:p>
    <w:p>
      <w:pPr>
        <w:pStyle w:val="null3"/>
      </w:pPr>
      <w:r>
        <w:rPr>
          <w:rFonts w:ascii="仿宋_GB2312" w:hAnsi="仿宋_GB2312" w:cs="仿宋_GB2312" w:eastAsia="仿宋_GB2312"/>
        </w:rPr>
        <w:t>4、企业信誉：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w:t>
      </w:r>
    </w:p>
    <w:p>
      <w:pPr>
        <w:pStyle w:val="null3"/>
      </w:pPr>
      <w:r>
        <w:rPr>
          <w:rFonts w:ascii="仿宋_GB2312" w:hAnsi="仿宋_GB2312" w:cs="仿宋_GB2312" w:eastAsia="仿宋_GB2312"/>
        </w:rPr>
        <w:t>6、非联合体声明：本次磋商不接受联合体磋商（提供承诺书）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3、供应商资格要求：供应商须具有《办学许可证》或相关办学许可证明文件。</w:t>
      </w:r>
    </w:p>
    <w:p>
      <w:pPr>
        <w:pStyle w:val="null3"/>
      </w:pPr>
      <w:r>
        <w:rPr>
          <w:rFonts w:ascii="仿宋_GB2312" w:hAnsi="仿宋_GB2312" w:cs="仿宋_GB2312" w:eastAsia="仿宋_GB2312"/>
        </w:rPr>
        <w:t>4、企业信誉：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p>
      <w:pPr>
        <w:pStyle w:val="null3"/>
      </w:pPr>
      <w:r>
        <w:rPr>
          <w:rFonts w:ascii="仿宋_GB2312" w:hAnsi="仿宋_GB2312" w:cs="仿宋_GB2312" w:eastAsia="仿宋_GB2312"/>
        </w:rPr>
        <w:t>5、供应商关联关系声明：单位负责人为同一人或者存在控股、管理关系的不同单位，不得参加同一合同包下的政府采购活动；</w:t>
      </w:r>
    </w:p>
    <w:p>
      <w:pPr>
        <w:pStyle w:val="null3"/>
      </w:pPr>
      <w:r>
        <w:rPr>
          <w:rFonts w:ascii="仿宋_GB2312" w:hAnsi="仿宋_GB2312" w:cs="仿宋_GB2312" w:eastAsia="仿宋_GB2312"/>
        </w:rPr>
        <w:t>6、非联合体声明：本次磋商不接受联合体磋商（提供承诺书）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西安市周至县二曲街办中心东街47号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西安市周至县残疾人联合会（本级）经办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15289488688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蒋斌、赵醒文、张耀峰，赵利科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采购包2：825,000.00元</w:t>
            </w:r>
          </w:p>
          <w:p>
            <w:pPr>
              <w:pStyle w:val="null3"/>
            </w:pPr>
            <w:r>
              <w:rPr>
                <w:rFonts w:ascii="仿宋_GB2312" w:hAnsi="仿宋_GB2312" w:cs="仿宋_GB2312" w:eastAsia="仿宋_GB2312"/>
              </w:rPr>
              <w:t>采购包3：750,000.00元</w:t>
            </w:r>
          </w:p>
          <w:p>
            <w:pPr>
              <w:pStyle w:val="null3"/>
            </w:pPr>
            <w:r>
              <w:rPr>
                <w:rFonts w:ascii="仿宋_GB2312" w:hAnsi="仿宋_GB2312" w:cs="仿宋_GB2312" w:eastAsia="仿宋_GB2312"/>
              </w:rPr>
              <w:t>采购包4：585,000.00元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代理服务费收费标准：招标代理服务费参考国家计委颁发的《招标代理服务收费管理暂行办法》（计价格[2002]1980号）文件标准收取，成交供应商在领取成交通知书前一次性支付。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西安市周至县残疾人联合会（本级）</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西安市周至县残疾人联合会（本级）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联系人：蒋斌、赵醒文、张耀峰，赵利科</w:t>
      </w:r>
    </w:p>
    <w:p>
      <w:pPr>
        <w:pStyle w:val="null3"/>
      </w:pPr>
      <w:r>
        <w:rPr>
          <w:rFonts w:ascii="仿宋_GB2312" w:hAnsi="仿宋_GB2312" w:cs="仿宋_GB2312" w:eastAsia="仿宋_GB2312"/>
        </w:rPr>
        <w:t>联系电话：15780001710</w:t>
      </w:r>
    </w:p>
    <w:p>
      <w:pPr>
        <w:pStyle w:val="null3"/>
      </w:pPr>
      <w:r>
        <w:rPr>
          <w:rFonts w:ascii="仿宋_GB2312" w:hAnsi="仿宋_GB2312" w:cs="仿宋_GB2312" w:eastAsia="仿宋_GB2312"/>
        </w:rPr>
        <w:t>地址：西安市高新区丈八五路高科尚都ONE尚城A座10楼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为使周至县残疾人整体素质不断提高，生活条件明显改善，参与社会的能力不断增强，通过培训掌握一门实用技术，增加就业机会，增强就业能力，实现残疾人家庭增收创收。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2026年残疾人职业技能和实用技术培训项目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825,000.00</w:t>
      </w:r>
    </w:p>
    <w:p>
      <w:pPr>
        <w:pStyle w:val="null3"/>
      </w:pPr>
      <w:r>
        <w:rPr>
          <w:rFonts w:ascii="仿宋_GB2312" w:hAnsi="仿宋_GB2312" w:cs="仿宋_GB2312" w:eastAsia="仿宋_GB2312"/>
        </w:rPr>
        <w:t>采购包最高限价（元）: 825,000.00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2026年残疾人职业技能和实用技术培训项目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2026年残疾人职业技能和实用技术培训项目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585,000.00</w:t>
      </w:r>
    </w:p>
    <w:p>
      <w:pPr>
        <w:pStyle w:val="null3"/>
      </w:pPr>
      <w:r>
        <w:rPr>
          <w:rFonts w:ascii="仿宋_GB2312" w:hAnsi="仿宋_GB2312" w:cs="仿宋_GB2312" w:eastAsia="仿宋_GB2312"/>
        </w:rPr>
        <w:t>采购包最高限价（元）: 585,000.00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2026年残疾人职业技能和实用技术培训项目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标的名称：2026年残疾人职业技能和实用技术培训项目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工作目标</w:t>
            </w:r>
            <w:r>
              <w:br/>
            </w:r>
            <w:r>
              <w:rPr>
                <w:rFonts w:ascii="仿宋_GB2312" w:hAnsi="仿宋_GB2312" w:cs="仿宋_GB2312" w:eastAsia="仿宋_GB2312"/>
                <w:sz w:val="18"/>
              </w:rPr>
              <w:t xml:space="preserve"> 坚持服务宗旨，结合当地实际和残疾人需求，确定培训项目，提高残疾人的劳动技能，实现劳动价值，平等参与市场竞争的目标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培训对象</w:t>
            </w:r>
            <w:r>
              <w:br/>
            </w:r>
            <w:r>
              <w:rPr>
                <w:rFonts w:ascii="仿宋_GB2312" w:hAnsi="仿宋_GB2312" w:cs="仿宋_GB2312" w:eastAsia="仿宋_GB2312"/>
                <w:sz w:val="18"/>
              </w:rPr>
              <w:t xml:space="preserve"> 具有周至县户籍并持有《中华人民共和国残疾人证》;处于就业年龄段;有劳动能力和就业意愿;具备接受培训的条件和能力的残疾人。(具备条件的智力、精神及重度肢体残疾人家庭直系亲属亦可作为培训对象)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培训安排</w:t>
            </w:r>
            <w:r>
              <w:br/>
            </w:r>
            <w:r>
              <w:rPr>
                <w:rFonts w:ascii="仿宋_GB2312" w:hAnsi="仿宋_GB2312" w:cs="仿宋_GB2312" w:eastAsia="仿宋_GB2312"/>
                <w:sz w:val="18"/>
              </w:rPr>
              <w:t xml:space="preserve"> 培训专业为:农艺专业(种植业、苗木花卉、蔬菜等)，养殖业，手工制作，短视频制作，直播带货，家政服务等。培训每期7天(其中每天上午集中培训，下午实践操作指导)。培训方式为培训机构下沉镇村、社区组织培训，如培训机构需要在培训学校里进行残疾人职业技能培训，需向我所提出申请，方可进行培训。</w:t>
            </w:r>
            <w:r>
              <w:rPr>
                <w:rFonts w:ascii="仿宋_GB2312" w:hAnsi="仿宋_GB2312" w:cs="仿宋_GB2312" w:eastAsia="仿宋_GB2312"/>
                <w:sz w:val="20"/>
              </w:rPr>
              <w:t>拟定每班每次培训人数为</w:t>
            </w:r>
            <w:r>
              <w:rPr>
                <w:rFonts w:ascii="仿宋_GB2312" w:hAnsi="仿宋_GB2312" w:cs="仿宋_GB2312" w:eastAsia="仿宋_GB2312"/>
                <w:sz w:val="20"/>
              </w:rPr>
              <w:t>50人以内。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培训专业内容</w:t>
            </w:r>
            <w:r>
              <w:br/>
            </w:r>
            <w:r>
              <w:rPr>
                <w:rFonts w:ascii="仿宋_GB2312" w:hAnsi="仿宋_GB2312" w:cs="仿宋_GB2312" w:eastAsia="仿宋_GB2312"/>
                <w:sz w:val="18"/>
              </w:rPr>
              <w:t xml:space="preserve"> 农艺专业:了解猕猴桃种植的新品种、新技术。猕猴桃种植高接换头技术技巧，猕猴桃夏、秋修枝与冬剪，猕猴桃田间水肥管理与病虫害防治，苗木花卉的种植技术。蔬菜的种植、管理、除虫等技术。</w:t>
            </w:r>
            <w:r>
              <w:br/>
            </w:r>
            <w:r>
              <w:rPr>
                <w:rFonts w:ascii="仿宋_GB2312" w:hAnsi="仿宋_GB2312" w:cs="仿宋_GB2312" w:eastAsia="仿宋_GB2312"/>
                <w:sz w:val="18"/>
              </w:rPr>
              <w:t xml:space="preserve"> 手工制作、短视频制作、直播带货等技术指导;草编、绳编、竹编等技术指导。</w:t>
            </w:r>
            <w:r>
              <w:br/>
            </w:r>
            <w:r>
              <w:rPr>
                <w:rFonts w:ascii="仿宋_GB2312" w:hAnsi="仿宋_GB2312" w:cs="仿宋_GB2312" w:eastAsia="仿宋_GB2312"/>
                <w:sz w:val="18"/>
              </w:rPr>
              <w:t xml:space="preserve"> 家政服务:保洁、月嫂、育婴、陪护等技术指导。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工作要求</w:t>
            </w:r>
            <w:r>
              <w:br/>
            </w:r>
            <w:r>
              <w:rPr>
                <w:rFonts w:ascii="仿宋_GB2312" w:hAnsi="仿宋_GB2312" w:cs="仿宋_GB2312" w:eastAsia="仿宋_GB2312"/>
                <w:sz w:val="18"/>
              </w:rPr>
              <w:t xml:space="preserve"> 1、加强培训全过程指导与监管，做好宣传动员工作，指导各街办、镇残联组织本区域有能力参加培训的学员，做好宣传动员与联系，确保培训任务完成。</w:t>
            </w:r>
            <w:r>
              <w:br/>
            </w:r>
            <w:r>
              <w:rPr>
                <w:rFonts w:ascii="仿宋_GB2312" w:hAnsi="仿宋_GB2312" w:cs="仿宋_GB2312" w:eastAsia="仿宋_GB2312"/>
                <w:sz w:val="18"/>
              </w:rPr>
              <w:t xml:space="preserve"> 2、培训机构严密组织、科学实训，坚持培训与就业扶持相结合，把促进就业作为培训的目的，积极推荐、扶持、帮助残疾人掌握职业技能，实现创业、就业。严格操作规章，培训机构负责培训期间人员安全，购买培训人员保险，确保培训过程安全无事故发生。</w:t>
            </w:r>
            <w:r>
              <w:br/>
            </w:r>
            <w:r>
              <w:rPr>
                <w:rFonts w:ascii="仿宋_GB2312" w:hAnsi="仿宋_GB2312" w:cs="仿宋_GB2312" w:eastAsia="仿宋_GB2312"/>
                <w:sz w:val="18"/>
              </w:rPr>
              <w:t xml:space="preserve"> 3、残联定期对教师的教学情况进行检查和评估，包括教学内容、教学方法、教学效果等方面。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rPr>
              <w:t>服务要求</w:t>
            </w:r>
          </w:p>
          <w:p>
            <w:pPr>
              <w:pStyle w:val="null3"/>
            </w:pPr>
            <w:r>
              <w:rPr>
                <w:rFonts w:ascii="仿宋_GB2312" w:hAnsi="仿宋_GB2312" w:cs="仿宋_GB2312" w:eastAsia="仿宋_GB2312"/>
                <w:sz w:val="18"/>
              </w:rPr>
              <w:t>（1）有丰富的项目服务经验；（2）提交详细的职业技能培训实施方案；（3）培训场地能够具备无障碍设施。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ind w:firstLine="400"/>
              <w:jc w:val="both"/>
            </w:pPr>
            <w:r>
              <w:rPr>
                <w:rFonts w:ascii="仿宋_GB2312" w:hAnsi="仿宋_GB2312" w:cs="仿宋_GB2312" w:eastAsia="仿宋_GB2312"/>
                <w:sz w:val="18"/>
              </w:rPr>
              <w:t>1、服务期限：自合同签订之日起至2026年10月31日。</w:t>
            </w:r>
          </w:p>
          <w:p>
            <w:pPr>
              <w:pStyle w:val="null3"/>
              <w:ind w:firstLine="400"/>
              <w:jc w:val="both"/>
            </w:pPr>
            <w:r>
              <w:rPr>
                <w:rFonts w:ascii="仿宋_GB2312" w:hAnsi="仿宋_GB2312" w:cs="仿宋_GB2312" w:eastAsia="仿宋_GB2312"/>
                <w:sz w:val="18"/>
              </w:rPr>
              <w:t>2、本标段服务人数为500人</w:t>
            </w:r>
          </w:p>
          <w:p>
            <w:pPr>
              <w:pStyle w:val="null3"/>
              <w:ind w:firstLine="400"/>
              <w:jc w:val="both"/>
            </w:pPr>
            <w:r>
              <w:rPr>
                <w:rFonts w:ascii="仿宋_GB2312" w:hAnsi="仿宋_GB2312" w:cs="仿宋_GB2312" w:eastAsia="仿宋_GB2312"/>
                <w:sz w:val="18"/>
              </w:rPr>
              <w:t>3、付款条件说明：完成所有服务内容经验收合格后，15个工作日内，支付100%合同额。</w:t>
            </w:r>
          </w:p>
          <w:p>
            <w:pPr>
              <w:pStyle w:val="null3"/>
              <w:ind w:firstLine="400"/>
              <w:jc w:val="both"/>
            </w:pPr>
            <w:r>
              <w:rPr>
                <w:rFonts w:ascii="仿宋_GB2312" w:hAnsi="仿宋_GB2312" w:cs="仿宋_GB2312" w:eastAsia="仿宋_GB2312"/>
                <w:sz w:val="18"/>
              </w:rPr>
              <w:t>1）、结算方式：银行转账。</w:t>
            </w:r>
          </w:p>
          <w:p>
            <w:pPr>
              <w:pStyle w:val="null3"/>
              <w:ind w:firstLine="400"/>
              <w:jc w:val="both"/>
            </w:pPr>
            <w:r>
              <w:rPr>
                <w:rFonts w:ascii="仿宋_GB2312" w:hAnsi="仿宋_GB2312" w:cs="仿宋_GB2312" w:eastAsia="仿宋_GB2312"/>
                <w:sz w:val="18"/>
              </w:rPr>
              <w:t>2）、结算单位：由甲方负责结算，乙方开具合同总价数的全额发票交甲方。</w:t>
            </w:r>
          </w:p>
          <w:p>
            <w:pPr>
              <w:pStyle w:val="null3"/>
            </w:pPr>
            <w:r>
              <w:rPr>
                <w:rFonts w:ascii="仿宋_GB2312" w:hAnsi="仿宋_GB2312" w:cs="仿宋_GB2312" w:eastAsia="仿宋_GB2312"/>
                <w:sz w:val="18"/>
              </w:rPr>
              <w:t>4、验收标准：帮助残疾人掌握1门以上职业技能或实用技术，提高就业技能，促进就业创业。经第三方评定接受培训残疾人合格率达80%以上。（第三方评定费用由乙方支付）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标的名称：2026年残疾人职业技能和实用技术培训项目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工作目标</w:t>
            </w:r>
            <w:r>
              <w:br/>
            </w:r>
            <w:r>
              <w:rPr>
                <w:rFonts w:ascii="仿宋_GB2312" w:hAnsi="仿宋_GB2312" w:cs="仿宋_GB2312" w:eastAsia="仿宋_GB2312"/>
                <w:sz w:val="18"/>
              </w:rPr>
              <w:t xml:space="preserve"> 坚持服务宗旨，结合当地实际和残疾人需求，确定培训项目，提高残疾人的劳动技能，实现劳动价值，平等参与市场竞争的目标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培训对象</w:t>
            </w:r>
            <w:r>
              <w:br/>
            </w:r>
            <w:r>
              <w:rPr>
                <w:rFonts w:ascii="仿宋_GB2312" w:hAnsi="仿宋_GB2312" w:cs="仿宋_GB2312" w:eastAsia="仿宋_GB2312"/>
                <w:sz w:val="18"/>
              </w:rPr>
              <w:t xml:space="preserve"> 具有周至县户籍并持有《中华人民共和国残疾人证》;处于就业年龄段;有劳动能力和就业意愿;具备接受培训的条件和能力的残疾人。(具备条件的智力、精神及重度肢体残疾人家庭直系亲属亦可作为培训对象)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培训安排</w:t>
            </w:r>
            <w:r>
              <w:br/>
            </w:r>
            <w:r>
              <w:rPr>
                <w:rFonts w:ascii="仿宋_GB2312" w:hAnsi="仿宋_GB2312" w:cs="仿宋_GB2312" w:eastAsia="仿宋_GB2312"/>
                <w:sz w:val="18"/>
              </w:rPr>
              <w:t xml:space="preserve"> 培训专业为:农艺专业(种植业、苗木花卉、蔬菜等)，养殖业，手工制作，短视频制作，直播带货，家政服务等。培训每期7天(其中每天上午集中培训，下午实践操作指导)。培训方式为培训机构下沉镇村、社区组织培训，如培训机构需要在培训学校里进行残疾人职业技能培训，需向我所提出申请，方可进行培训。</w:t>
            </w:r>
            <w:r>
              <w:rPr>
                <w:rFonts w:ascii="仿宋_GB2312" w:hAnsi="仿宋_GB2312" w:cs="仿宋_GB2312" w:eastAsia="仿宋_GB2312"/>
                <w:sz w:val="20"/>
              </w:rPr>
              <w:t>拟定每班每次培训人数为</w:t>
            </w:r>
            <w:r>
              <w:rPr>
                <w:rFonts w:ascii="仿宋_GB2312" w:hAnsi="仿宋_GB2312" w:cs="仿宋_GB2312" w:eastAsia="仿宋_GB2312"/>
                <w:sz w:val="20"/>
              </w:rPr>
              <w:t>50人以内。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培训专业内容</w:t>
            </w:r>
            <w:r>
              <w:br/>
            </w:r>
            <w:r>
              <w:rPr>
                <w:rFonts w:ascii="仿宋_GB2312" w:hAnsi="仿宋_GB2312" w:cs="仿宋_GB2312" w:eastAsia="仿宋_GB2312"/>
                <w:sz w:val="18"/>
              </w:rPr>
              <w:t xml:space="preserve"> 农艺专业:了解猕猴桃种植的新品种、新技术。猕猴桃种植高接换头技术技巧，猕猴桃夏、秋修枝与冬剪，猕猴桃田间水肥管理与病虫害防治，苗木花卉的种植技术。蔬菜的种植、管理、除虫等技术。</w:t>
            </w:r>
            <w:r>
              <w:br/>
            </w:r>
            <w:r>
              <w:rPr>
                <w:rFonts w:ascii="仿宋_GB2312" w:hAnsi="仿宋_GB2312" w:cs="仿宋_GB2312" w:eastAsia="仿宋_GB2312"/>
                <w:sz w:val="18"/>
              </w:rPr>
              <w:t xml:space="preserve"> 手工制作、短视频制作、直播带货等技术指导;草编、绳编、竹编等技术指导。</w:t>
            </w:r>
            <w:r>
              <w:br/>
            </w:r>
            <w:r>
              <w:rPr>
                <w:rFonts w:ascii="仿宋_GB2312" w:hAnsi="仿宋_GB2312" w:cs="仿宋_GB2312" w:eastAsia="仿宋_GB2312"/>
                <w:sz w:val="18"/>
              </w:rPr>
              <w:t xml:space="preserve"> 家政服务:保洁、月嫂、育婴、陪护等技术指导。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工作要求</w:t>
            </w:r>
            <w:r>
              <w:br/>
            </w:r>
            <w:r>
              <w:rPr>
                <w:rFonts w:ascii="仿宋_GB2312" w:hAnsi="仿宋_GB2312" w:cs="仿宋_GB2312" w:eastAsia="仿宋_GB2312"/>
                <w:sz w:val="18"/>
              </w:rPr>
              <w:t xml:space="preserve"> 1、加强培训全过程指导与监管，做好宣传动员工作，指导各街办、镇残联组织本区域有能力参加培训的学员，做好宣传动员与联系，确保培训任务完成。</w:t>
            </w:r>
            <w:r>
              <w:br/>
            </w:r>
            <w:r>
              <w:rPr>
                <w:rFonts w:ascii="仿宋_GB2312" w:hAnsi="仿宋_GB2312" w:cs="仿宋_GB2312" w:eastAsia="仿宋_GB2312"/>
                <w:sz w:val="18"/>
              </w:rPr>
              <w:t xml:space="preserve"> 2、培训机构严密组织、科学实训，坚持培训与就业扶持相结合，把促进就业作为培训的目的，积极推荐、扶持、帮助残疾人掌握职业技能，实现创业、就业。严格操作规章，培训机构负责培训期间人员安全，购买培训人员保险，确保培训过程安全无事故发生。</w:t>
            </w:r>
            <w:r>
              <w:br/>
            </w:r>
            <w:r>
              <w:rPr>
                <w:rFonts w:ascii="仿宋_GB2312" w:hAnsi="仿宋_GB2312" w:cs="仿宋_GB2312" w:eastAsia="仿宋_GB2312"/>
                <w:sz w:val="18"/>
              </w:rPr>
              <w:t xml:space="preserve"> 3、残联定期对教师的教学情况进行检查和评估，包括教学内容、教学方法、教学效果等方面。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rPr>
              <w:t>服务要求</w:t>
            </w:r>
          </w:p>
          <w:p>
            <w:pPr>
              <w:pStyle w:val="null3"/>
            </w:pPr>
            <w:r>
              <w:rPr>
                <w:rFonts w:ascii="仿宋_GB2312" w:hAnsi="仿宋_GB2312" w:cs="仿宋_GB2312" w:eastAsia="仿宋_GB2312"/>
                <w:sz w:val="18"/>
              </w:rPr>
              <w:t>（1）有丰富的项目服务经验；（2）提交详细的职业技能培训实施方案；（3）培训场地能够具备无障碍设施。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ind w:firstLine="400"/>
              <w:jc w:val="both"/>
            </w:pPr>
            <w:r>
              <w:rPr>
                <w:rFonts w:ascii="仿宋_GB2312" w:hAnsi="仿宋_GB2312" w:cs="仿宋_GB2312" w:eastAsia="仿宋_GB2312"/>
                <w:sz w:val="18"/>
              </w:rPr>
              <w:t>1、服务期限：自合同签订之日起至2026年10月31日</w:t>
            </w:r>
          </w:p>
          <w:p>
            <w:pPr>
              <w:pStyle w:val="null3"/>
              <w:ind w:firstLine="400"/>
              <w:jc w:val="both"/>
            </w:pPr>
            <w:r>
              <w:rPr>
                <w:rFonts w:ascii="仿宋_GB2312" w:hAnsi="仿宋_GB2312" w:cs="仿宋_GB2312" w:eastAsia="仿宋_GB2312"/>
                <w:sz w:val="18"/>
              </w:rPr>
              <w:t>2、本标段服务人数为550人</w:t>
            </w:r>
          </w:p>
          <w:p>
            <w:pPr>
              <w:pStyle w:val="null3"/>
              <w:ind w:firstLine="400"/>
              <w:jc w:val="both"/>
            </w:pPr>
            <w:r>
              <w:rPr>
                <w:rFonts w:ascii="仿宋_GB2312" w:hAnsi="仿宋_GB2312" w:cs="仿宋_GB2312" w:eastAsia="仿宋_GB2312"/>
                <w:sz w:val="18"/>
              </w:rPr>
              <w:t>3、付款条件说明：完成所有服务内容经验收合格后，15个工作日内，支付100%合同额。</w:t>
            </w:r>
          </w:p>
          <w:p>
            <w:pPr>
              <w:pStyle w:val="null3"/>
              <w:ind w:firstLine="400"/>
              <w:jc w:val="both"/>
            </w:pPr>
            <w:r>
              <w:rPr>
                <w:rFonts w:ascii="仿宋_GB2312" w:hAnsi="仿宋_GB2312" w:cs="仿宋_GB2312" w:eastAsia="仿宋_GB2312"/>
                <w:sz w:val="18"/>
              </w:rPr>
              <w:t>1）、结算方式：银行转账。</w:t>
            </w:r>
          </w:p>
          <w:p>
            <w:pPr>
              <w:pStyle w:val="null3"/>
              <w:ind w:firstLine="400"/>
              <w:jc w:val="both"/>
            </w:pPr>
            <w:r>
              <w:rPr>
                <w:rFonts w:ascii="仿宋_GB2312" w:hAnsi="仿宋_GB2312" w:cs="仿宋_GB2312" w:eastAsia="仿宋_GB2312"/>
                <w:sz w:val="18"/>
              </w:rPr>
              <w:t>2）、结算单位：由甲方负责结算，乙方开具合同总价数的全额发票交甲方。</w:t>
            </w:r>
          </w:p>
          <w:p>
            <w:pPr>
              <w:pStyle w:val="null3"/>
            </w:pPr>
            <w:r>
              <w:rPr>
                <w:rFonts w:ascii="仿宋_GB2312" w:hAnsi="仿宋_GB2312" w:cs="仿宋_GB2312" w:eastAsia="仿宋_GB2312"/>
                <w:sz w:val="18"/>
              </w:rPr>
              <w:t>4、验收标准：帮助残疾人掌握1门以上职业技能或实用技术，提高就业技能，促进就业创业。经第三方评定接受培训残疾人合格率达80%以上。（第三方评定费用由乙方支付）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标的名称：2026年残疾人职业技能和实用技术培训项目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工作目标</w:t>
            </w:r>
            <w:r>
              <w:br/>
            </w:r>
            <w:r>
              <w:rPr>
                <w:rFonts w:ascii="仿宋_GB2312" w:hAnsi="仿宋_GB2312" w:cs="仿宋_GB2312" w:eastAsia="仿宋_GB2312"/>
                <w:sz w:val="18"/>
              </w:rPr>
              <w:t xml:space="preserve"> 坚持服务宗旨，结合当地实际和残疾人需求，确定培训项目，提高残疾人的劳动技能，实现劳动价值，平等参与市场竞争的目标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培训对象</w:t>
            </w:r>
            <w:r>
              <w:br/>
            </w:r>
            <w:r>
              <w:rPr>
                <w:rFonts w:ascii="仿宋_GB2312" w:hAnsi="仿宋_GB2312" w:cs="仿宋_GB2312" w:eastAsia="仿宋_GB2312"/>
                <w:sz w:val="18"/>
              </w:rPr>
              <w:t xml:space="preserve"> 具有周至县户籍并持有《中华人民共和国残疾人证》;处于就业年龄段;有劳动能力和就业意愿;具备接受培训的条件和能力的残疾人。(具备条件的智力、精神及重度肢体残疾人家庭直系亲属亦可作为培训对象)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培训安排</w:t>
            </w:r>
            <w:r>
              <w:br/>
            </w:r>
            <w:r>
              <w:rPr>
                <w:rFonts w:ascii="仿宋_GB2312" w:hAnsi="仿宋_GB2312" w:cs="仿宋_GB2312" w:eastAsia="仿宋_GB2312"/>
                <w:sz w:val="18"/>
              </w:rPr>
              <w:t xml:space="preserve"> 培训专业为:农艺专业(种植业、苗木花卉、蔬菜等)，养殖业，手工制作，短视频制作，直播带货，家政服务等。培训每期7天(其中每天上午集中培训，下午实践操作指导)。培训方式为培训机构下沉镇村、社区组织培训，如培训机构需要在培训学校里进行残疾人职业技能培训，需向我所提出申请，方可进行培训。</w:t>
            </w:r>
            <w:r>
              <w:rPr>
                <w:rFonts w:ascii="仿宋_GB2312" w:hAnsi="仿宋_GB2312" w:cs="仿宋_GB2312" w:eastAsia="仿宋_GB2312"/>
                <w:sz w:val="20"/>
              </w:rPr>
              <w:t>拟定每班每次培训人数为</w:t>
            </w:r>
            <w:r>
              <w:rPr>
                <w:rFonts w:ascii="仿宋_GB2312" w:hAnsi="仿宋_GB2312" w:cs="仿宋_GB2312" w:eastAsia="仿宋_GB2312"/>
                <w:sz w:val="20"/>
              </w:rPr>
              <w:t>50人以内。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培训专业内容</w:t>
            </w:r>
            <w:r>
              <w:br/>
            </w:r>
            <w:r>
              <w:rPr>
                <w:rFonts w:ascii="仿宋_GB2312" w:hAnsi="仿宋_GB2312" w:cs="仿宋_GB2312" w:eastAsia="仿宋_GB2312"/>
                <w:sz w:val="18"/>
              </w:rPr>
              <w:t xml:space="preserve"> 农艺专业:了解猕猴桃种植的新品种、新技术。猕猴桃种植高接换头技术技巧，猕猴桃夏、秋修枝与冬剪，猕猴桃田间水肥管理与病虫害防治，苗木花卉的种植技术。蔬菜的种植、管理、除虫等技术。</w:t>
            </w:r>
            <w:r>
              <w:br/>
            </w:r>
            <w:r>
              <w:rPr>
                <w:rFonts w:ascii="仿宋_GB2312" w:hAnsi="仿宋_GB2312" w:cs="仿宋_GB2312" w:eastAsia="仿宋_GB2312"/>
                <w:sz w:val="18"/>
              </w:rPr>
              <w:t xml:space="preserve"> 手工制作、短视频制作、直播带货等技术指导;草编、绳编、竹编等技术指导。</w:t>
            </w:r>
            <w:r>
              <w:br/>
            </w:r>
            <w:r>
              <w:rPr>
                <w:rFonts w:ascii="仿宋_GB2312" w:hAnsi="仿宋_GB2312" w:cs="仿宋_GB2312" w:eastAsia="仿宋_GB2312"/>
                <w:sz w:val="18"/>
              </w:rPr>
              <w:t xml:space="preserve"> 家政服务:保洁、月嫂、育婴、陪护等技术指导。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工作要求</w:t>
            </w:r>
            <w:r>
              <w:br/>
            </w:r>
            <w:r>
              <w:rPr>
                <w:rFonts w:ascii="仿宋_GB2312" w:hAnsi="仿宋_GB2312" w:cs="仿宋_GB2312" w:eastAsia="仿宋_GB2312"/>
                <w:sz w:val="18"/>
              </w:rPr>
              <w:t xml:space="preserve"> 1、加强培训全过程指导与监管，做好宣传动员工作，指导各街办、镇残联组织本区域有能力参加培训的学员，做好宣传动员与联系，确保培训任务完成。</w:t>
            </w:r>
            <w:r>
              <w:br/>
            </w:r>
            <w:r>
              <w:rPr>
                <w:rFonts w:ascii="仿宋_GB2312" w:hAnsi="仿宋_GB2312" w:cs="仿宋_GB2312" w:eastAsia="仿宋_GB2312"/>
                <w:sz w:val="18"/>
              </w:rPr>
              <w:t xml:space="preserve"> 2、培训机构严密组织、科学实训，坚持培训与就业扶持相结合，把促进就业作为培训的目的，积极推荐、扶持、帮助残疾人掌握职业技能，实现创业、就业。严格操作规章，培训机构负责培训期间人员安全，购买培训人员保险，确保培训过程安全无事故发生。</w:t>
            </w:r>
            <w:r>
              <w:br/>
            </w:r>
            <w:r>
              <w:rPr>
                <w:rFonts w:ascii="仿宋_GB2312" w:hAnsi="仿宋_GB2312" w:cs="仿宋_GB2312" w:eastAsia="仿宋_GB2312"/>
                <w:sz w:val="18"/>
              </w:rPr>
              <w:t xml:space="preserve"> 3、残联定期对教师的教学情况进行检查和评估，包括教学内容、教学方法、教学效果等方面。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rPr>
              <w:t>服务要求</w:t>
            </w:r>
          </w:p>
          <w:p>
            <w:pPr>
              <w:pStyle w:val="null3"/>
            </w:pPr>
            <w:r>
              <w:rPr>
                <w:rFonts w:ascii="仿宋_GB2312" w:hAnsi="仿宋_GB2312" w:cs="仿宋_GB2312" w:eastAsia="仿宋_GB2312"/>
                <w:sz w:val="18"/>
              </w:rPr>
              <w:t>（1）有丰富的项目服务经验；（2）提交详细的职业技能培训实施方案；（3）培训场地能够具备无障碍设施。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ind w:firstLine="400"/>
              <w:jc w:val="both"/>
            </w:pPr>
            <w:r>
              <w:rPr>
                <w:rFonts w:ascii="仿宋_GB2312" w:hAnsi="仿宋_GB2312" w:cs="仿宋_GB2312" w:eastAsia="仿宋_GB2312"/>
                <w:sz w:val="18"/>
              </w:rPr>
              <w:t>1、服务期限：自合同签订之日起至2026年10月31日</w:t>
            </w:r>
          </w:p>
          <w:p>
            <w:pPr>
              <w:pStyle w:val="null3"/>
              <w:ind w:firstLine="400"/>
              <w:jc w:val="both"/>
            </w:pPr>
            <w:r>
              <w:rPr>
                <w:rFonts w:ascii="仿宋_GB2312" w:hAnsi="仿宋_GB2312" w:cs="仿宋_GB2312" w:eastAsia="仿宋_GB2312"/>
                <w:sz w:val="18"/>
              </w:rPr>
              <w:t>2、本标段服务人数为500人</w:t>
            </w:r>
          </w:p>
          <w:p>
            <w:pPr>
              <w:pStyle w:val="null3"/>
              <w:ind w:firstLine="400"/>
              <w:jc w:val="both"/>
            </w:pPr>
            <w:r>
              <w:rPr>
                <w:rFonts w:ascii="仿宋_GB2312" w:hAnsi="仿宋_GB2312" w:cs="仿宋_GB2312" w:eastAsia="仿宋_GB2312"/>
                <w:sz w:val="18"/>
              </w:rPr>
              <w:t>3、付款条件说明：完成所有服务内容经验收合格后，15个工作日内，支付100%合同额。</w:t>
            </w:r>
          </w:p>
          <w:p>
            <w:pPr>
              <w:pStyle w:val="null3"/>
              <w:ind w:firstLine="400"/>
              <w:jc w:val="both"/>
            </w:pPr>
            <w:r>
              <w:rPr>
                <w:rFonts w:ascii="仿宋_GB2312" w:hAnsi="仿宋_GB2312" w:cs="仿宋_GB2312" w:eastAsia="仿宋_GB2312"/>
                <w:sz w:val="18"/>
              </w:rPr>
              <w:t>1）、结算方式：银行转账。</w:t>
            </w:r>
          </w:p>
          <w:p>
            <w:pPr>
              <w:pStyle w:val="null3"/>
              <w:ind w:firstLine="400"/>
              <w:jc w:val="both"/>
            </w:pPr>
            <w:r>
              <w:rPr>
                <w:rFonts w:ascii="仿宋_GB2312" w:hAnsi="仿宋_GB2312" w:cs="仿宋_GB2312" w:eastAsia="仿宋_GB2312"/>
                <w:sz w:val="18"/>
              </w:rPr>
              <w:t>2）、结算单位：由甲方负责结算，乙方开具合同总价数的全额发票交甲方。</w:t>
            </w:r>
          </w:p>
          <w:p>
            <w:pPr>
              <w:pStyle w:val="null3"/>
            </w:pPr>
            <w:r>
              <w:rPr>
                <w:rFonts w:ascii="仿宋_GB2312" w:hAnsi="仿宋_GB2312" w:cs="仿宋_GB2312" w:eastAsia="仿宋_GB2312"/>
                <w:sz w:val="18"/>
              </w:rPr>
              <w:t>4、验收标准：帮助残疾人掌握1门以上职业技能或实用技术，提高就业技能，促进就业创业。经第三方评定接受培训残疾人合格率达80%以上。（第三方评定费用由乙方支付）</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标的名称：2026年残疾人职业技能和实用技术培训项目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工作目标</w:t>
            </w:r>
            <w:r>
              <w:br/>
            </w:r>
            <w:r>
              <w:rPr>
                <w:rFonts w:ascii="仿宋_GB2312" w:hAnsi="仿宋_GB2312" w:cs="仿宋_GB2312" w:eastAsia="仿宋_GB2312"/>
                <w:sz w:val="18"/>
              </w:rPr>
              <w:t xml:space="preserve"> 坚持服务宗旨，结合当地实际和残疾人需求，确定培训项目，提高残疾人的劳动技能，实现劳动价值，平等参与市场竞争的目标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培训对象</w:t>
            </w:r>
            <w:r>
              <w:br/>
            </w:r>
            <w:r>
              <w:rPr>
                <w:rFonts w:ascii="仿宋_GB2312" w:hAnsi="仿宋_GB2312" w:cs="仿宋_GB2312" w:eastAsia="仿宋_GB2312"/>
                <w:sz w:val="18"/>
              </w:rPr>
              <w:t xml:space="preserve"> 具有周至县户籍并持有《中华人民共和国残疾人证》;处于就业年龄段;有劳动能力和就业意愿;具备接受培训的条件和能力的残疾人。(具备条件的智力、精神及重度肢体残疾人家庭直系亲属亦可作为培训对象)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培训安排</w:t>
            </w:r>
            <w:r>
              <w:br/>
            </w:r>
            <w:r>
              <w:rPr>
                <w:rFonts w:ascii="仿宋_GB2312" w:hAnsi="仿宋_GB2312" w:cs="仿宋_GB2312" w:eastAsia="仿宋_GB2312"/>
                <w:sz w:val="18"/>
              </w:rPr>
              <w:t xml:space="preserve"> 培训专业为:农艺专业(种植业、苗木花卉、蔬菜等)，养殖业，手工制作，短视频制作，直播带货，家政服务等。培训每期7天(其中每天上午集中培训，下午实践操作指导)。培训方式为培训机构下沉镇村、社区组织培训，如培训机构需要在培训学校里进行残疾人职业技能培训，需向我所提出申请，方可进行培训。</w:t>
            </w:r>
            <w:r>
              <w:rPr>
                <w:rFonts w:ascii="仿宋_GB2312" w:hAnsi="仿宋_GB2312" w:cs="仿宋_GB2312" w:eastAsia="仿宋_GB2312"/>
                <w:sz w:val="20"/>
              </w:rPr>
              <w:t>拟定每班每次培训人数为</w:t>
            </w:r>
            <w:r>
              <w:rPr>
                <w:rFonts w:ascii="仿宋_GB2312" w:hAnsi="仿宋_GB2312" w:cs="仿宋_GB2312" w:eastAsia="仿宋_GB2312"/>
                <w:sz w:val="20"/>
              </w:rPr>
              <w:t>50人以内。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rPr>
              <w:t>培训专业内容</w:t>
            </w:r>
            <w:r>
              <w:br/>
            </w:r>
            <w:r>
              <w:rPr>
                <w:rFonts w:ascii="仿宋_GB2312" w:hAnsi="仿宋_GB2312" w:cs="仿宋_GB2312" w:eastAsia="仿宋_GB2312"/>
                <w:sz w:val="18"/>
              </w:rPr>
              <w:t xml:space="preserve"> 农艺专业:了解猕猴桃种植的新品种、新技术。猕猴桃种植高接换头技术技巧，猕猴桃夏、秋修枝与冬剪，猕猴桃田间水肥管理与病虫害防治，苗木花卉的种植技术。蔬菜的种植、管理、除虫等技术。</w:t>
            </w:r>
            <w:r>
              <w:br/>
            </w:r>
            <w:r>
              <w:rPr>
                <w:rFonts w:ascii="仿宋_GB2312" w:hAnsi="仿宋_GB2312" w:cs="仿宋_GB2312" w:eastAsia="仿宋_GB2312"/>
                <w:sz w:val="18"/>
              </w:rPr>
              <w:t xml:space="preserve"> 手工制作、短视频制作、直播带货等技术指导;草编、绳编、竹编等技术指导。</w:t>
            </w:r>
            <w:r>
              <w:br/>
            </w:r>
            <w:r>
              <w:rPr>
                <w:rFonts w:ascii="仿宋_GB2312" w:hAnsi="仿宋_GB2312" w:cs="仿宋_GB2312" w:eastAsia="仿宋_GB2312"/>
                <w:sz w:val="18"/>
              </w:rPr>
              <w:t xml:space="preserve"> 家政服务:保洁、月嫂、育婴、陪护等技术指导。</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工作要求</w:t>
            </w:r>
            <w:r>
              <w:br/>
            </w:r>
            <w:r>
              <w:rPr>
                <w:rFonts w:ascii="仿宋_GB2312" w:hAnsi="仿宋_GB2312" w:cs="仿宋_GB2312" w:eastAsia="仿宋_GB2312"/>
                <w:sz w:val="18"/>
              </w:rPr>
              <w:t xml:space="preserve"> 1、加强培训全过程指导与监管，做好宣传动员工作，指导各街办、镇残联组织本区域有能力参加培训的学员，做好宣传动员与联系，确保培训任务完成。</w:t>
            </w:r>
            <w:r>
              <w:br/>
            </w:r>
            <w:r>
              <w:rPr>
                <w:rFonts w:ascii="仿宋_GB2312" w:hAnsi="仿宋_GB2312" w:cs="仿宋_GB2312" w:eastAsia="仿宋_GB2312"/>
                <w:sz w:val="18"/>
              </w:rPr>
              <w:t xml:space="preserve"> 2、培训机构严密组织、科学实训，坚持培训与就业扶持相结合，把促进就业作为培训的目的，积极推荐、扶持、帮助残疾人掌握职业技能，实现创业、就业。严格操作规章，培训机构负责培训期间人员安全，购买培训人员保险，确保培训过程安全无事故发生。</w:t>
            </w:r>
            <w:r>
              <w:br/>
            </w:r>
            <w:r>
              <w:rPr>
                <w:rFonts w:ascii="仿宋_GB2312" w:hAnsi="仿宋_GB2312" w:cs="仿宋_GB2312" w:eastAsia="仿宋_GB2312"/>
                <w:sz w:val="18"/>
              </w:rPr>
              <w:t xml:space="preserve"> 3、残联定期对教师的教学情况进行检查和评估，包括教学内容、教学方法、教学效果等方面。</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18"/>
              </w:rPr>
              <w:t>服务要求</w:t>
            </w:r>
          </w:p>
          <w:p>
            <w:pPr>
              <w:pStyle w:val="null3"/>
            </w:pPr>
            <w:r>
              <w:rPr>
                <w:rFonts w:ascii="仿宋_GB2312" w:hAnsi="仿宋_GB2312" w:cs="仿宋_GB2312" w:eastAsia="仿宋_GB2312"/>
                <w:sz w:val="18"/>
              </w:rPr>
              <w:t>（1）有丰富的项目服务经验；（2）提交详细的职业技能培训实施方案；（3）培训场地能够具备无障碍设施。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ind w:firstLine="400"/>
              <w:jc w:val="both"/>
            </w:pPr>
            <w:r>
              <w:rPr>
                <w:rFonts w:ascii="仿宋_GB2312" w:hAnsi="仿宋_GB2312" w:cs="仿宋_GB2312" w:eastAsia="仿宋_GB2312"/>
                <w:sz w:val="18"/>
              </w:rPr>
              <w:t>1、服务期限：自合同签订之日起至2026年10月31日</w:t>
            </w:r>
          </w:p>
          <w:p>
            <w:pPr>
              <w:pStyle w:val="null3"/>
              <w:ind w:firstLine="400"/>
              <w:jc w:val="both"/>
            </w:pPr>
            <w:r>
              <w:rPr>
                <w:rFonts w:ascii="仿宋_GB2312" w:hAnsi="仿宋_GB2312" w:cs="仿宋_GB2312" w:eastAsia="仿宋_GB2312"/>
                <w:sz w:val="18"/>
              </w:rPr>
              <w:t>2、本标段服务人数为390人</w:t>
            </w:r>
          </w:p>
          <w:p>
            <w:pPr>
              <w:pStyle w:val="null3"/>
              <w:ind w:firstLine="400"/>
              <w:jc w:val="both"/>
            </w:pPr>
            <w:r>
              <w:rPr>
                <w:rFonts w:ascii="仿宋_GB2312" w:hAnsi="仿宋_GB2312" w:cs="仿宋_GB2312" w:eastAsia="仿宋_GB2312"/>
                <w:sz w:val="18"/>
              </w:rPr>
              <w:t>3、付款条件说明：完成所有服务内容经验收合格后，15个工作日内，支付100%合同额。</w:t>
            </w:r>
          </w:p>
          <w:p>
            <w:pPr>
              <w:pStyle w:val="null3"/>
              <w:ind w:firstLine="400"/>
              <w:jc w:val="both"/>
            </w:pPr>
            <w:r>
              <w:rPr>
                <w:rFonts w:ascii="仿宋_GB2312" w:hAnsi="仿宋_GB2312" w:cs="仿宋_GB2312" w:eastAsia="仿宋_GB2312"/>
                <w:sz w:val="18"/>
              </w:rPr>
              <w:t>1）、结算方式：银行转账。</w:t>
            </w:r>
          </w:p>
          <w:p>
            <w:pPr>
              <w:pStyle w:val="null3"/>
              <w:ind w:firstLine="400"/>
              <w:jc w:val="both"/>
            </w:pPr>
            <w:r>
              <w:rPr>
                <w:rFonts w:ascii="仿宋_GB2312" w:hAnsi="仿宋_GB2312" w:cs="仿宋_GB2312" w:eastAsia="仿宋_GB2312"/>
                <w:sz w:val="18"/>
              </w:rPr>
              <w:t>2）、结算单位：由甲方负责结算，乙方开具合同总价数的全额发票交甲方。</w:t>
            </w:r>
          </w:p>
          <w:p>
            <w:pPr>
              <w:pStyle w:val="null3"/>
            </w:pPr>
            <w:r>
              <w:rPr>
                <w:rFonts w:ascii="仿宋_GB2312" w:hAnsi="仿宋_GB2312" w:cs="仿宋_GB2312" w:eastAsia="仿宋_GB2312"/>
                <w:sz w:val="18"/>
              </w:rPr>
              <w:t>4、验收标准：帮助残疾人掌握1门以上职业技能或实用技术，提高就业技能，促进就业创业。经第三方评定接受培训残疾人合格率达80%以上。（第三方评定费用由乙方支付）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自合同签订之日起至2026年10月31日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帮助残疾人掌握1门以上职业技能或实用技术，提高就业技能，促进就业创业。经第三方评定接受培训残疾人合格率达80%以上。（第三方评定费用由乙方支付）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完成所以服务内容经验收合格后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完成所有服务内容经验收合格后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完成所有服务内容经验收合格后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完成所有服务内容经验收合格后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本项目属于其他未列明行业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2、完税证明：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供应商须具有《办学许可证》或相关办学许可证明文件。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本次磋商不接受联合体磋商（提供承诺书）</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供应商须具有《办学许可证》或相关办学许可证明文件。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本次磋商不接受联合体磋商（提供承诺书）</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供应商须具有《办学许可证》或相关办学许可证明文件。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本次磋商不接受联合体磋商（提供承诺书）</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供应商须具有《办学许可证》或相关办学许可证明文件。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或不得被列入“中国社会组织政务服务平台”（https://chinanpo.mca.gov.cn）活动异常名录及严重违法失信名单，不得为中国政府采购网（http://www.ccgp.gov.cn/）政府采购严重违法失信行为记录名单中被财政部门禁止参加政府采购活动的供应商（提供查询结果网页截图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单位负责人为同一人或者存在控股、管理关系的不同单位，不得参加同一合同包下的政府采购活动；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本次磋商不接受联合体磋商（提供承诺书）</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与供应商营业执照名称一致</w:t>
            </w:r>
          </w:p>
        </w:tc>
        <w:tc>
          <w:tcPr>
            <w:tcW w:type="dxa" w:w="1661"/>
          </w:tcPr>
          <w:p>
            <w:pPr>
              <w:pStyle w:val="null3"/>
            </w:pPr>
            <w:r>
              <w:rPr>
                <w:rFonts w:ascii="仿宋_GB2312" w:hAnsi="仿宋_GB2312" w:cs="仿宋_GB2312" w:eastAsia="仿宋_GB2312"/>
              </w:rPr>
              <w:t>投标函 投标文件封面 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满足招标文件的签字盖章要求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分项报价表（一标段）.docx 相关资格证明材料.docx 投标函 残疾人福利性单位声明函 标的清单 投标文件封面 类似业绩.docx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满足招标中给定的“响应文件格式”要求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分项报价表（一标段）.docx 相关资格证明材料.docx 投标函 残疾人福利性单位声明函 标的清单 投标文件封面 类似业绩.docx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与供应商营业执照名称一致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满足招标文件的签字盖章要求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分项报价表（二标段）.docx 相关资格证明材料.docx 投标函 残疾人福利性单位声明函 标的清单 投标文件封面 类似业绩.docx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满足招标中给定的“响应文件格式”要求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分项报价表（二标段）.docx 相关资格证明材料.docx 投标函 残疾人福利性单位声明函 标的清单 投标文件封面 类似业绩.docx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与供应商营业执照名称一致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满足招标文件的签字盖章要求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相关资格证明材料.docx 投标函 残疾人福利性单位声明函 标的清单 投标文件封面 分项报价表（三标段）.docx 类似业绩.docx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满足招标中给定的“响应文件格式”要求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相关资格证明材料.docx 投标函 残疾人福利性单位声明函 标的清单 投标文件封面 分项报价表（三标段）.docx 类似业绩.docx 服务方案.docx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与供应商营业执照名称一致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满足招标文件的签字盖章要求</w:t>
            </w:r>
          </w:p>
        </w:tc>
        <w:tc>
          <w:tcPr>
            <w:tcW w:type="dxa" w:w="1661"/>
          </w:tcPr>
          <w:p>
            <w:pPr>
              <w:pStyle w:val="null3"/>
            </w:pPr>
            <w:r>
              <w:rPr>
                <w:rFonts w:ascii="仿宋_GB2312" w:hAnsi="仿宋_GB2312" w:cs="仿宋_GB2312" w:eastAsia="仿宋_GB2312"/>
              </w:rPr>
              <w:t>分项报价表（四标段）.docx 开标一览表 服务内容及服务邀请应答表 中小企业声明函 商务应答表 相关资格证明材料.docx 投标函 残疾人福利性单位声明函 标的清单 投标文件封面 类似业绩.docx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满足招标中给定的“响应文件格式”要求</w:t>
            </w:r>
          </w:p>
        </w:tc>
        <w:tc>
          <w:tcPr>
            <w:tcW w:type="dxa" w:w="1661"/>
          </w:tcPr>
          <w:p>
            <w:pPr>
              <w:pStyle w:val="null3"/>
            </w:pPr>
            <w:r>
              <w:rPr>
                <w:rFonts w:ascii="仿宋_GB2312" w:hAnsi="仿宋_GB2312" w:cs="仿宋_GB2312" w:eastAsia="仿宋_GB2312"/>
              </w:rPr>
              <w:t>分项报价表（四标段）.docx 开标一览表 服务内容及服务邀请应答表 中小企业声明函 商务应答表 相关资格证明材料.docx 投标函 残疾人福利性单位声明函 标的清单 投标文件封面 类似业绩.docx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相关领域政策、标准的掌握熟练，对本项目特点、难点、重点技术问题分析和论述明确。①目标明确，思路清晰，创新整合分析透彻、论述内容展现前瞻性的计6分；②定位理解一般，但思路清晰，论述内容深度洞察能力强的计4分；③思路基本清晰，论述内容具有结构化认知的计2分；④思路欠缺，论述内容仅限于基础理解的计1分。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一、根据供应商针对本项目的服务方案进行综合评审。包括以下内容：①培训服务总体规划；②培训内容设计；③培训方式规划；④培训服务方案；⑤培训效果评估；⑥质量管控方案。⑦后续服务方案。 对以上7项内容分别进行评审。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三、赋分标准（满分21分）①培训服务总体规划：每满足一个评审标准得1分，满分3分；②培训内容设计：每满足一个评审标准得1分，满分3分； ③培训方式规划：每满足一个评审标准得1分，满分3分，④培训服务方案：每满足一个评审标准得1分，满分3分；⑤培训效果评估：每满足一个评审标准得1分，满分3分；⑥质量管控方案：每满足一个评审标准得1分，满分3分。⑦后续服务方案：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包含项目整体阶段划分（前期筹备、培训实施、效果验收、后续服务四个阶段）、各阶段具体任务清单（如前期筹备需完成学员调研、师资匹配、场地调试；培训实施需明确每周课程安排、实操时间）、时间节点规划、责任人员分配），内容全面无缺失； 2、可实施性：进度安排符合培训项目周期要求，任务分解颗粒度合理，具备进度跟踪机制，能应对轻微时间偏差等； 3、针对性：结合残疾人培训的特殊性规划进度、避开残疾人不便出行的时段，进度安排与当地残联的学员组织计划、就业招聘周期相衔接，保障培训后及时对接就业资源。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针对供应商的管理制度进行评审，评审内容包括：①师资管理制度②档案管理制度③教学管理制度 ④设施与安全管理制度 ⑤质量管理制度⑥学员管理制度。 二、评审标准 1、完整性：方案必须全面，对评审内容中的各项要求有详细描述； 2、可实施性：切合本项目实际情况，提出步骤清晰、合理的方案； 3、针对性：方案能够紧扣项目实际情况，内容科学合理。 三、赋分标准（满分18分）①师资管理制度；每完全满足一个评审标准得1分，满分3分；②档案管理制度：每完全满足一个评审标准得1分，满分3分； ③教学管理制度 ：每完全满足一个评审标准得1分，满分3分； ④设施与安全管理制度 ：每完全满足一个评审标准得1分，满分3分； ⑤质量管理制度：每完全满足一个评审标准得1分，满分3分；⑥学员管理制度：每完全满足一个评审标准得1分，满分3分；制度缺项或与项目实质性内容不符得0分。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教学管理组、后勤保障组、就业指导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师资团队</w:t>
            </w:r>
          </w:p>
        </w:tc>
        <w:tc>
          <w:tcPr>
            <w:tcW w:type="dxa" w:w="2492"/>
          </w:tcPr>
          <w:p>
            <w:pPr>
              <w:pStyle w:val="null3"/>
            </w:pPr>
            <w:r>
              <w:rPr>
                <w:rFonts w:ascii="仿宋_GB2312" w:hAnsi="仿宋_GB2312" w:cs="仿宋_GB2312" w:eastAsia="仿宋_GB2312"/>
              </w:rPr>
              <w:t>根据供应商针对本项目提供的师资团队构成（专职教师、兼职教师、行业专家）、师资资质证明（教师资格证、行业从业资格证）、师资专业领域（如电商运营教师、手工制作专家、就业指导师）信息进行综合评审。1、师资团队构成合理，师资力量雄厚，师资数量与培训课程匹配、授课老师经验丰富、职称及响应资格证书齐全计5分；2、师资力量一般，师资数量与培训课程基本匹配，授课经验及证书欠缺不充分计3分；3、师资力量一般，师资数量与培训课程不能匹配，授课经验及证书简单不完整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针对本项目要求供应商具备满足场地设施、各类教学设备、无障碍设施、安全设备，明确各类设施设备的数量、规格型号、购置 / 租赁来源、维护周期，无设施设备类别遗漏（包括但不限于房屋租赁合同、教学设备照片及文字说明等相关材料），并对其提供的培训配备硬件设施的科学合理性进行阐述。①拟提供的设施设备能全面满足项目需求，各类设施设备介绍完整、全面、详细，安全设施有保障和项目匹配程度高的计6分； ②场地设施、各类教学设备、安全设备基本能满足项目需求，其余设施较薄弱的计分4分； ③场地设施、各类教学设备、无障碍设施、仅能满足项目最低要求，其余内容欠缺、薄弱的计分2分； ④场地设施、各类教学设备、无障碍设施、安全设备，薄弱不能满足项目需求的计分1分；⑤未提供不计分。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根据供应商针对本项目的合理化建议及服务承诺方案进行综合评审。包括以下内容：①培训优化建议、服务升级建议、特殊需求响应建议；②培训质量承诺、服务保障承诺、责任履行承诺、公益延伸承诺等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培训优化建议、服务升级建议、特殊需求响应建议；每满足一个评审标准得1分，满分3分；②培训质量承诺、服务保障承诺、责任履行承诺、公益延伸承诺等；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每提供1份近年内(2023年1月1日以后签订)的类似项目业绩计2分，最高计10分。（类似项目业绩须附合同复印件或扫描件，时间以合同签订时间为准）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并满足相关条件的供应商按招标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相关领域政策、标准的掌握熟练，对本项目特点、难点、重点技术问题分析和论述明确。①目标明确，思路清晰，创新整合分析透彻、论述内容展现前瞻性的计6分；②定位理解一般，但思路清晰，论述内容深度洞察能力强的计4分；③思路基本清晰，论述内容具有结构化认知的计2分；④思路欠缺，论述内容仅限于基础理解的计1分。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一、根据供应商针对本项目的服务方案进行综合评审。包括以下内容：①培训服务总体规划；②培训内容设计；③培训方式规划；④培训服务方案；⑤培训效果评估；⑥质量管控方案。⑦后续服务方案。 对以上7项内容分别进行评审。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三、赋分标准（满分21分）①培训服务总体规划：每满足一个评审标准得1分，满分3分；②培训内容设计：每满足一个评审标准得1分，满分3分； ③培训方式规划：每满足一个评审标准得1分，满分3分，④培训服务方案：每满足一个评审标准得1分，满分3分；⑤培训效果评估：每满足一个评审标准得1分，满分3分；⑥质量管控方案：每满足一个评审标准得1分，满分3分。⑦后续服务方案：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包含项目整体阶段划分（前期筹备、培训实施、效果验收、后续服务四个阶段）、各阶段具体任务清单（如前期筹备需完成学员调研、师资匹配、场地调试；培训实施需明确每周课程安排、实操时间）、时间节点规划、责任人员分配），内容全面无缺失； 2、可实施性：进度安排符合培训项目周期要求，任务分解颗粒度合理，具备进度跟踪机制，能应对轻微时间偏差等； 3、针对性：结合残疾人培训的特殊性规划进度、避开残疾人不便出行的时段，进度安排与当地残联的学员组织计划、就业招聘周期相衔接，保障培训后及时对接就业资源。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针对供应商的管理制度进行评审，评审内容包括：①师资管理制度②档案管理制度③教学管理制度 ④设施与安全管理制度 ⑤质量管理制度⑥学员管理制度。 二、评审标准 1、完整性：方案必须全面，对评审内容中的各项要求有详细描述； 2、可实施性：切合本项目实际情况，提出步骤清晰、合理的方案； 3、针对性：方案能够紧扣项目实际情况，内容科学合理。 三、赋分标准（满分18分）①师资管理制度；每完全满足一个评审标准得1分，满分3分；②档案管理制度：每完全满足一个评审标准得1分，满分3分； ③教学管理制度 ：每完全满足一个评审标准得1分，满分3分； ④设施与安全管理制度 ：每完全满足一个评审标准得1分，满分3分； ⑤质量管理制度：每完全满足一个评审标准得1分，满分3分；⑥学员管理制度：每完全满足一个评审标准得1分，满分3分；制度缺项或与项目实质性内容不符得0分。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教学管理组、后勤保障组、就业指导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师资团队</w:t>
            </w:r>
          </w:p>
        </w:tc>
        <w:tc>
          <w:tcPr>
            <w:tcW w:type="dxa" w:w="2492"/>
          </w:tcPr>
          <w:p>
            <w:pPr>
              <w:pStyle w:val="null3"/>
            </w:pPr>
            <w:r>
              <w:rPr>
                <w:rFonts w:ascii="仿宋_GB2312" w:hAnsi="仿宋_GB2312" w:cs="仿宋_GB2312" w:eastAsia="仿宋_GB2312"/>
              </w:rPr>
              <w:t>根据供应商针对本项目提供的师资团队构成（专职教师、兼职教师、行业专家）、师资资质证明（教师资格证、行业从业资格证）、师资专业领域（如电商运营教师、手工制作专家、就业指导师）信息进行综合评审。1、师资团队构成合理，师资力量雄厚，师资数量与培训课程匹配、授课老师经验丰富、职称及响应资格证书齐全计5分；2、师资力量一般，师资数量与培训课程基本匹配，授课经验及证书欠缺不充分计3分；3、师资力量一般，师资数量与培训课程不能匹配，授课经验及证书简单不完整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针对本项目要求供应商具备满足场地设施、各类教学设备、无障碍设施、安全设备，明确各类设施设备的数量、规格型号、购置 / 租赁来源、维护周期，无设施设备类别遗漏（包括但不限于房屋租赁合同、教学设备照片及文字说明等相关材料），并对其提供的培训配备硬件设施的科学合理性进行阐述。①拟提供的设施设备能全面满足项目需求，各类设施设备介绍完整、全面、详细，安全设施有保障和项目匹配程度高的计6分； ②场地设施、各类教学设备、安全设备基本能满足项目需求，其余设施较薄弱的计分4分； ③场地设施、各类教学设备、无障碍设施、仅能满足项目最低要求，其余内容欠缺、薄弱的计分2分； ④场地设施、各类教学设备、无障碍设施、安全设备，薄弱不能满足项目需求的计分1分；⑤未提供不计分。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根据供应商针对本项目的合理化建议及服务承诺方案进行综合评审。包括以下内容：①培训优化建议、服务升级建议、特殊需求响应建议；②培训质量承诺、服务保障承诺、责任履行承诺、公益延伸承诺等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培训优化建议、服务升级建议、特殊需求响应建议；每满足一个评审标准得1分，满分3分；②培训质量承诺、服务保障承诺、责任履行承诺、公益延伸承诺等；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每提供1份近年内(2023年1月1日以后签订)的类似项目业绩计2分，最高计10分。（类似项目业绩须附合同复印件或扫描件，时间以合同签订时间为准）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并满足相关条件的供应商按招标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相关领域政策、标准的掌握熟练，对本项目特点、难点、重点技术问题分析和论述明确。①目标明确，思路清晰，创新整合分析透彻、论述内容展现前瞻性的计6分；②定位理解一般，但思路清晰，论述内容深度洞察能力强的计4分；③思路基本清晰，论述内容具有结构化认知的计2分；④思路欠缺，论述内容仅限于基础理解的计1分。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一、根据供应商针对本项目的服务方案进行综合评审。包括以下内容：①培训服务总体规划；②培训内容设计；③培训方式规划；④培训服务方案；⑤培训效果评估；⑥质量管控方案。⑦后续服务方案。 对以上7项内容分别进行评审。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三、赋分标准（满分21分）①培训服务总体规划：每满足一个评审标准得1分，满分3分；②培训内容设计：每满足一个评审标准得1分，满分3分； ③培训方式规划：每满足一个评审标准得1分，满分3分，④培训服务方案：每满足一个评审标准得1分，满分3分；⑤培训效果评估：每满足一个评审标准得1分，满分3分；⑥质量管控方案：每满足一个评审标准得1分，满分3分。⑦后续服务方案：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包含项目整体阶段划分（前期筹备、培训实施、效果验收、后续服务四个阶段）、各阶段具体任务清单（如前期筹备需完成学员调研、师资匹配、场地调试；培训实施需明确每周课程安排、实操时间）、时间节点规划、责任人员分配），内容全面无缺失； 2、可实施性：进度安排符合培训项目周期要求，任务分解颗粒度合理，具备进度跟踪机制，能应对轻微时间偏差等； 3、针对性：结合残疾人培训的特殊性规划进度、避开残疾人不便出行的时段，进度安排与当地残联的学员组织计划、就业招聘周期相衔接，保障培训后及时对接就业资源。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针对供应商的管理制度进行评审，评审内容包括：①师资管理制度②档案管理制度③教学管理制度 ④设施与安全管理制度 ⑤质量管理制度⑥学员管理制度。 二、评审标准 1、完整性：方案必须全面，对评审内容中的各项要求有详细描述； 2、可实施性：切合本项目实际情况，提出步骤清晰、合理的方案； 3、针对性：方案能够紧扣项目实际情况，内容科学合理。 三、赋分标准（满分18分）①师资管理制度；每完全满足一个评审标准得1分，满分3分；②档案管理制度：每完全满足一个评审标准得1分，满分3分； ③教学管理制度 ：每完全满足一个评审标准得1分，满分3分； ④设施与安全管理制度 ：每完全满足一个评审标准得1分，满分3分； ⑤质量管理制度：每完全满足一个评审标准得1分，满分3分；⑥学员管理制度：每完全满足一个评审标准得1分，满分3分；制度缺项或与项目实质性内容不符得0分。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教学管理组、后勤保障组、就业指导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师资团队</w:t>
            </w:r>
          </w:p>
        </w:tc>
        <w:tc>
          <w:tcPr>
            <w:tcW w:type="dxa" w:w="2492"/>
          </w:tcPr>
          <w:p>
            <w:pPr>
              <w:pStyle w:val="null3"/>
            </w:pPr>
            <w:r>
              <w:rPr>
                <w:rFonts w:ascii="仿宋_GB2312" w:hAnsi="仿宋_GB2312" w:cs="仿宋_GB2312" w:eastAsia="仿宋_GB2312"/>
              </w:rPr>
              <w:t>根据供应商针对本项目提供的师资团队构成（专职教师、兼职教师、行业专家）、师资资质证明（教师资格证、行业从业资格证）、师资专业领域（如电商运营教师、手工制作专家、就业指导师）信息进行综合评审。1、师资团队构成合理，师资力量雄厚，师资数量与培训课程匹配、授课老师经验丰富、职称及响应资格证书齐全计5分；2、师资力量一般，师资数量与培训课程基本匹配，授课经验及证书欠缺不充分计3分；3、师资力量一般，师资数量与培训课程不能匹配，授课经验及证书简单不完整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针对本项目要求供应商具备满足场地设施、各类教学设备、无障碍设施、安全设备，明确各类设施设备的数量、规格型号、购置 / 租赁来源、维护周期，无设施设备类别遗漏（包括但不限于房屋租赁合同、教学设备照片及文字说明等相关材料），并对其提供的培训配备硬件设施的科学合理性进行阐述。①拟提供的设施设备能全面满足项目需求，各类设施设备介绍完整、全面、详细，安全设施有保障和项目匹配程度高的计6分； ②场地设施、各类教学设备、安全设备基本能满足项目需求，其余设施较薄弱的计分4分； ③场地设施、各类教学设备、无障碍设施、仅能满足项目最低要求，其余内容欠缺、薄弱的计分2分； ④场地设施、各类教学设备、无障碍设施、安全设备，薄弱不能满足项目需求的计分1分；⑤未提供不计分。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根据供应商针对本项目的合理化建议及服务承诺方案进行综合评审。包括以下内容：①培训优化建议、服务升级建议、特殊需求响应建议；②培训质量承诺、服务保障承诺、责任履行承诺、公益延伸承诺等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培训优化建议、服务升级建议、特殊需求响应建议；每满足一个评审标准得1分，满分3分；②培训质量承诺、服务保障承诺、责任履行承诺、公益延伸承诺等；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每提供1份近年内(2023年1月1日以后签订)的类似项目业绩计2分，最高计10分。（类似项目业绩须附合同复印件或扫描件，时间以合同签订时间为准）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并满足相关条件的供应商按招标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相关领域政策、标准的掌握熟练，对本项目特点、难点、重点技术问题分析和论述明确。①目标明确，思路清晰，创新整合分析透彻、论述内容展现前瞻性的计6分；②定位理解一般，但思路清晰，论述内容深度洞察能力强的计4分；③思路基本清晰，论述内容具有结构化认知的计2分；④思路欠缺，论述内容仅限于基础理解的计1分。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一、根据供应商针对本项目的服务方案进行综合评审。包括以下内容：①培训服务总体规划；②培训内容设计；③培训方式规划；④培训服务方案；⑤培训效果评估；⑥质量管控方案。⑦后续服务方案。 对以上7项内容分别进行评审。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三、赋分标准（满分21分）①培训服务总体规划：每满足一个评审标准得1分，满分3分；②培训内容设计：每满足一个评审标准得1分，满分3分； ③培训方式规划：每满足一个评审标准得1分，满分3分，④培训服务方案：每满足一个评审标准得1分，满分3分；⑤培训效果评估：每满足一个评审标准得1分，满分3分；⑥质量管控方案：每满足一个评审标准得1分，满分3分。⑦后续服务方案：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工作部署及进度方案</w:t>
            </w:r>
          </w:p>
        </w:tc>
        <w:tc>
          <w:tcPr>
            <w:tcW w:type="dxa" w:w="2492"/>
          </w:tcPr>
          <w:p>
            <w:pPr>
              <w:pStyle w:val="null3"/>
            </w:pPr>
            <w:r>
              <w:rPr>
                <w:rFonts w:ascii="仿宋_GB2312" w:hAnsi="仿宋_GB2312" w:cs="仿宋_GB2312" w:eastAsia="仿宋_GB2312"/>
              </w:rPr>
              <w:t>一、根据供应商针对本项目的工作部署及进度安排进行综合评审。包括以下内容：①工作进度计划安排；②工作进度计划保障措施。对以上2项内容分别进行评审。 二、评审标准： 1、完整性：包含项目整体阶段划分（前期筹备、培训实施、效果验收、后续服务四个阶段）、各阶段具体任务清单（如前期筹备需完成学员调研、师资匹配、场地调试；培训实施需明确每周课程安排、实操时间）、时间节点规划、责任人员分配），内容全面无缺失； 2、可实施性：进度安排符合培训项目周期要求，任务分解颗粒度合理，具备进度跟踪机制，能应对轻微时间偏差等； 3、针对性：结合残疾人培训的特殊性规划进度、避开残疾人不便出行的时段，进度安排与当地残联的学员组织计划、就业招聘周期相衔接，保障培训后及时对接就业资源。 三、赋分标准（满分6分）①工作进度计划安排；每满足一个评审标准得1分，满分3分，缺项或与项目实质性内容不符得0分；②工作进度计划保障措施：每满足一个评审标准得1分，满分3分，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一、评审内容 针对供应商的管理制度进行评审，评审内容包括：①师资管理制度②档案管理制度③教学管理制度 ④设施与安全管理制度 ⑤质量管理制度⑥学员管理制度。 二、评审标准 1、完整性：方案必须全面，对评审内容中的各项要求有详细描述； 2、可实施性：切合本项目实际情况，提出步骤清晰、合理的方案； 3、针对性：方案能够紧扣项目实际情况，内容科学合理。 三、赋分标准（满分18分）①师资管理制度；每完全满足一个评审标准得1分，满分3分；②档案管理制度：每完全满足一个评审标准得1分，满分3分； ③教学管理制度 ：每完全满足一个评审标准得1分，满分3分； ④设施与安全管理制度 ：每完全满足一个评审标准得1分，满分3分； ⑤质量管理制度：每完全满足一个评审标准得1分，满分3分；⑥学员管理制度：每完全满足一个评审标准得1分，满分3分；制度缺项或与项目实质性内容不符得0分。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根据供应商针对本项目提供的项目组织机构进行综合评审。包括以下内容：①明确机构组织架构（需包含项目总负责人、教学管理组、后勤保障组、就业指导组等核心部门）；②各部门职责分工、人员配置明细，内容覆盖组织管理全流程。 二、评审标准： 1、完整性：方案必须全面，对评审内容中的各项要求有详细描述； 2、可实施性：切合本项目实际情况，提出步骤清晰、合理的方案； 3、针对性：方案能够紧扣项目实际情况，内容科学合理。 三、赋分标准（满分6分）①明确机构组织架构；每满足一个评审标准得1分，满分3分；②各部门职责分工、人员配置明细，内容覆盖组织管理全流程：每满足一个评审标准得1分，满分3分；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师资团队</w:t>
            </w:r>
          </w:p>
        </w:tc>
        <w:tc>
          <w:tcPr>
            <w:tcW w:type="dxa" w:w="2492"/>
          </w:tcPr>
          <w:p>
            <w:pPr>
              <w:pStyle w:val="null3"/>
            </w:pPr>
            <w:r>
              <w:rPr>
                <w:rFonts w:ascii="仿宋_GB2312" w:hAnsi="仿宋_GB2312" w:cs="仿宋_GB2312" w:eastAsia="仿宋_GB2312"/>
              </w:rPr>
              <w:t>根据供应商针对本项目提供的师资团队构成（专职教师、兼职教师、行业专家）、师资资质证明（教师资格证、行业从业资格证）、师资专业领域（如电商运营教师、手工制作专家、就业指导师）信息进行综合评审。1、师资团队构成合理，师资力量雄厚，师资数量与培训课程匹配、授课老师经验丰富、职称及响应资格证书齐全计5分；2、师资力量一般，师资数量与培训课程基本匹配，授课经验及证书欠缺不充分计3分；3、师资力量一般，师资数量与培训课程不能匹配，授课经验及证书简单不完整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一、根据供应商针对本项目应对突发事件的处理方案进行综合评审。包括以下内容：①针对本项目服务过程突发和临时事件的预计和应急处理能力；②应急管理制度、应急管理物质及应急措施。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三、赋分标准（满分6分）①针对本项目服务过程突发和临时事件的预计、应急处理能力；每满足一个评审标准得1分，满分3分；②应急管理制度及应急措施；每满足一个评审标准得1分，满分3分。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培训设施硬件设备</w:t>
            </w:r>
          </w:p>
        </w:tc>
        <w:tc>
          <w:tcPr>
            <w:tcW w:type="dxa" w:w="2492"/>
          </w:tcPr>
          <w:p>
            <w:pPr>
              <w:pStyle w:val="null3"/>
            </w:pPr>
            <w:r>
              <w:rPr>
                <w:rFonts w:ascii="仿宋_GB2312" w:hAnsi="仿宋_GB2312" w:cs="仿宋_GB2312" w:eastAsia="仿宋_GB2312"/>
              </w:rPr>
              <w:t>针对本项目要求供应商具备满足场地设施、各类教学设备、无障碍设施、安全设备，明确各类设施设备的数量、规格型号、购置 / 租赁来源、维护周期，无设施设备类别遗漏（包括但不限于房屋租赁合同、教学设备照片及文字说明等相关材料），并对其提供的培训配备硬件设施的科学合理性进行阐述。①拟提供的设施设备能全面满足项目需求，各类设施设备介绍完整、全面、详细，安全设施有保障和项目匹配程度高的计6分； ②场地设施、各类教学设备、安全设备基本能满足项目需求，其余设施较薄弱的计分4分； ③场地设施、各类教学设备、无障碍设施、仅能满足项目最低要求，其余内容欠缺、薄弱的计分2分； ④场地设施、各类教学设备、无障碍设施、安全设备，薄弱不能满足项目需求的计分1分；⑤未提供不计分。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一、根据供应商针对本项目的合理化建议及服务承诺方案进行综合评审。包括以下内容：①培训优化建议、服务升级建议、特殊需求响应建议；②培训质量承诺、服务保障承诺、责任履行承诺、公益延伸承诺等对以上2项内容分别进行评审。 二、评审标准： 1、完整性：方案必须全面，对评审内容中的各项要求有详细描述； 2、可实施性：切合本项目实际情况，提出步骤清晰、合理的方案； 3、针对性：方案能够紧扣项目实际情况，内容科学合理。 三、赋分标准（满分6分）①培训优化建议、服务升级建议、特殊需求响应建议；每满足一个评审标准得1分，满分3分；②培训质量承诺、服务保障承诺、责任履行承诺、公益延伸承诺等；每满足一个评审标准得1分，满分3分； 方案缺项或与项目实质性内容不符得0分。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每提供1份近年内(2023年1月1日以后签订)的类似项目业绩计2分，最高计10分。（类似项目业绩须附合同复印件或扫描件，时间以合同签订时间为准）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并满足相关条件的供应商按招标文件约定的扣除比例计算扣除后的价格，以其中最低扣除价格作为评标基准价，其价格分为满分。其他供应商的价格分统一按照下列公式计算：投标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详见附件：分项报价表（一标段）.docx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详见附件：分项报价表（二标段）.docx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详见附件：分项报价表（三标段）.docx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详见附件：分项报价表（四标段）.docx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