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BE926">
      <w:pPr>
        <w:pStyle w:val="3"/>
        <w:spacing w:before="0" w:after="0" w:line="480" w:lineRule="auto"/>
        <w:jc w:val="center"/>
        <w:rPr>
          <w:rFonts w:ascii="宋体" w:hAnsi="宋体"/>
        </w:rPr>
      </w:pPr>
      <w:r>
        <w:rPr>
          <w:rFonts w:hint="eastAsia" w:ascii="宋体" w:hAnsi="宋体"/>
        </w:rPr>
        <w:t>合同条款</w:t>
      </w:r>
    </w:p>
    <w:p w14:paraId="315A990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合同编号： </w:t>
      </w:r>
    </w:p>
    <w:p w14:paraId="0DDB615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签订地点： </w:t>
      </w:r>
    </w:p>
    <w:p w14:paraId="4A1B794B">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签订时间：</w:t>
      </w:r>
    </w:p>
    <w:p w14:paraId="1EE4512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采购人（发包人）：</w:t>
      </w:r>
    </w:p>
    <w:p w14:paraId="7F5B3AD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成交人（承包人）：</w:t>
      </w:r>
    </w:p>
    <w:tbl>
      <w:tblPr>
        <w:tblStyle w:val="9"/>
        <w:tblW w:w="0" w:type="auto"/>
        <w:jc w:val="center"/>
        <w:tblLayout w:type="fixed"/>
        <w:tblCellMar>
          <w:top w:w="0" w:type="dxa"/>
          <w:left w:w="108" w:type="dxa"/>
          <w:bottom w:w="0" w:type="dxa"/>
          <w:right w:w="108" w:type="dxa"/>
        </w:tblCellMar>
      </w:tblPr>
      <w:tblGrid>
        <w:gridCol w:w="1450"/>
        <w:gridCol w:w="7020"/>
      </w:tblGrid>
      <w:tr w14:paraId="64063AC3">
        <w:tblPrEx>
          <w:tblCellMar>
            <w:top w:w="0" w:type="dxa"/>
            <w:left w:w="108" w:type="dxa"/>
            <w:bottom w:w="0" w:type="dxa"/>
            <w:right w:w="108" w:type="dxa"/>
          </w:tblCellMar>
        </w:tblPrEx>
        <w:trPr>
          <w:trHeight w:val="607" w:hRule="atLeast"/>
          <w:jc w:val="center"/>
        </w:trPr>
        <w:tc>
          <w:tcPr>
            <w:tcW w:w="1450" w:type="dxa"/>
            <w:noWrap w:val="0"/>
            <w:vAlign w:val="center"/>
          </w:tcPr>
          <w:p w14:paraId="097F6877">
            <w:pPr>
              <w:spacing w:line="500" w:lineRule="exact"/>
              <w:rPr>
                <w:rFonts w:hint="eastAsia" w:ascii="宋体" w:hAnsi="宋体" w:eastAsia="宋体" w:cs="宋体"/>
                <w:bCs/>
                <w:sz w:val="24"/>
                <w:szCs w:val="24"/>
              </w:rPr>
            </w:pPr>
            <w:r>
              <w:rPr>
                <w:rFonts w:hint="eastAsia" w:ascii="宋体" w:hAnsi="宋体" w:eastAsia="宋体" w:cs="宋体"/>
                <w:bCs/>
                <w:sz w:val="24"/>
                <w:szCs w:val="24"/>
              </w:rPr>
              <w:t>第一部分</w:t>
            </w:r>
          </w:p>
        </w:tc>
        <w:tc>
          <w:tcPr>
            <w:tcW w:w="7020" w:type="dxa"/>
            <w:noWrap w:val="0"/>
            <w:vAlign w:val="center"/>
          </w:tcPr>
          <w:p w14:paraId="3382E146">
            <w:pPr>
              <w:spacing w:line="500" w:lineRule="exact"/>
              <w:rPr>
                <w:rFonts w:hint="eastAsia" w:ascii="宋体" w:hAnsi="宋体" w:eastAsia="宋体" w:cs="宋体"/>
                <w:bCs/>
                <w:sz w:val="24"/>
                <w:szCs w:val="24"/>
              </w:rPr>
            </w:pPr>
            <w:r>
              <w:rPr>
                <w:rFonts w:hint="eastAsia" w:ascii="宋体" w:hAnsi="宋体" w:eastAsia="宋体" w:cs="宋体"/>
                <w:bCs/>
                <w:sz w:val="24"/>
                <w:szCs w:val="24"/>
              </w:rPr>
              <w:t>协议书</w:t>
            </w:r>
          </w:p>
        </w:tc>
      </w:tr>
      <w:tr w14:paraId="46F38FEE">
        <w:tblPrEx>
          <w:tblCellMar>
            <w:top w:w="0" w:type="dxa"/>
            <w:left w:w="108" w:type="dxa"/>
            <w:bottom w:w="0" w:type="dxa"/>
            <w:right w:w="108" w:type="dxa"/>
          </w:tblCellMar>
        </w:tblPrEx>
        <w:trPr>
          <w:jc w:val="center"/>
        </w:trPr>
        <w:tc>
          <w:tcPr>
            <w:tcW w:w="1450" w:type="dxa"/>
            <w:noWrap w:val="0"/>
            <w:vAlign w:val="center"/>
          </w:tcPr>
          <w:p w14:paraId="38757F5D">
            <w:pPr>
              <w:spacing w:line="500" w:lineRule="exact"/>
              <w:rPr>
                <w:rFonts w:hint="eastAsia" w:ascii="宋体" w:hAnsi="宋体" w:eastAsia="宋体" w:cs="宋体"/>
                <w:bCs/>
                <w:sz w:val="24"/>
                <w:szCs w:val="24"/>
              </w:rPr>
            </w:pPr>
            <w:r>
              <w:rPr>
                <w:rFonts w:hint="eastAsia" w:ascii="宋体" w:hAnsi="宋体" w:eastAsia="宋体" w:cs="宋体"/>
                <w:bCs/>
                <w:sz w:val="24"/>
                <w:szCs w:val="24"/>
              </w:rPr>
              <w:t>第二部分</w:t>
            </w:r>
          </w:p>
        </w:tc>
        <w:tc>
          <w:tcPr>
            <w:tcW w:w="7020" w:type="dxa"/>
            <w:noWrap w:val="0"/>
            <w:vAlign w:val="center"/>
          </w:tcPr>
          <w:p w14:paraId="3E31A65A">
            <w:pPr>
              <w:spacing w:line="500" w:lineRule="exact"/>
              <w:rPr>
                <w:rFonts w:hint="eastAsia" w:ascii="宋体" w:hAnsi="宋体" w:eastAsia="宋体" w:cs="宋体"/>
                <w:bCs/>
                <w:sz w:val="24"/>
                <w:szCs w:val="24"/>
              </w:rPr>
            </w:pPr>
            <w:r>
              <w:rPr>
                <w:rFonts w:hint="eastAsia" w:ascii="宋体" w:hAnsi="宋体" w:eastAsia="宋体" w:cs="宋体"/>
                <w:bCs/>
                <w:sz w:val="24"/>
                <w:szCs w:val="24"/>
              </w:rPr>
              <w:t>通用条款</w:t>
            </w:r>
          </w:p>
        </w:tc>
      </w:tr>
      <w:tr w14:paraId="152DAB29">
        <w:tblPrEx>
          <w:tblCellMar>
            <w:top w:w="0" w:type="dxa"/>
            <w:left w:w="108" w:type="dxa"/>
            <w:bottom w:w="0" w:type="dxa"/>
            <w:right w:w="108" w:type="dxa"/>
          </w:tblCellMar>
        </w:tblPrEx>
        <w:trPr>
          <w:jc w:val="center"/>
        </w:trPr>
        <w:tc>
          <w:tcPr>
            <w:tcW w:w="1450" w:type="dxa"/>
            <w:noWrap w:val="0"/>
            <w:vAlign w:val="center"/>
          </w:tcPr>
          <w:p w14:paraId="2AC3E4C6">
            <w:pPr>
              <w:spacing w:line="500" w:lineRule="exact"/>
              <w:rPr>
                <w:rFonts w:hint="eastAsia" w:ascii="宋体" w:hAnsi="宋体" w:eastAsia="宋体" w:cs="宋体"/>
                <w:bCs/>
                <w:sz w:val="24"/>
                <w:szCs w:val="24"/>
              </w:rPr>
            </w:pPr>
            <w:r>
              <w:rPr>
                <w:rFonts w:hint="eastAsia" w:ascii="宋体" w:hAnsi="宋体" w:eastAsia="宋体" w:cs="宋体"/>
                <w:bCs/>
                <w:sz w:val="24"/>
                <w:szCs w:val="24"/>
              </w:rPr>
              <w:t>第三部分</w:t>
            </w:r>
          </w:p>
        </w:tc>
        <w:tc>
          <w:tcPr>
            <w:tcW w:w="7020" w:type="dxa"/>
            <w:noWrap w:val="0"/>
            <w:vAlign w:val="center"/>
          </w:tcPr>
          <w:p w14:paraId="1FFF8356">
            <w:pPr>
              <w:spacing w:line="500" w:lineRule="exact"/>
              <w:rPr>
                <w:rFonts w:hint="eastAsia" w:ascii="宋体" w:hAnsi="宋体" w:eastAsia="宋体" w:cs="宋体"/>
                <w:bCs/>
                <w:sz w:val="24"/>
                <w:szCs w:val="24"/>
              </w:rPr>
            </w:pPr>
            <w:r>
              <w:rPr>
                <w:rFonts w:hint="eastAsia" w:ascii="宋体" w:hAnsi="宋体" w:eastAsia="宋体" w:cs="宋体"/>
                <w:bCs/>
                <w:sz w:val="24"/>
                <w:szCs w:val="24"/>
              </w:rPr>
              <w:t>专用条款</w:t>
            </w:r>
          </w:p>
        </w:tc>
      </w:tr>
    </w:tbl>
    <w:p w14:paraId="27ABBEFD">
      <w:pPr>
        <w:pStyle w:val="4"/>
        <w:jc w:val="center"/>
        <w:rPr>
          <w:rFonts w:hint="eastAsia" w:ascii="宋体" w:hAnsi="宋体" w:eastAsia="宋体" w:cs="宋体"/>
          <w:b w:val="0"/>
          <w:color w:val="000000"/>
          <w:sz w:val="24"/>
          <w:szCs w:val="24"/>
        </w:rPr>
      </w:pPr>
      <w:r>
        <w:rPr>
          <w:rFonts w:hint="eastAsia" w:ascii="宋体" w:hAnsi="宋体" w:eastAsia="宋体" w:cs="宋体"/>
          <w:sz w:val="24"/>
          <w:szCs w:val="24"/>
        </w:rPr>
        <w:t>第一部分 合同协议书</w:t>
      </w:r>
    </w:p>
    <w:p w14:paraId="0425AEA7">
      <w:pPr>
        <w:spacing w:line="36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发包人（全称）：</w:t>
      </w:r>
      <w:r>
        <w:rPr>
          <w:rFonts w:hint="eastAsia" w:ascii="宋体" w:hAnsi="宋体" w:eastAsia="宋体" w:cs="宋体"/>
          <w:b/>
          <w:color w:val="000000"/>
          <w:sz w:val="24"/>
          <w:szCs w:val="24"/>
          <w:u w:val="single"/>
        </w:rPr>
        <w:t xml:space="preserve">        </w:t>
      </w:r>
    </w:p>
    <w:p w14:paraId="1BF9C016">
      <w:pPr>
        <w:spacing w:line="360" w:lineRule="auto"/>
        <w:rPr>
          <w:rFonts w:hint="eastAsia" w:ascii="宋体" w:hAnsi="宋体" w:eastAsia="宋体" w:cs="宋体"/>
          <w:b/>
          <w:color w:val="000000"/>
          <w:sz w:val="24"/>
          <w:szCs w:val="24"/>
          <w:u w:val="single"/>
        </w:rPr>
      </w:pPr>
      <w:r>
        <w:rPr>
          <w:rFonts w:hint="eastAsia" w:ascii="宋体" w:hAnsi="宋体" w:eastAsia="宋体" w:cs="宋体"/>
          <w:b/>
          <w:color w:val="000000"/>
          <w:sz w:val="24"/>
          <w:szCs w:val="24"/>
        </w:rPr>
        <w:t>承包人（全称）：</w:t>
      </w:r>
      <w:r>
        <w:rPr>
          <w:rFonts w:hint="eastAsia" w:ascii="宋体" w:hAnsi="宋体" w:eastAsia="宋体" w:cs="宋体"/>
          <w:b/>
          <w:color w:val="000000"/>
          <w:sz w:val="24"/>
          <w:szCs w:val="24"/>
          <w:u w:val="single"/>
        </w:rPr>
        <w:t xml:space="preserve">      </w:t>
      </w:r>
      <w:r>
        <w:rPr>
          <w:rFonts w:hint="eastAsia" w:ascii="宋体" w:hAnsi="宋体" w:eastAsia="宋体" w:cs="宋体"/>
          <w:b/>
          <w:color w:val="000000"/>
          <w:sz w:val="24"/>
          <w:szCs w:val="24"/>
          <w:u w:val="single"/>
          <w:lang w:val="en-US" w:eastAsia="zh-CN"/>
        </w:rPr>
        <w:t xml:space="preserve">  </w:t>
      </w:r>
      <w:r>
        <w:rPr>
          <w:rFonts w:hint="eastAsia" w:ascii="宋体" w:hAnsi="宋体" w:eastAsia="宋体" w:cs="宋体"/>
          <w:b/>
          <w:color w:val="000000"/>
          <w:sz w:val="24"/>
          <w:szCs w:val="24"/>
          <w:u w:val="single"/>
        </w:rPr>
        <w:t>  </w:t>
      </w:r>
    </w:p>
    <w:p w14:paraId="3A8B9F8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根据《中华人民共和国</w:t>
      </w:r>
      <w:r>
        <w:rPr>
          <w:rFonts w:hint="eastAsia" w:ascii="宋体" w:hAnsi="宋体" w:eastAsia="宋体" w:cs="宋体"/>
          <w:color w:val="000000"/>
          <w:sz w:val="24"/>
          <w:szCs w:val="24"/>
          <w:lang w:eastAsia="zh-CN"/>
        </w:rPr>
        <w:t>民法典</w:t>
      </w:r>
      <w:r>
        <w:rPr>
          <w:rFonts w:hint="eastAsia" w:ascii="宋体" w:hAnsi="宋体" w:eastAsia="宋体" w:cs="宋体"/>
          <w:color w:val="000000"/>
          <w:sz w:val="24"/>
          <w:szCs w:val="24"/>
        </w:rPr>
        <w:t>》、《中华人民共和国建筑法》及有关法律规定，遵循平等、自愿、公平和诚实信用的原则，双方就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工程施工及有关事项协商一致，共同达成如下协议：</w:t>
      </w:r>
    </w:p>
    <w:p w14:paraId="35E79628">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0" w:name="_Toc351203481"/>
      <w:r>
        <w:rPr>
          <w:rFonts w:hint="eastAsia" w:ascii="宋体" w:hAnsi="宋体" w:eastAsia="宋体" w:cs="宋体"/>
          <w:b w:val="0"/>
          <w:color w:val="000000"/>
          <w:sz w:val="24"/>
          <w:szCs w:val="24"/>
        </w:rPr>
        <w:t>一、工程概况</w:t>
      </w:r>
      <w:bookmarkEnd w:id="0"/>
    </w:p>
    <w:p w14:paraId="44689E23">
      <w:pPr>
        <w:spacing w:line="360" w:lineRule="auto"/>
        <w:ind w:firstLine="470" w:firstLineChars="196"/>
        <w:rPr>
          <w:rFonts w:hint="eastAsia" w:ascii="宋体" w:hAnsi="宋体" w:eastAsia="宋体" w:cs="宋体"/>
          <w:color w:val="000000"/>
          <w:sz w:val="24"/>
          <w:szCs w:val="24"/>
          <w:u w:val="single"/>
        </w:rPr>
      </w:pPr>
      <w:r>
        <w:rPr>
          <w:rFonts w:hint="eastAsia" w:ascii="宋体" w:hAnsi="宋体" w:eastAsia="宋体" w:cs="宋体"/>
          <w:bCs/>
          <w:color w:val="000000"/>
          <w:sz w:val="24"/>
          <w:szCs w:val="24"/>
        </w:rPr>
        <w:t>1.工程名称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0620CD9">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2.工程地点：</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w:t>
      </w:r>
    </w:p>
    <w:p w14:paraId="2F232330">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3.工程立项批准文号：</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12519093">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4.资金来源：</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65DEF17E">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bCs/>
          <w:color w:val="000000"/>
          <w:sz w:val="24"/>
          <w:szCs w:val="24"/>
        </w:rPr>
        <w:t>5.工程内容：</w:t>
      </w:r>
      <w:r>
        <w:rPr>
          <w:rFonts w:hint="eastAsia" w:ascii="宋体" w:hAnsi="宋体" w:eastAsia="宋体" w:cs="宋体"/>
          <w:color w:val="000000"/>
          <w:sz w:val="24"/>
          <w:szCs w:val="24"/>
          <w:u w:val="single"/>
        </w:rPr>
        <w:t xml:space="preserve">       </w:t>
      </w:r>
      <w:r>
        <w:rPr>
          <w:rFonts w:hint="eastAsia" w:ascii="宋体" w:hAnsi="宋体" w:eastAsia="宋体" w:cs="宋体"/>
          <w:bCs/>
          <w:color w:val="000000"/>
          <w:sz w:val="24"/>
          <w:szCs w:val="24"/>
        </w:rPr>
        <w:t>。</w:t>
      </w:r>
    </w:p>
    <w:p w14:paraId="68BEDEA6">
      <w:pPr>
        <w:spacing w:line="360" w:lineRule="auto"/>
        <w:ind w:firstLine="470" w:firstLineChars="196"/>
        <w:rPr>
          <w:rFonts w:hint="eastAsia" w:ascii="宋体" w:hAnsi="宋体" w:eastAsia="宋体" w:cs="宋体"/>
          <w:bCs/>
          <w:color w:val="000000"/>
          <w:sz w:val="24"/>
          <w:szCs w:val="24"/>
        </w:rPr>
      </w:pPr>
      <w:r>
        <w:rPr>
          <w:rFonts w:hint="eastAsia" w:ascii="宋体" w:hAnsi="宋体" w:eastAsia="宋体" w:cs="宋体"/>
          <w:color w:val="000000"/>
          <w:sz w:val="24"/>
          <w:szCs w:val="24"/>
        </w:rPr>
        <w:t>群体工程应附《承包人承揽工程项目一览表》（附件1）。</w:t>
      </w:r>
    </w:p>
    <w:p w14:paraId="31DD76B7">
      <w:pPr>
        <w:spacing w:line="360" w:lineRule="auto"/>
        <w:ind w:firstLine="470" w:firstLineChars="196"/>
        <w:rPr>
          <w:rFonts w:hint="eastAsia" w:ascii="宋体" w:hAnsi="宋体" w:eastAsia="宋体" w:cs="宋体"/>
          <w:color w:val="000000"/>
          <w:sz w:val="24"/>
          <w:szCs w:val="24"/>
        </w:rPr>
      </w:pPr>
      <w:r>
        <w:rPr>
          <w:rFonts w:hint="eastAsia" w:ascii="宋体" w:hAnsi="宋体" w:eastAsia="宋体" w:cs="宋体"/>
          <w:bCs/>
          <w:color w:val="000000"/>
          <w:sz w:val="24"/>
          <w:szCs w:val="24"/>
        </w:rPr>
        <w:t>6.工程承包范围：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2C667B20">
      <w:pPr>
        <w:pStyle w:val="5"/>
        <w:spacing w:before="120" w:after="120" w:line="360" w:lineRule="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 xml:space="preserve">   </w:t>
      </w:r>
      <w:bookmarkStart w:id="1" w:name="_Toc351203482"/>
      <w:r>
        <w:rPr>
          <w:rFonts w:hint="eastAsia" w:ascii="宋体" w:hAnsi="宋体" w:eastAsia="宋体" w:cs="宋体"/>
          <w:b w:val="0"/>
          <w:color w:val="000000"/>
          <w:sz w:val="24"/>
          <w:szCs w:val="24"/>
        </w:rPr>
        <w:t>二、合同工期</w:t>
      </w:r>
      <w:bookmarkEnd w:id="1"/>
    </w:p>
    <w:p w14:paraId="34111AC4">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计划开工日期：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346A684C">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计划竣工日期：</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日。</w:t>
      </w:r>
    </w:p>
    <w:p w14:paraId="39F3C749">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工期总日历天数：</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天。工期总日历天数与根据前述计划开竣工日期计算的工期天数不一致的，以工期总日历天数为准。</w:t>
      </w:r>
    </w:p>
    <w:p w14:paraId="656E7270">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2" w:name="_Toc351203483"/>
      <w:r>
        <w:rPr>
          <w:rFonts w:hint="eastAsia" w:ascii="宋体" w:hAnsi="宋体" w:eastAsia="宋体" w:cs="宋体"/>
          <w:b w:val="0"/>
          <w:color w:val="000000"/>
          <w:sz w:val="24"/>
          <w:szCs w:val="24"/>
        </w:rPr>
        <w:t>三、质量标准</w:t>
      </w:r>
      <w:bookmarkEnd w:id="2"/>
    </w:p>
    <w:p w14:paraId="0E420561">
      <w:pPr>
        <w:spacing w:line="360" w:lineRule="auto"/>
        <w:ind w:firstLine="459"/>
        <w:rPr>
          <w:rFonts w:hint="eastAsia" w:ascii="宋体" w:hAnsi="宋体" w:eastAsia="宋体" w:cs="宋体"/>
          <w:color w:val="000000"/>
          <w:sz w:val="24"/>
          <w:szCs w:val="24"/>
        </w:rPr>
      </w:pPr>
      <w:r>
        <w:rPr>
          <w:rFonts w:hint="eastAsia" w:ascii="宋体" w:hAnsi="宋体" w:eastAsia="宋体" w:cs="宋体"/>
          <w:color w:val="000000"/>
          <w:sz w:val="24"/>
          <w:szCs w:val="24"/>
        </w:rPr>
        <w:t>工程质量符合</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标准。</w:t>
      </w:r>
    </w:p>
    <w:p w14:paraId="6F0A9B8E">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3" w:name="_Toc351203484"/>
      <w:r>
        <w:rPr>
          <w:rFonts w:hint="eastAsia" w:ascii="宋体" w:hAnsi="宋体" w:eastAsia="宋体" w:cs="宋体"/>
          <w:b w:val="0"/>
          <w:color w:val="000000"/>
          <w:sz w:val="24"/>
          <w:szCs w:val="24"/>
        </w:rPr>
        <w:t>四、签约合同价与合同价格形式</w:t>
      </w:r>
      <w:bookmarkEnd w:id="3"/>
      <w:r>
        <w:rPr>
          <w:rFonts w:hint="eastAsia" w:ascii="宋体" w:hAnsi="宋体" w:eastAsia="宋体" w:cs="宋体"/>
          <w:b w:val="0"/>
          <w:color w:val="000000"/>
          <w:sz w:val="24"/>
          <w:szCs w:val="24"/>
        </w:rPr>
        <w:tab/>
      </w:r>
    </w:p>
    <w:p w14:paraId="6B7B507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1.签约合同价为：</w:t>
      </w:r>
    </w:p>
    <w:p w14:paraId="11198925">
      <w:pPr>
        <w:spacing w:line="360" w:lineRule="auto"/>
        <w:ind w:firstLine="600" w:firstLineChars="2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3F16A99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其中：</w:t>
      </w:r>
    </w:p>
    <w:p w14:paraId="43B121A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（1）安全文明施工费：</w:t>
      </w:r>
    </w:p>
    <w:p w14:paraId="374A185D">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410910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（2）材料和工程设备暂估价金额：</w:t>
      </w:r>
    </w:p>
    <w:p w14:paraId="40B6391A">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F98F72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1C3D2D93">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60E875C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1268EF93">
      <w:pPr>
        <w:spacing w:line="360" w:lineRule="auto"/>
        <w:ind w:firstLine="1080" w:firstLineChars="450"/>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091B6A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ACC3CAA">
      <w:pPr>
        <w:pStyle w:val="5"/>
        <w:spacing w:before="120" w:after="120" w:line="360" w:lineRule="auto"/>
        <w:rPr>
          <w:rFonts w:hint="eastAsia" w:ascii="宋体" w:hAnsi="宋体" w:eastAsia="宋体" w:cs="宋体"/>
          <w:b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4" w:name="_Toc351203485"/>
      <w:r>
        <w:rPr>
          <w:rFonts w:hint="eastAsia" w:ascii="宋体" w:hAnsi="宋体" w:eastAsia="宋体" w:cs="宋体"/>
          <w:b w:val="0"/>
          <w:color w:val="000000"/>
          <w:sz w:val="24"/>
          <w:szCs w:val="24"/>
        </w:rPr>
        <w:t>五、</w:t>
      </w:r>
      <w:bookmarkEnd w:id="4"/>
      <w:r>
        <w:rPr>
          <w:rFonts w:hint="eastAsia" w:ascii="宋体" w:hAnsi="宋体" w:eastAsia="宋体" w:cs="宋体"/>
          <w:b w:val="0"/>
          <w:color w:val="000000"/>
          <w:sz w:val="24"/>
          <w:szCs w:val="24"/>
        </w:rPr>
        <w:t>项目经理</w:t>
      </w:r>
    </w:p>
    <w:p w14:paraId="60930D1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4159D47">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5" w:name="_Toc351203486"/>
      <w:r>
        <w:rPr>
          <w:rFonts w:hint="eastAsia" w:ascii="宋体" w:hAnsi="宋体" w:eastAsia="宋体" w:cs="宋体"/>
          <w:b w:val="0"/>
          <w:color w:val="000000"/>
          <w:sz w:val="24"/>
          <w:szCs w:val="24"/>
        </w:rPr>
        <w:t>六、合同文件构成</w:t>
      </w:r>
      <w:bookmarkEnd w:id="5"/>
    </w:p>
    <w:p w14:paraId="1DDEDC84">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3D5DEDB9">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（1）中标通知书（如果有）；</w:t>
      </w:r>
    </w:p>
    <w:p w14:paraId="4D24DD4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（2）投标函及其附录（如果有）； </w:t>
      </w:r>
    </w:p>
    <w:p w14:paraId="012B1407">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（3）专用合同条款及其附件；</w:t>
      </w:r>
    </w:p>
    <w:p w14:paraId="03CE8F8F">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14:paraId="5BC4070C">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w:t>
      </w:r>
    </w:p>
    <w:p w14:paraId="07F014B2">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（6）图纸；</w:t>
      </w:r>
    </w:p>
    <w:p w14:paraId="548B1A84">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（7）已标价工程量清单或预算书；</w:t>
      </w:r>
    </w:p>
    <w:p w14:paraId="20B73261">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（8）其他合同文件。</w:t>
      </w:r>
    </w:p>
    <w:p w14:paraId="2D22B4B1">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235C3847">
      <w:pPr>
        <w:autoSpaceDE w:val="0"/>
        <w:autoSpaceDN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47F75ABB">
      <w:pPr>
        <w:pStyle w:val="5"/>
        <w:spacing w:before="120" w:after="120" w:line="360" w:lineRule="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r>
        <w:rPr>
          <w:rFonts w:hint="eastAsia" w:ascii="宋体" w:hAnsi="宋体" w:eastAsia="宋体" w:cs="宋体"/>
          <w:b w:val="0"/>
          <w:color w:val="000000"/>
          <w:sz w:val="24"/>
          <w:szCs w:val="24"/>
        </w:rPr>
        <w:t xml:space="preserve"> </w:t>
      </w:r>
      <w:bookmarkStart w:id="6" w:name="_Toc351203487"/>
      <w:r>
        <w:rPr>
          <w:rFonts w:hint="eastAsia" w:ascii="宋体" w:hAnsi="宋体" w:eastAsia="宋体" w:cs="宋体"/>
          <w:b w:val="0"/>
          <w:color w:val="000000"/>
          <w:sz w:val="24"/>
          <w:szCs w:val="24"/>
        </w:rPr>
        <w:t>七、承诺</w:t>
      </w:r>
      <w:bookmarkEnd w:id="6"/>
    </w:p>
    <w:p w14:paraId="5D448923">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5878914A">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2DECB9AF">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50DCD95E">
      <w:pPr>
        <w:spacing w:line="360" w:lineRule="auto"/>
        <w:rPr>
          <w:rFonts w:hint="eastAsia" w:ascii="宋体" w:hAnsi="宋体" w:eastAsia="宋体" w:cs="宋体"/>
          <w:bCs/>
          <w:color w:val="000000"/>
          <w:sz w:val="24"/>
          <w:szCs w:val="24"/>
        </w:rPr>
      </w:pPr>
      <w:bookmarkStart w:id="7" w:name="_Toc351203488"/>
      <w:r>
        <w:rPr>
          <w:rFonts w:hint="eastAsia" w:ascii="宋体" w:hAnsi="宋体" w:eastAsia="宋体" w:cs="宋体"/>
          <w:b/>
          <w:color w:val="000000"/>
          <w:sz w:val="24"/>
          <w:szCs w:val="24"/>
        </w:rPr>
        <w:t xml:space="preserve">    八、词语含义</w:t>
      </w:r>
      <w:bookmarkEnd w:id="7"/>
    </w:p>
    <w:p w14:paraId="39D1E5B9">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61248B66">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bookmarkStart w:id="8" w:name="_Toc351203489"/>
      <w:r>
        <w:rPr>
          <w:rFonts w:hint="eastAsia" w:ascii="宋体" w:hAnsi="宋体" w:eastAsia="宋体" w:cs="宋体"/>
          <w:b w:val="0"/>
          <w:color w:val="000000"/>
          <w:sz w:val="24"/>
          <w:szCs w:val="24"/>
        </w:rPr>
        <w:t>九、签订时间</w:t>
      </w:r>
      <w:bookmarkEnd w:id="8"/>
    </w:p>
    <w:p w14:paraId="2A3AD2CB">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6AF59C0E">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9" w:name="_Toc351203490"/>
      <w:r>
        <w:rPr>
          <w:rFonts w:hint="eastAsia" w:ascii="宋体" w:hAnsi="宋体" w:eastAsia="宋体" w:cs="宋体"/>
          <w:b w:val="0"/>
          <w:color w:val="000000"/>
          <w:sz w:val="24"/>
          <w:szCs w:val="24"/>
        </w:rPr>
        <w:t>十、签订地点</w:t>
      </w:r>
      <w:bookmarkEnd w:id="9"/>
    </w:p>
    <w:p w14:paraId="11FB4518">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2B95A886">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0" w:name="_Toc351203491"/>
      <w:r>
        <w:rPr>
          <w:rFonts w:hint="eastAsia" w:ascii="宋体" w:hAnsi="宋体" w:eastAsia="宋体" w:cs="宋体"/>
          <w:b w:val="0"/>
          <w:color w:val="000000"/>
          <w:sz w:val="24"/>
          <w:szCs w:val="24"/>
        </w:rPr>
        <w:t>十一、补充协议</w:t>
      </w:r>
      <w:bookmarkEnd w:id="10"/>
    </w:p>
    <w:p w14:paraId="25921DB0">
      <w:pPr>
        <w:spacing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2D1B6032">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1" w:name="_Toc351203492"/>
      <w:r>
        <w:rPr>
          <w:rFonts w:hint="eastAsia" w:ascii="宋体" w:hAnsi="宋体" w:eastAsia="宋体" w:cs="宋体"/>
          <w:b w:val="0"/>
          <w:color w:val="000000"/>
          <w:sz w:val="24"/>
          <w:szCs w:val="24"/>
        </w:rPr>
        <w:t>十二、合同生效</w:t>
      </w:r>
      <w:bookmarkEnd w:id="11"/>
    </w:p>
    <w:p w14:paraId="1E91A80F">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生效。</w:t>
      </w:r>
    </w:p>
    <w:p w14:paraId="7ABA5E8B">
      <w:pPr>
        <w:pStyle w:val="5"/>
        <w:spacing w:before="120" w:after="120" w:line="360" w:lineRule="auto"/>
        <w:rPr>
          <w:rFonts w:hint="eastAsia"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2" w:name="_Toc351203493"/>
      <w:r>
        <w:rPr>
          <w:rFonts w:hint="eastAsia" w:ascii="宋体" w:hAnsi="宋体" w:eastAsia="宋体" w:cs="宋体"/>
          <w:b w:val="0"/>
          <w:color w:val="000000"/>
          <w:sz w:val="24"/>
          <w:szCs w:val="24"/>
        </w:rPr>
        <w:t>十三、合同份数</w:t>
      </w:r>
      <w:bookmarkEnd w:id="12"/>
    </w:p>
    <w:p w14:paraId="683F0754">
      <w:pPr>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份，均具有同等法律效力，发包人执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份，承包人执</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3DD83663">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cs="仿宋"/>
          <w:bCs/>
          <w:sz w:val="24"/>
          <w:lang w:eastAsia="zh-CN"/>
        </w:rPr>
        <w:t>十四、</w:t>
      </w:r>
      <w:r>
        <w:rPr>
          <w:rFonts w:hint="eastAsia" w:ascii="宋体" w:hAnsi="宋体" w:eastAsia="宋体" w:cs="Times New Roman"/>
          <w:sz w:val="24"/>
          <w:lang w:val="en-US" w:eastAsia="zh-CN"/>
        </w:rPr>
        <w:t>政府采购信用担保及信用融资政策</w:t>
      </w:r>
    </w:p>
    <w:p w14:paraId="2244583B">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1673CE25">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承包人</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中标</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cs="Times New Roman"/>
          <w:sz w:val="24"/>
          <w:lang w:eastAsia="zh-CN"/>
        </w:rPr>
        <w:t>登录</w:t>
      </w:r>
      <w:r>
        <w:rPr>
          <w:rFonts w:hint="eastAsia" w:ascii="宋体" w:hAnsi="宋体" w:eastAsia="宋体" w:cs="Times New Roman"/>
          <w:sz w:val="24"/>
        </w:rPr>
        <w:t>陕西省政府采购信用融资平台（http://www.ccgp-shaanxi.gov.cn/zcdservice/zcd/shanxi/）查询了解。</w:t>
      </w:r>
    </w:p>
    <w:p w14:paraId="168D87C7">
      <w:pPr>
        <w:spacing w:line="500" w:lineRule="exact"/>
        <w:ind w:firstLine="420" w:firstLineChars="200"/>
        <w:rPr>
          <w:rFonts w:hint="eastAsia" w:ascii="宋体" w:hAnsi="宋体" w:cs="宋体"/>
          <w:bCs/>
          <w:szCs w:val="24"/>
        </w:rPr>
      </w:pPr>
    </w:p>
    <w:p w14:paraId="43ECB05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(公章)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  (公章)</w:t>
      </w:r>
    </w:p>
    <w:p w14:paraId="472BC162">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789EC2A4">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法定代表人或其委托代理人：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法定代表人或其委托代理人：</w:t>
      </w:r>
    </w:p>
    <w:p w14:paraId="3DA06CA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（签字）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（签字）</w:t>
      </w:r>
    </w:p>
    <w:p w14:paraId="6BD415C3">
      <w:pPr>
        <w:spacing w:line="360" w:lineRule="auto"/>
        <w:rPr>
          <w:rFonts w:hint="eastAsia" w:ascii="宋体" w:hAnsi="宋体" w:eastAsia="宋体" w:cs="宋体"/>
          <w:color w:val="000000"/>
          <w:sz w:val="24"/>
          <w:szCs w:val="24"/>
          <w:u w:val="single"/>
        </w:rPr>
      </w:pPr>
    </w:p>
    <w:p w14:paraId="0A98F029">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75595C7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      </w:t>
      </w:r>
    </w:p>
    <w:p w14:paraId="21DE78F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756D2BB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p>
    <w:p w14:paraId="26C3BD2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p>
    <w:p w14:paraId="3A860DC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16BE8AB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5A90259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p>
    <w:p w14:paraId="310A9C4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4A5D35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w:t>
      </w:r>
    </w:p>
    <w:p w14:paraId="02A41151">
      <w:pPr>
        <w:pStyle w:val="4"/>
        <w:jc w:val="center"/>
        <w:rPr>
          <w:rFonts w:hint="eastAsia" w:ascii="宋体" w:hAnsi="宋体" w:eastAsia="宋体" w:cs="宋体"/>
          <w:sz w:val="24"/>
          <w:szCs w:val="24"/>
        </w:rPr>
      </w:pPr>
      <w:r>
        <w:rPr>
          <w:rFonts w:hint="eastAsia" w:ascii="宋体" w:hAnsi="宋体" w:eastAsia="宋体" w:cs="宋体"/>
          <w:sz w:val="24"/>
          <w:szCs w:val="24"/>
        </w:rPr>
        <w:br w:type="page"/>
      </w:r>
      <w:bookmarkStart w:id="13" w:name="_Toc351203494"/>
      <w:r>
        <w:rPr>
          <w:rFonts w:hint="eastAsia" w:ascii="宋体" w:hAnsi="宋体" w:eastAsia="宋体" w:cs="宋体"/>
          <w:sz w:val="24"/>
          <w:szCs w:val="24"/>
        </w:rPr>
        <w:t>第二部分 通用合同条款</w:t>
      </w:r>
      <w:bookmarkEnd w:id="13"/>
      <w:bookmarkStart w:id="14" w:name="_Toc337558727"/>
    </w:p>
    <w:bookmarkEnd w:id="14"/>
    <w:p w14:paraId="3D3B6DFA">
      <w:pPr>
        <w:pStyle w:val="12"/>
        <w:spacing w:line="480" w:lineRule="exact"/>
        <w:jc w:val="left"/>
        <w:rPr>
          <w:rFonts w:hint="eastAsia" w:ascii="宋体" w:hAnsi="宋体" w:eastAsia="宋体" w:cs="仿宋"/>
          <w:b w:val="0"/>
          <w:bCs/>
          <w:sz w:val="24"/>
          <w:szCs w:val="24"/>
        </w:rPr>
      </w:pPr>
      <w:bookmarkStart w:id="15" w:name="_Toc351203632"/>
      <w:r>
        <w:rPr>
          <w:rFonts w:hint="eastAsia" w:ascii="宋体" w:hAnsi="宋体" w:eastAsia="宋体" w:cs="仿宋"/>
          <w:b w:val="0"/>
          <w:bCs/>
          <w:sz w:val="24"/>
          <w:szCs w:val="24"/>
        </w:rPr>
        <w:t>详见《建设工程施工合同》（示范文本）（GF—2017—0201）的合同通用条款。</w:t>
      </w:r>
    </w:p>
    <w:p w14:paraId="1A248034">
      <w:pPr>
        <w:pStyle w:val="12"/>
        <w:spacing w:line="480" w:lineRule="exact"/>
        <w:rPr>
          <w:rFonts w:hint="eastAsia" w:ascii="宋体" w:hAnsi="宋体" w:eastAsia="宋体" w:cs="仿宋"/>
          <w:b w:val="0"/>
          <w:bCs/>
          <w:sz w:val="24"/>
          <w:szCs w:val="24"/>
        </w:rPr>
      </w:pPr>
      <w:r>
        <w:rPr>
          <w:rFonts w:hint="eastAsia" w:ascii="宋体" w:hAnsi="宋体" w:eastAsia="宋体" w:cs="仿宋"/>
          <w:b w:val="0"/>
          <w:bCs/>
          <w:sz w:val="24"/>
          <w:szCs w:val="24"/>
        </w:rPr>
        <w:t>本文件略。</w:t>
      </w:r>
    </w:p>
    <w:p w14:paraId="0B063AD8">
      <w:pPr>
        <w:pStyle w:val="4"/>
        <w:jc w:val="center"/>
        <w:rPr>
          <w:rFonts w:hint="eastAsia" w:ascii="宋体" w:hAnsi="宋体" w:eastAsia="宋体" w:cs="宋体"/>
          <w:sz w:val="24"/>
          <w:szCs w:val="24"/>
        </w:rPr>
      </w:pPr>
      <w:r>
        <w:rPr>
          <w:rFonts w:hint="eastAsia" w:ascii="宋体" w:hAnsi="宋体" w:eastAsia="宋体" w:cs="宋体"/>
          <w:sz w:val="24"/>
          <w:szCs w:val="24"/>
        </w:rPr>
        <w:t>第三部分 专用合同条款</w:t>
      </w:r>
      <w:bookmarkEnd w:id="15"/>
    </w:p>
    <w:p w14:paraId="531E4A2A">
      <w:pPr>
        <w:pStyle w:val="5"/>
        <w:spacing w:before="120" w:after="120" w:line="360" w:lineRule="auto"/>
        <w:rPr>
          <w:rFonts w:hint="eastAsia" w:ascii="宋体" w:hAnsi="宋体" w:eastAsia="宋体" w:cs="宋体"/>
          <w:b w:val="0"/>
          <w:color w:val="000000"/>
          <w:sz w:val="24"/>
          <w:szCs w:val="24"/>
        </w:rPr>
      </w:pPr>
      <w:bookmarkStart w:id="16" w:name="_Toc351203633"/>
      <w:r>
        <w:rPr>
          <w:rFonts w:hint="eastAsia" w:ascii="宋体" w:hAnsi="宋体" w:eastAsia="宋体" w:cs="宋体"/>
          <w:b w:val="0"/>
          <w:color w:val="000000"/>
          <w:sz w:val="24"/>
          <w:szCs w:val="24"/>
        </w:rPr>
        <w:t>1</w:t>
      </w:r>
      <w:bookmarkStart w:id="17" w:name="_Toc296944495"/>
      <w:bookmarkStart w:id="18" w:name="_Toc296347155"/>
      <w:bookmarkStart w:id="19" w:name="_Toc296503156"/>
      <w:bookmarkStart w:id="20" w:name="_Toc292559866"/>
      <w:bookmarkStart w:id="21" w:name="_Toc296346657"/>
      <w:bookmarkStart w:id="22" w:name="_Toc292559361"/>
      <w:bookmarkStart w:id="23" w:name="_Toc296890984"/>
      <w:bookmarkStart w:id="24" w:name="_Toc297120456"/>
      <w:bookmarkStart w:id="25" w:name="_Toc297048342"/>
      <w:bookmarkStart w:id="26" w:name="_Toc296891196"/>
      <w:r>
        <w:rPr>
          <w:rFonts w:hint="eastAsia" w:ascii="宋体" w:hAnsi="宋体" w:eastAsia="宋体" w:cs="宋体"/>
          <w:b w:val="0"/>
          <w:color w:val="000000"/>
          <w:sz w:val="24"/>
          <w:szCs w:val="24"/>
        </w:rPr>
        <w:t>. 一般约定</w:t>
      </w:r>
      <w:bookmarkEnd w:id="16"/>
    </w:p>
    <w:bookmarkEnd w:id="17"/>
    <w:bookmarkEnd w:id="18"/>
    <w:bookmarkEnd w:id="19"/>
    <w:bookmarkEnd w:id="20"/>
    <w:bookmarkEnd w:id="21"/>
    <w:bookmarkEnd w:id="22"/>
    <w:bookmarkEnd w:id="23"/>
    <w:bookmarkEnd w:id="24"/>
    <w:bookmarkEnd w:id="25"/>
    <w:bookmarkEnd w:id="26"/>
    <w:p w14:paraId="6D0EBE6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 词语定义</w:t>
      </w:r>
    </w:p>
    <w:p w14:paraId="7F137AA2">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1.1.1合同</w:t>
      </w:r>
    </w:p>
    <w:p w14:paraId="061B6DE0">
      <w:pPr>
        <w:spacing w:line="360" w:lineRule="auto"/>
        <w:ind w:left="1650" w:hanging="1320" w:hangingChars="55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1.1.1.10其他合同文件包括：</w:t>
      </w:r>
      <w:r>
        <w:rPr>
          <w:rFonts w:hint="eastAsia" w:ascii="宋体" w:hAnsi="宋体" w:eastAsia="宋体" w:cs="宋体"/>
          <w:color w:val="000000"/>
          <w:sz w:val="24"/>
          <w:szCs w:val="24"/>
          <w:u w:val="single"/>
        </w:rPr>
        <w:t>其他有关本工程的洽商、书面协议等文件</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p>
    <w:p w14:paraId="48D974E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 合同当事人及其他相关方</w:t>
      </w:r>
    </w:p>
    <w:p w14:paraId="545D353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1.1.2.4监理人：</w:t>
      </w:r>
    </w:p>
    <w:p w14:paraId="638154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564A22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B021F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B15A08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43EA550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080113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1.1.2.5 设计人：</w:t>
      </w:r>
    </w:p>
    <w:p w14:paraId="0847BA8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名    称：</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1B914C2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资质类别和等级：</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C7BC75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02ACE22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w:t>
      </w:r>
    </w:p>
    <w:p w14:paraId="234933F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A676E8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 工程和设备</w:t>
      </w:r>
    </w:p>
    <w:p w14:paraId="175AD33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1.1.3.7 作为施工现场组成部分的其他场所包括：</w:t>
      </w:r>
      <w:r>
        <w:rPr>
          <w:rFonts w:hint="eastAsia" w:ascii="宋体" w:hAnsi="宋体" w:eastAsia="宋体" w:cs="宋体"/>
          <w:color w:val="000000"/>
          <w:sz w:val="24"/>
          <w:szCs w:val="24"/>
          <w:u w:val="single"/>
        </w:rPr>
        <w:t xml:space="preserve">    执行通用条款 </w:t>
      </w:r>
      <w:r>
        <w:rPr>
          <w:rFonts w:hint="eastAsia" w:ascii="宋体" w:hAnsi="宋体" w:eastAsia="宋体" w:cs="宋体"/>
          <w:color w:val="000000"/>
          <w:sz w:val="24"/>
          <w:szCs w:val="24"/>
        </w:rPr>
        <w:t>。</w:t>
      </w:r>
    </w:p>
    <w:p w14:paraId="1BE5F90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1.1.3.9 永久占地包括：</w:t>
      </w:r>
      <w:r>
        <w:rPr>
          <w:rFonts w:hint="eastAsia" w:ascii="宋体" w:hAnsi="宋体" w:eastAsia="宋体" w:cs="宋体"/>
          <w:color w:val="000000"/>
          <w:sz w:val="24"/>
          <w:szCs w:val="24"/>
          <w:u w:val="single"/>
        </w:rPr>
        <w:t xml:space="preserve">   执行通用条款 </w:t>
      </w:r>
      <w:r>
        <w:rPr>
          <w:rFonts w:hint="eastAsia" w:ascii="宋体" w:hAnsi="宋体" w:eastAsia="宋体" w:cs="宋体"/>
          <w:color w:val="000000"/>
          <w:kern w:val="0"/>
          <w:sz w:val="24"/>
          <w:szCs w:val="24"/>
        </w:rPr>
        <w:t>。</w:t>
      </w:r>
    </w:p>
    <w:p w14:paraId="2DC5F93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1.1.3.10 临时占地包括：</w:t>
      </w:r>
      <w:r>
        <w:rPr>
          <w:rFonts w:hint="eastAsia" w:ascii="宋体" w:hAnsi="宋体" w:eastAsia="宋体" w:cs="宋体"/>
          <w:color w:val="000000"/>
          <w:sz w:val="24"/>
          <w:szCs w:val="24"/>
          <w:u w:val="single"/>
        </w:rPr>
        <w:t xml:space="preserve">       执行通用条款  </w:t>
      </w:r>
      <w:r>
        <w:rPr>
          <w:rFonts w:hint="eastAsia" w:ascii="宋体" w:hAnsi="宋体" w:eastAsia="宋体" w:cs="宋体"/>
          <w:color w:val="000000"/>
          <w:kern w:val="0"/>
          <w:sz w:val="24"/>
          <w:szCs w:val="24"/>
        </w:rPr>
        <w:t>。</w:t>
      </w:r>
    </w:p>
    <w:p w14:paraId="6566894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1.3法律 </w:t>
      </w:r>
    </w:p>
    <w:p w14:paraId="7DFB0394">
      <w:pPr>
        <w:autoSpaceDE w:val="0"/>
        <w:autoSpaceDN w:val="0"/>
        <w:adjustRightInd w:val="0"/>
        <w:spacing w:line="36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适用于合同的其他规范性文件：</w:t>
      </w:r>
      <w:r>
        <w:rPr>
          <w:rFonts w:hint="eastAsia" w:ascii="宋体" w:hAnsi="宋体" w:eastAsia="宋体" w:cs="宋体"/>
          <w:color w:val="000000"/>
          <w:sz w:val="24"/>
          <w:szCs w:val="24"/>
          <w:u w:val="single"/>
        </w:rPr>
        <w:t>执行通用条款及发包方内部管理的有关规定、制</w:t>
      </w:r>
    </w:p>
    <w:p w14:paraId="67B562E7">
      <w:pPr>
        <w:autoSpaceDE w:val="0"/>
        <w:autoSpaceDN w:val="0"/>
        <w:adjustRightInd w:val="0"/>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度 </w:t>
      </w:r>
      <w:r>
        <w:rPr>
          <w:rFonts w:hint="eastAsia" w:ascii="宋体" w:hAnsi="宋体" w:eastAsia="宋体" w:cs="宋体"/>
          <w:color w:val="000000"/>
          <w:sz w:val="24"/>
          <w:szCs w:val="24"/>
        </w:rPr>
        <w:t>。</w:t>
      </w:r>
    </w:p>
    <w:p w14:paraId="72AE308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 标准和规范</w:t>
      </w:r>
    </w:p>
    <w:p w14:paraId="0C5B322D">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1.4.1适用于工程的标准规范包括：</w:t>
      </w:r>
      <w:r>
        <w:rPr>
          <w:rFonts w:hint="eastAsia" w:ascii="宋体" w:hAnsi="宋体" w:eastAsia="宋体" w:cs="宋体"/>
          <w:color w:val="000000"/>
          <w:sz w:val="24"/>
          <w:szCs w:val="24"/>
          <w:u w:val="single"/>
        </w:rPr>
        <w:t>执行国家现行的建筑工程施工规范标准以及建</w:t>
      </w:r>
    </w:p>
    <w:p w14:paraId="561ECFC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筑材料和设备所涉及现行国家、省市或行业建筑标准规范和要求     </w:t>
      </w:r>
      <w:r>
        <w:rPr>
          <w:rFonts w:hint="eastAsia" w:ascii="宋体" w:hAnsi="宋体" w:eastAsia="宋体" w:cs="宋体"/>
          <w:color w:val="000000"/>
          <w:sz w:val="24"/>
          <w:szCs w:val="24"/>
        </w:rPr>
        <w:t>。</w:t>
      </w:r>
    </w:p>
    <w:p w14:paraId="2D7B75F1">
      <w:pPr>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1.4.2 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E77850E">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发包人提供国外标准、规范的份数：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683424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发包人提供国外标准、规范的名称：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54388B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1.4.3发包人对工程的技术标准和功能要求的特殊要求：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A7015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 合同文件的优先顺序</w:t>
      </w:r>
    </w:p>
    <w:p w14:paraId="67DAF7C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合同文件组成及优先顺序为：</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rPr>
        <w:t>1、本合同协议书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2、中标通知书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3、投标函及其投标</w:t>
      </w:r>
      <w:r>
        <w:rPr>
          <w:rFonts w:hint="eastAsia" w:ascii="宋体" w:hAnsi="宋体" w:eastAsia="宋体" w:cs="宋体"/>
          <w:color w:val="auto"/>
          <w:sz w:val="24"/>
          <w:szCs w:val="24"/>
          <w:highlight w:val="none"/>
          <w:u w:val="single"/>
          <w:lang w:eastAsia="zh-CN"/>
        </w:rPr>
        <w:t>函</w:t>
      </w:r>
      <w:r>
        <w:rPr>
          <w:rFonts w:hint="eastAsia" w:ascii="宋体" w:hAnsi="宋体" w:eastAsia="宋体" w:cs="宋体"/>
          <w:color w:val="auto"/>
          <w:sz w:val="24"/>
          <w:szCs w:val="24"/>
          <w:highlight w:val="none"/>
          <w:u w:val="single"/>
        </w:rPr>
        <w:t>附录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4、专用条款及其附件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5、通用合同条款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6、技术标准和要求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7、图纸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8、已标价的工程量清单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9、其他合同文件</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07C50E66">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 图纸和承包人文件</w:t>
      </w:r>
      <w:r>
        <w:rPr>
          <w:rFonts w:hint="eastAsia" w:ascii="宋体" w:hAnsi="宋体" w:eastAsia="宋体" w:cs="宋体"/>
          <w:color w:val="000000"/>
          <w:sz w:val="24"/>
          <w:szCs w:val="24"/>
        </w:rPr>
        <w:tab/>
      </w:r>
    </w:p>
    <w:p w14:paraId="6F8F2BA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1.6.1 图纸的提供</w:t>
      </w:r>
    </w:p>
    <w:p w14:paraId="099140B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发包人向承包人提供图纸的期限：</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630EEB6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发包人向承包人提供图纸的数量：</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5424C30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发包人向承包人提供图纸的内容：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070D6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1.6.4 承包人文件</w:t>
      </w:r>
    </w:p>
    <w:p w14:paraId="70A4252A">
      <w:pPr>
        <w:spacing w:line="360" w:lineRule="auto"/>
        <w:ind w:left="596" w:leftChars="284"/>
        <w:jc w:val="left"/>
        <w:rPr>
          <w:rFonts w:hint="eastAsia" w:ascii="宋体" w:hAnsi="宋体" w:eastAsia="宋体" w:cs="宋体"/>
          <w:color w:val="000000"/>
          <w:sz w:val="24"/>
          <w:szCs w:val="24"/>
        </w:rPr>
      </w:pPr>
      <w:r>
        <w:rPr>
          <w:rFonts w:hint="eastAsia" w:ascii="宋体" w:hAnsi="宋体" w:eastAsia="宋体" w:cs="宋体"/>
          <w:color w:val="000000"/>
          <w:sz w:val="24"/>
          <w:szCs w:val="24"/>
        </w:rPr>
        <w:t>需要由承包人提供的文件，包括：</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lang w:eastAsia="zh-CN"/>
        </w:rPr>
        <w:t>施工组织设计等</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60E090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承包人提供的文件的期限为：</w:t>
      </w:r>
      <w:r>
        <w:rPr>
          <w:rFonts w:hint="eastAsia" w:ascii="宋体" w:hAnsi="宋体" w:eastAsia="宋体" w:cs="宋体"/>
          <w:color w:val="000000"/>
          <w:sz w:val="24"/>
          <w:szCs w:val="24"/>
          <w:u w:val="single"/>
        </w:rPr>
        <w:t>  执行通用条款  </w:t>
      </w:r>
      <w:r>
        <w:rPr>
          <w:rFonts w:hint="eastAsia" w:ascii="宋体" w:hAnsi="宋体" w:eastAsia="宋体" w:cs="宋体"/>
          <w:color w:val="000000"/>
          <w:sz w:val="24"/>
          <w:szCs w:val="24"/>
        </w:rPr>
        <w:t>；</w:t>
      </w:r>
    </w:p>
    <w:p w14:paraId="60E00D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承包人提供的文件的数量为：</w:t>
      </w:r>
      <w:r>
        <w:rPr>
          <w:rFonts w:hint="eastAsia" w:ascii="宋体" w:hAnsi="宋体" w:eastAsia="宋体" w:cs="宋体"/>
          <w:color w:val="000000"/>
          <w:sz w:val="24"/>
          <w:szCs w:val="24"/>
          <w:u w:val="single"/>
        </w:rPr>
        <w:t> 执行通用条款      </w:t>
      </w:r>
      <w:r>
        <w:rPr>
          <w:rFonts w:hint="eastAsia" w:ascii="宋体" w:hAnsi="宋体" w:eastAsia="宋体" w:cs="宋体"/>
          <w:color w:val="000000"/>
          <w:sz w:val="24"/>
          <w:szCs w:val="24"/>
        </w:rPr>
        <w:t>；</w:t>
      </w:r>
    </w:p>
    <w:p w14:paraId="534FEA2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承包人提供的文件的形式为：</w:t>
      </w:r>
      <w:r>
        <w:rPr>
          <w:rFonts w:hint="eastAsia" w:ascii="宋体" w:hAnsi="宋体" w:eastAsia="宋体" w:cs="宋体"/>
          <w:color w:val="000000"/>
          <w:sz w:val="24"/>
          <w:szCs w:val="24"/>
          <w:u w:val="single"/>
        </w:rPr>
        <w:t> 执行通用条款    </w:t>
      </w:r>
      <w:r>
        <w:rPr>
          <w:rFonts w:hint="eastAsia" w:ascii="宋体" w:hAnsi="宋体" w:eastAsia="宋体" w:cs="宋体"/>
          <w:color w:val="000000"/>
          <w:sz w:val="24"/>
          <w:szCs w:val="24"/>
        </w:rPr>
        <w:t>；</w:t>
      </w:r>
    </w:p>
    <w:p w14:paraId="10A7C2F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发包人审批承包人文件的期限：</w:t>
      </w:r>
      <w:r>
        <w:rPr>
          <w:rFonts w:hint="eastAsia" w:ascii="宋体" w:hAnsi="宋体" w:eastAsia="宋体" w:cs="宋体"/>
          <w:color w:val="000000"/>
          <w:sz w:val="24"/>
          <w:szCs w:val="24"/>
          <w:u w:val="single"/>
        </w:rPr>
        <w:t>  执行通用条款 </w:t>
      </w:r>
      <w:r>
        <w:rPr>
          <w:rFonts w:hint="eastAsia" w:ascii="宋体" w:hAnsi="宋体" w:eastAsia="宋体" w:cs="宋体"/>
          <w:color w:val="000000"/>
          <w:sz w:val="24"/>
          <w:szCs w:val="24"/>
        </w:rPr>
        <w:t>。</w:t>
      </w:r>
    </w:p>
    <w:p w14:paraId="3C57A06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1.6.5 现场图纸准备</w:t>
      </w:r>
    </w:p>
    <w:p w14:paraId="6A5332B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关于现场图纸准备的约定：</w:t>
      </w:r>
      <w:r>
        <w:rPr>
          <w:rFonts w:hint="eastAsia" w:ascii="宋体" w:hAnsi="宋体" w:eastAsia="宋体" w:cs="宋体"/>
          <w:color w:val="000000"/>
          <w:sz w:val="24"/>
          <w:szCs w:val="24"/>
          <w:u w:val="single"/>
        </w:rPr>
        <w:t>   执行通用条款   </w:t>
      </w:r>
      <w:r>
        <w:rPr>
          <w:rFonts w:hint="eastAsia" w:ascii="宋体" w:hAnsi="宋体" w:eastAsia="宋体" w:cs="宋体"/>
          <w:color w:val="000000"/>
          <w:sz w:val="24"/>
          <w:szCs w:val="24"/>
        </w:rPr>
        <w:t>。</w:t>
      </w:r>
    </w:p>
    <w:p w14:paraId="7B686ABA">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 联络</w:t>
      </w:r>
    </w:p>
    <w:p w14:paraId="50472DF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1.7.1发包人和承包人应当在</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天内将与合同有关的通知、批准、证明、证书、指示、指令、要求、请求、同意、意见、确定和决定等书面函件送达对方当事人。</w:t>
      </w:r>
    </w:p>
    <w:p w14:paraId="1F83BF81">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1.7.2 发包人接收文件的地点：</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 </w:t>
      </w:r>
      <w:r>
        <w:rPr>
          <w:rFonts w:hint="eastAsia" w:ascii="宋体" w:hAnsi="宋体" w:eastAsia="宋体" w:cs="宋体"/>
          <w:color w:val="000000"/>
          <w:kern w:val="0"/>
          <w:sz w:val="24"/>
          <w:szCs w:val="24"/>
        </w:rPr>
        <w:t>；</w:t>
      </w:r>
    </w:p>
    <w:p w14:paraId="74727977">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77935C08">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承包人接收文件的地点：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F372A31">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1F779003">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监理人接收文件的地点：</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6FB80236">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监理人指定的接收人为：</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5EC2E210">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p>
    <w:p w14:paraId="18202462">
      <w:pPr>
        <w:spacing w:line="360" w:lineRule="auto"/>
        <w:ind w:firstLine="480" w:firstLineChars="200"/>
        <w:outlineLvl w:val="0"/>
        <w:rPr>
          <w:rFonts w:hint="eastAsia" w:ascii="宋体" w:hAnsi="宋体" w:eastAsia="宋体" w:cs="宋体"/>
          <w:sz w:val="24"/>
          <w:szCs w:val="24"/>
        </w:rPr>
      </w:pPr>
      <w:r>
        <w:rPr>
          <w:rFonts w:hint="eastAsia" w:ascii="宋体" w:hAnsi="宋体" w:eastAsia="宋体" w:cs="宋体"/>
          <w:sz w:val="24"/>
          <w:szCs w:val="24"/>
        </w:rPr>
        <w:t>1</w:t>
      </w:r>
      <w:bookmarkStart w:id="27" w:name="_Toc303539100"/>
      <w:bookmarkStart w:id="28" w:name="_Toc312677986"/>
      <w:bookmarkStart w:id="29" w:name="_Toc300934943"/>
      <w:bookmarkStart w:id="30" w:name="_Toc304295521"/>
      <w:bookmarkStart w:id="31" w:name="_Toc318581155"/>
      <w:r>
        <w:rPr>
          <w:rFonts w:hint="eastAsia" w:ascii="宋体" w:hAnsi="宋体" w:eastAsia="宋体" w:cs="宋体"/>
          <w:sz w:val="24"/>
          <w:szCs w:val="24"/>
        </w:rPr>
        <w:t>.10.1 出入现场的权利</w:t>
      </w:r>
    </w:p>
    <w:p w14:paraId="78F77DA6">
      <w:pPr>
        <w:spacing w:line="360" w:lineRule="auto"/>
        <w:rPr>
          <w:rFonts w:hint="eastAsia" w:ascii="宋体" w:hAnsi="宋体" w:eastAsia="宋体" w:cs="宋体"/>
          <w:sz w:val="24"/>
          <w:szCs w:val="24"/>
        </w:rPr>
      </w:pPr>
      <w:r>
        <w:rPr>
          <w:rFonts w:hint="eastAsia" w:ascii="宋体" w:hAnsi="宋体" w:eastAsia="宋体" w:cs="宋体"/>
          <w:sz w:val="24"/>
          <w:szCs w:val="24"/>
        </w:rPr>
        <w:t>关于出入现场的权利的约定：</w:t>
      </w:r>
      <w:r>
        <w:rPr>
          <w:rFonts w:hint="eastAsia" w:ascii="宋体" w:hAnsi="宋体" w:eastAsia="宋体" w:cs="宋体"/>
          <w:color w:val="000000"/>
          <w:sz w:val="24"/>
          <w:szCs w:val="24"/>
          <w:u w:val="single"/>
        </w:rPr>
        <w:t> 执行通用条款     </w:t>
      </w:r>
      <w:r>
        <w:rPr>
          <w:rFonts w:hint="eastAsia" w:ascii="宋体" w:hAnsi="宋体" w:eastAsia="宋体" w:cs="宋体"/>
          <w:sz w:val="24"/>
          <w:szCs w:val="24"/>
        </w:rPr>
        <w:t>。</w:t>
      </w:r>
    </w:p>
    <w:bookmarkEnd w:id="27"/>
    <w:bookmarkEnd w:id="28"/>
    <w:bookmarkEnd w:id="29"/>
    <w:bookmarkEnd w:id="30"/>
    <w:bookmarkEnd w:id="31"/>
    <w:p w14:paraId="1D013C65">
      <w:pPr>
        <w:spacing w:line="360" w:lineRule="auto"/>
        <w:ind w:firstLine="480" w:firstLineChars="200"/>
        <w:jc w:val="left"/>
        <w:outlineLvl w:val="0"/>
        <w:rPr>
          <w:rFonts w:hint="eastAsia" w:ascii="宋体" w:hAnsi="宋体" w:eastAsia="宋体" w:cs="宋体"/>
          <w:sz w:val="24"/>
          <w:szCs w:val="24"/>
        </w:rPr>
      </w:pPr>
      <w:r>
        <w:rPr>
          <w:rFonts w:hint="eastAsia" w:ascii="宋体" w:hAnsi="宋体" w:eastAsia="宋体" w:cs="宋体"/>
          <w:sz w:val="24"/>
          <w:szCs w:val="24"/>
        </w:rPr>
        <w:t>1</w:t>
      </w:r>
      <w:bookmarkStart w:id="32" w:name="_Toc304295522"/>
      <w:bookmarkStart w:id="33" w:name="_Toc303539101"/>
      <w:bookmarkStart w:id="34" w:name="_Toc312677987"/>
      <w:bookmarkStart w:id="35" w:name="_Toc300934944"/>
      <w:bookmarkStart w:id="36" w:name="_Toc318581156"/>
      <w:r>
        <w:rPr>
          <w:rFonts w:hint="eastAsia" w:ascii="宋体" w:hAnsi="宋体" w:eastAsia="宋体" w:cs="宋体"/>
          <w:sz w:val="24"/>
          <w:szCs w:val="24"/>
        </w:rPr>
        <w:t>.10.3 场内交通</w:t>
      </w:r>
    </w:p>
    <w:p w14:paraId="2336E49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关于场外交通和场内交通的边界的约定：</w:t>
      </w:r>
      <w:r>
        <w:rPr>
          <w:rFonts w:hint="eastAsia" w:ascii="宋体" w:hAnsi="宋体" w:eastAsia="宋体" w:cs="宋体"/>
          <w:color w:val="000000"/>
          <w:sz w:val="24"/>
          <w:szCs w:val="24"/>
          <w:u w:val="single"/>
        </w:rPr>
        <w:t xml:space="preserve">执行通用条款   </w:t>
      </w:r>
      <w:r>
        <w:rPr>
          <w:rFonts w:hint="eastAsia" w:ascii="宋体" w:hAnsi="宋体" w:eastAsia="宋体" w:cs="宋体"/>
          <w:sz w:val="24"/>
          <w:szCs w:val="24"/>
        </w:rPr>
        <w:t>。</w:t>
      </w:r>
    </w:p>
    <w:p w14:paraId="4CAA289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关于发包人向承包人免费提供满足工程施工需要的场内道路和交通设施的约定：</w:t>
      </w:r>
      <w:r>
        <w:rPr>
          <w:rFonts w:hint="eastAsia" w:ascii="宋体" w:hAnsi="宋体" w:eastAsia="宋体" w:cs="宋体"/>
          <w:color w:val="000000"/>
          <w:sz w:val="24"/>
          <w:szCs w:val="24"/>
          <w:u w:val="single"/>
        </w:rPr>
        <w:t>执行通用条款</w:t>
      </w:r>
      <w:r>
        <w:rPr>
          <w:rFonts w:hint="eastAsia" w:ascii="宋体" w:hAnsi="宋体" w:eastAsia="宋体" w:cs="宋体"/>
          <w:sz w:val="24"/>
          <w:szCs w:val="24"/>
        </w:rPr>
        <w:t>。</w:t>
      </w:r>
      <w:bookmarkEnd w:id="32"/>
      <w:bookmarkEnd w:id="33"/>
      <w:bookmarkEnd w:id="34"/>
      <w:bookmarkEnd w:id="35"/>
      <w:bookmarkEnd w:id="36"/>
      <w:r>
        <w:rPr>
          <w:rFonts w:hint="eastAsia" w:ascii="宋体" w:hAnsi="宋体" w:eastAsia="宋体" w:cs="宋体"/>
          <w:sz w:val="24"/>
          <w:szCs w:val="24"/>
        </w:rPr>
        <w:t xml:space="preserve">  </w:t>
      </w:r>
      <w:bookmarkStart w:id="37" w:name="_Toc318581157"/>
    </w:p>
    <w:p w14:paraId="4F5FD1F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1.10.4超大件和超重件的运输</w:t>
      </w:r>
    </w:p>
    <w:p w14:paraId="623DD8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运输超大件或超重件所需的道路和桥梁临时加固改造费用和其他有关费用由</w:t>
      </w:r>
      <w:r>
        <w:rPr>
          <w:rFonts w:hint="eastAsia" w:ascii="宋体" w:hAnsi="宋体" w:eastAsia="宋体" w:cs="宋体"/>
          <w:sz w:val="24"/>
          <w:szCs w:val="24"/>
          <w:u w:val="single"/>
        </w:rPr>
        <w:t xml:space="preserve"> 承包人   </w:t>
      </w:r>
      <w:r>
        <w:rPr>
          <w:rFonts w:hint="eastAsia" w:ascii="宋体" w:hAnsi="宋体" w:eastAsia="宋体" w:cs="宋体"/>
          <w:sz w:val="24"/>
          <w:szCs w:val="24"/>
        </w:rPr>
        <w:t>承担。</w:t>
      </w:r>
    </w:p>
    <w:bookmarkEnd w:id="37"/>
    <w:p w14:paraId="08A756F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1.11 知识产权</w:t>
      </w:r>
    </w:p>
    <w:p w14:paraId="00C721F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sz w:val="24"/>
          <w:szCs w:val="24"/>
          <w:u w:val="single"/>
        </w:rPr>
        <w:t></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341C98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关于发包人提供的上述文件的使用限制的要求：</w:t>
      </w:r>
      <w:r>
        <w:rPr>
          <w:rFonts w:hint="eastAsia" w:ascii="宋体" w:hAnsi="宋体" w:eastAsia="宋体" w:cs="宋体"/>
          <w:color w:val="000000"/>
          <w:sz w:val="24"/>
          <w:szCs w:val="24"/>
          <w:u w:val="single"/>
        </w:rPr>
        <w:t xml:space="preserve">   仅限于本项目使用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D227A2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1.11.2 关于承包人为实施工程所编制文件的著作权的归属：</w:t>
      </w:r>
      <w:r>
        <w:rPr>
          <w:rFonts w:hint="eastAsia" w:ascii="宋体" w:hAnsi="宋体" w:eastAsia="宋体" w:cs="宋体"/>
          <w:color w:val="000000"/>
          <w:sz w:val="24"/>
          <w:szCs w:val="24"/>
          <w:u w:val="single"/>
        </w:rPr>
        <w:t xml:space="preserve">  归发承包人所属</w:t>
      </w:r>
      <w:r>
        <w:rPr>
          <w:rFonts w:hint="eastAsia" w:ascii="宋体" w:hAnsi="宋体" w:eastAsia="宋体" w:cs="宋体"/>
          <w:color w:val="000000"/>
          <w:sz w:val="24"/>
          <w:szCs w:val="24"/>
        </w:rPr>
        <w:t>。</w:t>
      </w:r>
    </w:p>
    <w:p w14:paraId="04410E1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关于承包人提供的上述文件的使用限制的要求：</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CC93083">
      <w:pPr>
        <w:spacing w:line="360" w:lineRule="auto"/>
        <w:ind w:firstLine="480" w:firstLineChars="200"/>
        <w:outlineLvl w:val="0"/>
        <w:rPr>
          <w:rFonts w:hint="eastAsia" w:ascii="宋体" w:hAnsi="宋体" w:eastAsia="宋体" w:cs="宋体"/>
          <w:color w:val="000000"/>
          <w:kern w:val="0"/>
          <w:sz w:val="24"/>
          <w:szCs w:val="24"/>
        </w:rPr>
      </w:pPr>
      <w:r>
        <w:rPr>
          <w:rFonts w:hint="eastAsia" w:ascii="宋体" w:hAnsi="宋体" w:eastAsia="宋体" w:cs="宋体"/>
          <w:color w:val="000000"/>
          <w:sz w:val="24"/>
          <w:szCs w:val="24"/>
        </w:rPr>
        <w:t>1.11.4 承包人在施工过程中所采用的专利、专有技术、技术秘密的使用费的承担方式：</w:t>
      </w:r>
      <w:r>
        <w:rPr>
          <w:rFonts w:hint="eastAsia" w:ascii="宋体" w:hAnsi="宋体" w:eastAsia="宋体" w:cs="宋体"/>
          <w:color w:val="000000"/>
          <w:sz w:val="24"/>
          <w:szCs w:val="24"/>
          <w:u w:val="single"/>
        </w:rPr>
        <w:t>由承包人承担</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3942BD0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1.13工程量清单错误的修正</w:t>
      </w:r>
    </w:p>
    <w:p w14:paraId="1484EDA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出现工程量清单错误时，是否调整合同价格：</w:t>
      </w:r>
      <w:r>
        <w:rPr>
          <w:rFonts w:hint="eastAsia" w:ascii="宋体" w:hAnsi="宋体" w:eastAsia="宋体" w:cs="宋体"/>
          <w:color w:val="000000"/>
          <w:sz w:val="24"/>
          <w:szCs w:val="24"/>
          <w:u w:val="single"/>
        </w:rPr>
        <w:t xml:space="preserve">            </w:t>
      </w:r>
      <w:r>
        <w:rPr>
          <w:rFonts w:hint="eastAsia" w:ascii="宋体" w:hAnsi="宋体" w:eastAsia="宋体" w:cs="宋体"/>
          <w:color w:val="000000"/>
          <w:kern w:val="0"/>
          <w:sz w:val="24"/>
          <w:szCs w:val="24"/>
        </w:rPr>
        <w:t>。</w:t>
      </w:r>
    </w:p>
    <w:p w14:paraId="088F13A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允许调整合同价格的工程量偏差范围：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0B9AE7D8">
      <w:pPr>
        <w:pStyle w:val="5"/>
        <w:spacing w:before="120" w:after="120" w:line="360" w:lineRule="auto"/>
        <w:rPr>
          <w:rFonts w:hint="eastAsia" w:ascii="宋体" w:hAnsi="宋体" w:eastAsia="宋体" w:cs="宋体"/>
          <w:b w:val="0"/>
          <w:color w:val="000000"/>
          <w:sz w:val="24"/>
          <w:szCs w:val="24"/>
        </w:rPr>
      </w:pPr>
      <w:bookmarkStart w:id="38" w:name="_Toc351203634"/>
      <w:r>
        <w:rPr>
          <w:rFonts w:hint="eastAsia" w:ascii="宋体" w:hAnsi="宋体" w:eastAsia="宋体" w:cs="宋体"/>
          <w:b w:val="0"/>
          <w:color w:val="000000"/>
          <w:sz w:val="24"/>
          <w:szCs w:val="24"/>
        </w:rPr>
        <w:t>2</w:t>
      </w:r>
      <w:bookmarkStart w:id="39" w:name="_Toc292559362"/>
      <w:bookmarkStart w:id="40" w:name="_Toc296890985"/>
      <w:bookmarkStart w:id="41" w:name="_Toc296891197"/>
      <w:bookmarkStart w:id="42" w:name="_Toc296346658"/>
      <w:bookmarkStart w:id="43" w:name="_Toc296944496"/>
      <w:bookmarkStart w:id="44" w:name="_Toc292559867"/>
      <w:bookmarkStart w:id="45" w:name="_Toc297048343"/>
      <w:bookmarkStart w:id="46" w:name="_Toc296347156"/>
      <w:bookmarkStart w:id="47" w:name="_Toc297120457"/>
      <w:bookmarkStart w:id="48" w:name="_Toc296503157"/>
      <w:r>
        <w:rPr>
          <w:rFonts w:hint="eastAsia" w:ascii="宋体" w:hAnsi="宋体" w:eastAsia="宋体" w:cs="宋体"/>
          <w:b w:val="0"/>
          <w:color w:val="000000"/>
          <w:sz w:val="24"/>
          <w:szCs w:val="24"/>
        </w:rPr>
        <w:t>. 发包人</w:t>
      </w:r>
      <w:bookmarkEnd w:id="38"/>
    </w:p>
    <w:bookmarkEnd w:id="39"/>
    <w:bookmarkEnd w:id="40"/>
    <w:bookmarkEnd w:id="41"/>
    <w:bookmarkEnd w:id="42"/>
    <w:bookmarkEnd w:id="43"/>
    <w:bookmarkEnd w:id="44"/>
    <w:bookmarkEnd w:id="45"/>
    <w:bookmarkEnd w:id="46"/>
    <w:bookmarkEnd w:id="47"/>
    <w:bookmarkEnd w:id="48"/>
    <w:p w14:paraId="46399BC2">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2.2 发包人代表</w:t>
      </w:r>
    </w:p>
    <w:p w14:paraId="6C49D81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发包人代表：</w:t>
      </w:r>
    </w:p>
    <w:p w14:paraId="0538E37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35C66E4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BAA66D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36CADD7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53B1F94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  </w:t>
      </w:r>
      <w:r>
        <w:rPr>
          <w:rFonts w:hint="eastAsia" w:ascii="宋体" w:hAnsi="宋体" w:eastAsia="宋体" w:cs="宋体"/>
          <w:color w:val="000000"/>
          <w:sz w:val="24"/>
          <w:szCs w:val="24"/>
        </w:rPr>
        <w:t>；</w:t>
      </w:r>
    </w:p>
    <w:p w14:paraId="67E810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9A93C20">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发包人对发包人代表的授权范围如下：</w:t>
      </w:r>
      <w:r>
        <w:rPr>
          <w:rFonts w:hint="eastAsia" w:ascii="宋体" w:hAnsi="宋体" w:eastAsia="宋体" w:cs="宋体"/>
          <w:color w:val="000000"/>
          <w:sz w:val="24"/>
          <w:szCs w:val="24"/>
          <w:u w:val="single"/>
        </w:rPr>
        <w:t xml:space="preserve">负责施工全过程的安全、进度、质量及现场费用控制管理、协调现场各种关系等              </w:t>
      </w:r>
      <w:r>
        <w:rPr>
          <w:rFonts w:hint="eastAsia" w:ascii="宋体" w:hAnsi="宋体" w:eastAsia="宋体" w:cs="宋体"/>
          <w:color w:val="000000"/>
          <w:sz w:val="24"/>
          <w:szCs w:val="24"/>
        </w:rPr>
        <w:t>。</w:t>
      </w:r>
    </w:p>
    <w:p w14:paraId="78091E2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2.4 施工现场、施工条件和基础资料的提供</w:t>
      </w:r>
    </w:p>
    <w:p w14:paraId="76F1A3F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2.4.1 提供施工现场</w:t>
      </w:r>
    </w:p>
    <w:p w14:paraId="66A7CE2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关于发包人移交施工现场的期限要求：</w:t>
      </w:r>
      <w:r>
        <w:rPr>
          <w:rFonts w:hint="eastAsia" w:ascii="宋体" w:hAnsi="宋体" w:eastAsia="宋体" w:cs="宋体"/>
          <w:color w:val="000000"/>
          <w:sz w:val="24"/>
          <w:szCs w:val="24"/>
          <w:u w:val="single"/>
        </w:rPr>
        <w:t xml:space="preserve">执行通用条款  </w:t>
      </w:r>
      <w:r>
        <w:rPr>
          <w:rFonts w:hint="eastAsia" w:ascii="宋体" w:hAnsi="宋体" w:eastAsia="宋体" w:cs="宋体"/>
          <w:color w:val="000000"/>
          <w:sz w:val="24"/>
          <w:szCs w:val="24"/>
        </w:rPr>
        <w:t>。</w:t>
      </w:r>
    </w:p>
    <w:p w14:paraId="5E8253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2.4.2 提供施工条件</w:t>
      </w:r>
    </w:p>
    <w:p w14:paraId="6CFEBD48">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关于发包人应负责提供施工所需要的条件，包括：</w:t>
      </w:r>
      <w:r>
        <w:rPr>
          <w:rFonts w:hint="eastAsia" w:ascii="宋体" w:hAnsi="宋体" w:eastAsia="宋体" w:cs="宋体"/>
          <w:color w:val="000000"/>
          <w:sz w:val="24"/>
          <w:szCs w:val="24"/>
          <w:u w:val="single"/>
        </w:rPr>
        <w:t xml:space="preserve"> 执行通用条款  </w:t>
      </w:r>
      <w:r>
        <w:rPr>
          <w:rFonts w:hint="eastAsia" w:ascii="宋体" w:hAnsi="宋体" w:eastAsia="宋体" w:cs="宋体"/>
          <w:color w:val="000000"/>
          <w:sz w:val="24"/>
          <w:szCs w:val="24"/>
        </w:rPr>
        <w:t>。</w:t>
      </w:r>
    </w:p>
    <w:p w14:paraId="3C3D98FB">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2.5 资金来源证明及支付担保</w:t>
      </w:r>
    </w:p>
    <w:p w14:paraId="1583B5E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发包人提供资金来源证明的期限要求：</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8AE8E6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发包人是否提供支付担保：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E55C6D">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发包人提供支付担保的形式：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C4A818E">
      <w:pPr>
        <w:pStyle w:val="5"/>
        <w:spacing w:before="120" w:after="120" w:line="360" w:lineRule="auto"/>
        <w:rPr>
          <w:rFonts w:hint="eastAsia" w:ascii="宋体" w:hAnsi="宋体" w:eastAsia="宋体" w:cs="宋体"/>
          <w:b w:val="0"/>
          <w:color w:val="000000"/>
          <w:sz w:val="24"/>
          <w:szCs w:val="24"/>
        </w:rPr>
      </w:pPr>
      <w:bookmarkStart w:id="49" w:name="_Toc351203635"/>
      <w:r>
        <w:rPr>
          <w:rFonts w:hint="eastAsia" w:ascii="宋体" w:hAnsi="宋体" w:eastAsia="宋体" w:cs="宋体"/>
          <w:b w:val="0"/>
          <w:color w:val="000000"/>
          <w:sz w:val="24"/>
          <w:szCs w:val="24"/>
        </w:rPr>
        <w:t>3</w:t>
      </w:r>
      <w:bookmarkStart w:id="50" w:name="_Toc296891198"/>
      <w:bookmarkStart w:id="51" w:name="_Toc296347157"/>
      <w:bookmarkStart w:id="52" w:name="_Toc296346659"/>
      <w:bookmarkStart w:id="53" w:name="_Toc292559363"/>
      <w:bookmarkStart w:id="54" w:name="_Toc296890986"/>
      <w:bookmarkStart w:id="55" w:name="_Toc292559868"/>
      <w:bookmarkStart w:id="56" w:name="_Toc296944497"/>
      <w:bookmarkStart w:id="57" w:name="_Toc296503158"/>
      <w:bookmarkStart w:id="58" w:name="_Toc297120458"/>
      <w:bookmarkStart w:id="59" w:name="_Toc297048344"/>
      <w:r>
        <w:rPr>
          <w:rFonts w:hint="eastAsia" w:ascii="宋体" w:hAnsi="宋体" w:eastAsia="宋体" w:cs="宋体"/>
          <w:b w:val="0"/>
          <w:color w:val="000000"/>
          <w:sz w:val="24"/>
          <w:szCs w:val="24"/>
        </w:rPr>
        <w:t>. 承包人</w:t>
      </w:r>
      <w:bookmarkEnd w:id="49"/>
    </w:p>
    <w:bookmarkEnd w:id="50"/>
    <w:bookmarkEnd w:id="51"/>
    <w:bookmarkEnd w:id="52"/>
    <w:bookmarkEnd w:id="53"/>
    <w:bookmarkEnd w:id="54"/>
    <w:bookmarkEnd w:id="55"/>
    <w:bookmarkEnd w:id="56"/>
    <w:bookmarkEnd w:id="57"/>
    <w:bookmarkEnd w:id="58"/>
    <w:bookmarkEnd w:id="59"/>
    <w:p w14:paraId="5E11E11B">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3.1 承包人的一般义务</w:t>
      </w:r>
    </w:p>
    <w:p w14:paraId="6E60105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（9）</w:t>
      </w:r>
      <w:r>
        <w:rPr>
          <w:rFonts w:hint="eastAsia" w:ascii="宋体" w:hAnsi="宋体" w:eastAsia="宋体" w:cs="宋体"/>
          <w:color w:val="000000"/>
          <w:sz w:val="24"/>
          <w:szCs w:val="24"/>
        </w:rPr>
        <w:t>承包人提交的竣工资料的内容：</w:t>
      </w:r>
      <w:r>
        <w:rPr>
          <w:rFonts w:hint="eastAsia" w:ascii="宋体" w:hAnsi="宋体" w:eastAsia="宋体" w:cs="宋体"/>
          <w:color w:val="000000"/>
          <w:sz w:val="24"/>
          <w:szCs w:val="24"/>
          <w:u w:val="single"/>
        </w:rPr>
        <w:t xml:space="preserve">  按发包人要求提供        </w:t>
      </w:r>
      <w:r>
        <w:rPr>
          <w:rFonts w:hint="eastAsia" w:ascii="宋体" w:hAnsi="宋体" w:eastAsia="宋体" w:cs="宋体"/>
          <w:color w:val="000000"/>
          <w:sz w:val="24"/>
          <w:szCs w:val="24"/>
        </w:rPr>
        <w:t>。</w:t>
      </w:r>
    </w:p>
    <w:p w14:paraId="4756626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承包人需要提交的竣工资料套数：</w:t>
      </w:r>
      <w:r>
        <w:rPr>
          <w:rFonts w:hint="eastAsia" w:ascii="宋体" w:hAnsi="宋体" w:eastAsia="宋体" w:cs="宋体"/>
          <w:color w:val="000000"/>
          <w:sz w:val="24"/>
          <w:szCs w:val="24"/>
          <w:u w:val="single"/>
        </w:rPr>
        <w:t xml:space="preserve">    按发包人要求提供    </w:t>
      </w:r>
      <w:r>
        <w:rPr>
          <w:rFonts w:hint="eastAsia" w:ascii="宋体" w:hAnsi="宋体" w:eastAsia="宋体" w:cs="宋体"/>
          <w:color w:val="000000"/>
          <w:sz w:val="24"/>
          <w:szCs w:val="24"/>
        </w:rPr>
        <w:t>。</w:t>
      </w:r>
    </w:p>
    <w:p w14:paraId="25FDA365">
      <w:pPr>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承包人提交的竣工资料的费用承担：</w:t>
      </w:r>
      <w:r>
        <w:rPr>
          <w:rFonts w:hint="eastAsia" w:ascii="宋体" w:hAnsi="宋体" w:eastAsia="宋体" w:cs="宋体"/>
          <w:color w:val="000000"/>
          <w:sz w:val="24"/>
          <w:szCs w:val="24"/>
          <w:u w:val="single"/>
        </w:rPr>
        <w:t xml:space="preserve">   按发包人要求提供      </w:t>
      </w:r>
      <w:r>
        <w:rPr>
          <w:rFonts w:hint="eastAsia" w:ascii="宋体" w:hAnsi="宋体" w:eastAsia="宋体" w:cs="宋体"/>
          <w:color w:val="000000"/>
          <w:sz w:val="24"/>
          <w:szCs w:val="24"/>
        </w:rPr>
        <w:t>。</w:t>
      </w:r>
    </w:p>
    <w:p w14:paraId="66C7A092">
      <w:pPr>
        <w:spacing w:line="360" w:lineRule="auto"/>
        <w:ind w:left="638" w:leftChars="304"/>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承包人提交的竣工资料移交时间：</w:t>
      </w:r>
      <w:r>
        <w:rPr>
          <w:rFonts w:hint="eastAsia" w:ascii="宋体" w:hAnsi="宋体" w:eastAsia="宋体" w:cs="宋体"/>
          <w:color w:val="000000"/>
          <w:sz w:val="24"/>
          <w:szCs w:val="24"/>
          <w:u w:val="single"/>
        </w:rPr>
        <w:t xml:space="preserve">    按发包人要求提供      </w:t>
      </w:r>
      <w:r>
        <w:rPr>
          <w:rFonts w:hint="eastAsia" w:ascii="宋体" w:hAnsi="宋体" w:eastAsia="宋体" w:cs="宋体"/>
          <w:color w:val="000000"/>
          <w:sz w:val="24"/>
          <w:szCs w:val="24"/>
        </w:rPr>
        <w:t>。</w:t>
      </w:r>
    </w:p>
    <w:p w14:paraId="19E5900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承包人提交的竣工资料形式要求：</w:t>
      </w:r>
      <w:r>
        <w:rPr>
          <w:rFonts w:hint="eastAsia" w:ascii="宋体" w:hAnsi="宋体" w:eastAsia="宋体" w:cs="宋体"/>
          <w:color w:val="000000"/>
          <w:sz w:val="24"/>
          <w:szCs w:val="24"/>
          <w:u w:val="single"/>
        </w:rPr>
        <w:t xml:space="preserve">    按发包人要求提供     </w:t>
      </w:r>
      <w:r>
        <w:rPr>
          <w:rFonts w:hint="eastAsia" w:ascii="宋体" w:hAnsi="宋体" w:eastAsia="宋体" w:cs="宋体"/>
          <w:color w:val="000000"/>
          <w:sz w:val="24"/>
          <w:szCs w:val="24"/>
        </w:rPr>
        <w:t>。</w:t>
      </w:r>
    </w:p>
    <w:p w14:paraId="228AC63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（10）承包人应履行的其他义务：</w:t>
      </w:r>
      <w:r>
        <w:rPr>
          <w:rFonts w:hint="eastAsia" w:ascii="宋体" w:hAnsi="宋体" w:eastAsia="宋体" w:cs="宋体"/>
          <w:color w:val="000000"/>
          <w:sz w:val="24"/>
          <w:szCs w:val="24"/>
          <w:u w:val="single"/>
        </w:rPr>
        <w:t xml:space="preserve">执行通用条款 </w:t>
      </w:r>
      <w:r>
        <w:rPr>
          <w:rFonts w:hint="eastAsia" w:ascii="宋体" w:hAnsi="宋体" w:eastAsia="宋体" w:cs="宋体"/>
          <w:color w:val="000000"/>
          <w:sz w:val="24"/>
          <w:szCs w:val="24"/>
        </w:rPr>
        <w:t>。</w:t>
      </w:r>
    </w:p>
    <w:p w14:paraId="4052AA7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3.2 项目经理</w:t>
      </w:r>
    </w:p>
    <w:p w14:paraId="6309181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 xml:space="preserve">3.2.1 </w:t>
      </w:r>
      <w:r>
        <w:rPr>
          <w:rFonts w:hint="eastAsia" w:ascii="宋体" w:hAnsi="宋体" w:eastAsia="宋体" w:cs="宋体"/>
          <w:color w:val="000000"/>
          <w:sz w:val="24"/>
          <w:szCs w:val="24"/>
        </w:rPr>
        <w:t>项目经理：</w:t>
      </w:r>
    </w:p>
    <w:p w14:paraId="2AF2910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48B5AE0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身份证号：</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28508B5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建造师执业资格等级：</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A41F24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建造师注册证书号：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00E7FE8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建造师执业印章号：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348A0E6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安全生产考核合格证书号：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61D0299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 </w:t>
      </w:r>
      <w:r>
        <w:rPr>
          <w:rFonts w:hint="eastAsia" w:ascii="宋体" w:hAnsi="宋体" w:eastAsia="宋体" w:cs="宋体"/>
          <w:color w:val="000000"/>
          <w:sz w:val="24"/>
          <w:szCs w:val="24"/>
        </w:rPr>
        <w:t>；</w:t>
      </w:r>
    </w:p>
    <w:p w14:paraId="195074D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9D32F9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F144BA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承包人对项目经理的授权范围如下：</w:t>
      </w:r>
      <w:r>
        <w:rPr>
          <w:rFonts w:hint="eastAsia" w:ascii="宋体" w:hAnsi="宋体" w:eastAsia="宋体" w:cs="宋体"/>
          <w:color w:val="000000"/>
          <w:sz w:val="24"/>
          <w:szCs w:val="24"/>
          <w:u w:val="single"/>
        </w:rPr>
        <w:t xml:space="preserve">施工现场的进度、安全、质量、费用等项目管理工作   </w:t>
      </w:r>
      <w:r>
        <w:rPr>
          <w:rFonts w:hint="eastAsia" w:ascii="宋体" w:hAnsi="宋体" w:eastAsia="宋体" w:cs="宋体"/>
          <w:color w:val="000000"/>
          <w:sz w:val="24"/>
          <w:szCs w:val="24"/>
        </w:rPr>
        <w:t>。</w:t>
      </w:r>
    </w:p>
    <w:p w14:paraId="5734DF34">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关于项目经理每月在施工现场的时间要求：</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lang w:eastAsia="zh-CN"/>
        </w:rPr>
        <w:t>每月到位率不少于</w:t>
      </w:r>
      <w:r>
        <w:rPr>
          <w:rFonts w:hint="eastAsia" w:ascii="宋体" w:hAnsi="宋体" w:eastAsia="宋体" w:cs="宋体"/>
          <w:color w:val="auto"/>
          <w:sz w:val="24"/>
          <w:szCs w:val="24"/>
          <w:highlight w:val="none"/>
          <w:u w:val="single"/>
          <w:lang w:val="en-US" w:eastAsia="zh-CN"/>
        </w:rPr>
        <w:t>22天，每天不少于4小时</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5F08E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承包人未提交劳动合同，以及没有为项目经理缴纳社会保险证明的违约责任：</w:t>
      </w:r>
      <w:r>
        <w:rPr>
          <w:rFonts w:hint="eastAsia" w:ascii="宋体" w:hAnsi="宋体" w:eastAsia="宋体" w:cs="宋体"/>
          <w:color w:val="000000"/>
          <w:sz w:val="24"/>
          <w:szCs w:val="24"/>
          <w:u w:val="single"/>
        </w:rPr>
        <w:t xml:space="preserve">     由承包人自行承担。</w:t>
      </w:r>
      <w:r>
        <w:rPr>
          <w:rFonts w:hint="eastAsia" w:ascii="宋体" w:hAnsi="宋体" w:eastAsia="宋体" w:cs="宋体"/>
          <w:color w:val="000000"/>
          <w:sz w:val="24"/>
          <w:szCs w:val="24"/>
        </w:rPr>
        <w:t>。</w:t>
      </w:r>
    </w:p>
    <w:p w14:paraId="48059BA2">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项目经理未经批准，擅自离开施工现场的违约责任：</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2000元/天扣罚</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rPr>
        <w:t>。</w:t>
      </w:r>
    </w:p>
    <w:p w14:paraId="55D447C1">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3.2.3 承包人擅自更换项目经理的违约责任：</w:t>
      </w:r>
      <w:r>
        <w:rPr>
          <w:rFonts w:hint="eastAsia" w:ascii="宋体" w:hAnsi="宋体" w:eastAsia="宋体" w:cs="宋体"/>
          <w:color w:val="000000"/>
          <w:sz w:val="24"/>
          <w:szCs w:val="24"/>
          <w:u w:val="single"/>
        </w:rPr>
        <w:t xml:space="preserve">  1)承包人不得随意更换项目经理，如</w:t>
      </w:r>
    </w:p>
    <w:p w14:paraId="050A080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需要更换项目经理，应至少提前 30 天以书面形式通知发包人，并征得发包人同意，后任继续行使合同文件约定的前任的职权，履行前任的义务；2)因擅自更换项目经理或项目经理兼职其它项目经理的，发包人有权解除合同；3)项目经理不胜任本职工作，发包人代表和工程总监可提前 15 天以书面形式通知承包人更换合格的项目经理；本合同执行过程中，项目经理只能更换一次，如更换后的项目经理仍旧不能胜任本职工作，发包人有权解除合同</w:t>
      </w:r>
      <w:r>
        <w:rPr>
          <w:rFonts w:hint="eastAsia" w:ascii="宋体" w:hAnsi="宋体" w:eastAsia="宋体" w:cs="宋体"/>
          <w:color w:val="000000"/>
          <w:sz w:val="24"/>
          <w:szCs w:val="24"/>
        </w:rPr>
        <w:t>。</w:t>
      </w:r>
    </w:p>
    <w:p w14:paraId="45D56A9B">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3.2.4 承包人无正当理由拒绝更换项目经理的违约责任：</w:t>
      </w:r>
      <w:r>
        <w:rPr>
          <w:rFonts w:hint="eastAsia" w:ascii="宋体" w:hAnsi="宋体" w:eastAsia="宋体" w:cs="宋体"/>
          <w:color w:val="000000"/>
          <w:sz w:val="24"/>
          <w:szCs w:val="24"/>
          <w:u w:val="single"/>
        </w:rPr>
        <w:t xml:space="preserve">  视为承包人违约，发包人有权解除合同</w:t>
      </w:r>
      <w:r>
        <w:rPr>
          <w:rFonts w:hint="eastAsia" w:ascii="宋体" w:hAnsi="宋体" w:eastAsia="宋体" w:cs="宋体"/>
          <w:color w:val="000000"/>
          <w:sz w:val="24"/>
          <w:szCs w:val="24"/>
        </w:rPr>
        <w:t>。</w:t>
      </w:r>
    </w:p>
    <w:p w14:paraId="3EBFA079">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3.3 承包人人员</w:t>
      </w:r>
    </w:p>
    <w:p w14:paraId="6D5A1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接到开工通知后</w:t>
      </w:r>
      <w:r>
        <w:rPr>
          <w:rFonts w:hint="eastAsia" w:ascii="宋体" w:hAnsi="宋体" w:eastAsia="宋体" w:cs="宋体"/>
          <w:color w:val="auto"/>
          <w:sz w:val="24"/>
          <w:szCs w:val="24"/>
          <w:highlight w:val="none"/>
          <w:u w:val="single"/>
          <w:lang w:val="en-US" w:eastAsia="zh-CN"/>
        </w:rPr>
        <w:t>3天内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9CD34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造成的工期延误及经济损失由承包人承担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EFC13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198E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未经发包人允许不得擅自更换，</w:t>
      </w:r>
      <w:r>
        <w:rPr>
          <w:rFonts w:hint="eastAsia" w:ascii="宋体" w:hAnsi="宋体" w:eastAsia="宋体" w:cs="宋体"/>
          <w:color w:val="auto"/>
          <w:sz w:val="24"/>
          <w:szCs w:val="24"/>
          <w:highlight w:val="none"/>
          <w:u w:val="single"/>
        </w:rPr>
        <w:t xml:space="preserve">若擅自变更,则承包人承担中标价2%的违约金 </w:t>
      </w:r>
      <w:r>
        <w:rPr>
          <w:rFonts w:hint="eastAsia" w:ascii="宋体" w:hAnsi="宋体" w:eastAsia="宋体" w:cs="宋体"/>
          <w:color w:val="auto"/>
          <w:sz w:val="24"/>
          <w:szCs w:val="24"/>
          <w:highlight w:val="none"/>
        </w:rPr>
        <w:t>。</w:t>
      </w:r>
    </w:p>
    <w:p w14:paraId="5F2A95B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技术负责人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2000元/天扣罚，其余人员</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300元/天扣罚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CB45554">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bookmarkStart w:id="60" w:name="_Toc296346660"/>
      <w:bookmarkStart w:id="61" w:name="_Toc303539102"/>
      <w:bookmarkStart w:id="62" w:name="_Toc297216151"/>
      <w:bookmarkStart w:id="63" w:name="_Toc297123492"/>
      <w:bookmarkStart w:id="64" w:name="_Toc296347158"/>
      <w:bookmarkStart w:id="65" w:name="_Toc296503159"/>
      <w:bookmarkStart w:id="66" w:name="_Toc292559364"/>
      <w:bookmarkStart w:id="67" w:name="_Toc292559869"/>
      <w:bookmarkStart w:id="68" w:name="_Toc300934945"/>
      <w:bookmarkStart w:id="69" w:name="_Toc297048345"/>
      <w:bookmarkStart w:id="70" w:name="_Toc296944498"/>
      <w:bookmarkStart w:id="71" w:name="_Toc296890987"/>
      <w:bookmarkStart w:id="72" w:name="_Toc312677988"/>
      <w:bookmarkStart w:id="73" w:name="_Toc296891199"/>
      <w:bookmarkStart w:id="74" w:name="_Toc297120459"/>
      <w:bookmarkStart w:id="75" w:name="_Toc304295523"/>
      <w:r>
        <w:rPr>
          <w:rFonts w:hint="eastAsia" w:ascii="宋体" w:hAnsi="宋体" w:eastAsia="宋体" w:cs="宋体"/>
          <w:color w:val="000000"/>
          <w:sz w:val="24"/>
          <w:szCs w:val="24"/>
        </w:rPr>
        <w:t>.5 分包</w:t>
      </w:r>
    </w:p>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14:paraId="23C2DD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bookmarkStart w:id="76" w:name="_Toc292559870"/>
      <w:bookmarkStart w:id="77" w:name="_Toc296347159"/>
      <w:bookmarkStart w:id="78" w:name="_Toc304295524"/>
      <w:bookmarkStart w:id="79" w:name="_Toc296890988"/>
      <w:bookmarkStart w:id="80" w:name="_Toc296503160"/>
      <w:bookmarkStart w:id="81" w:name="_Toc297216152"/>
      <w:bookmarkStart w:id="82" w:name="_Toc297120460"/>
      <w:bookmarkStart w:id="83" w:name="_Toc303539103"/>
      <w:bookmarkStart w:id="84" w:name="_Toc300934946"/>
      <w:bookmarkStart w:id="85" w:name="_Toc296346661"/>
      <w:bookmarkStart w:id="86" w:name="_Toc296944499"/>
      <w:bookmarkStart w:id="87" w:name="_Toc292559365"/>
      <w:bookmarkStart w:id="88" w:name="_Toc297048346"/>
      <w:bookmarkStart w:id="89" w:name="_Toc297123493"/>
      <w:bookmarkStart w:id="90" w:name="_Toc296891200"/>
      <w:bookmarkStart w:id="91" w:name="_Toc312677989"/>
      <w:bookmarkStart w:id="92" w:name="_Toc318581158"/>
      <w:r>
        <w:rPr>
          <w:rFonts w:hint="eastAsia" w:ascii="宋体" w:hAnsi="宋体" w:eastAsia="宋体" w:cs="宋体"/>
          <w:sz w:val="24"/>
          <w:szCs w:val="24"/>
        </w:rPr>
        <w:t>.5.1 分包的一般约定</w:t>
      </w:r>
    </w:p>
    <w:p w14:paraId="531E3A2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禁止分包的工程包括：</w:t>
      </w:r>
      <w:r>
        <w:rPr>
          <w:rFonts w:hint="eastAsia" w:ascii="宋体" w:hAnsi="宋体" w:eastAsia="宋体" w:cs="宋体"/>
          <w:color w:val="000000"/>
          <w:sz w:val="24"/>
          <w:szCs w:val="24"/>
          <w:u w:val="single"/>
        </w:rPr>
        <w:t xml:space="preserve"> 禁止分包       </w:t>
      </w:r>
      <w:r>
        <w:rPr>
          <w:rFonts w:hint="eastAsia" w:ascii="宋体" w:hAnsi="宋体" w:eastAsia="宋体" w:cs="宋体"/>
          <w:color w:val="000000"/>
          <w:sz w:val="24"/>
          <w:szCs w:val="24"/>
        </w:rPr>
        <w:t>。</w:t>
      </w:r>
    </w:p>
    <w:p w14:paraId="5917D32D">
      <w:pPr>
        <w:spacing w:line="360" w:lineRule="auto"/>
        <w:jc w:val="left"/>
        <w:rPr>
          <w:rFonts w:hint="eastAsia" w:ascii="宋体" w:hAnsi="宋体" w:eastAsia="宋体" w:cs="宋体"/>
          <w:color w:val="000000"/>
          <w:sz w:val="24"/>
          <w:szCs w:val="24"/>
          <w:u w:val="single"/>
        </w:rPr>
      </w:pPr>
      <w:r>
        <w:rPr>
          <w:rFonts w:hint="eastAsia" w:ascii="宋体" w:hAnsi="宋体" w:eastAsia="宋体" w:cs="宋体"/>
          <w:sz w:val="24"/>
          <w:szCs w:val="24"/>
        </w:rPr>
        <w:t>主体结构、关键性工作的范围：</w:t>
      </w:r>
      <w:r>
        <w:rPr>
          <w:rFonts w:hint="eastAsia" w:ascii="宋体" w:hAnsi="宋体" w:eastAsia="宋体" w:cs="宋体"/>
          <w:color w:val="000000"/>
          <w:sz w:val="24"/>
          <w:szCs w:val="24"/>
          <w:u w:val="single"/>
        </w:rPr>
        <w:t></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Start w:id="93" w:name="_Toc296346662"/>
      <w:bookmarkStart w:id="94" w:name="_Toc300934947"/>
      <w:bookmarkStart w:id="95" w:name="_Toc297120461"/>
      <w:bookmarkStart w:id="96" w:name="_Toc297048347"/>
      <w:bookmarkStart w:id="97" w:name="_Toc296890989"/>
      <w:bookmarkStart w:id="98" w:name="_Toc297216153"/>
      <w:bookmarkStart w:id="99" w:name="_Toc296503161"/>
      <w:bookmarkStart w:id="100" w:name="_Toc296944500"/>
      <w:bookmarkStart w:id="101" w:name="_Toc304295525"/>
      <w:bookmarkStart w:id="102" w:name="_Toc303539104"/>
      <w:bookmarkStart w:id="103" w:name="_Toc296891201"/>
      <w:bookmarkStart w:id="104" w:name="_Toc297123494"/>
      <w:bookmarkStart w:id="105" w:name="_Toc296347160"/>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14:paraId="419E720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w:t>
      </w:r>
      <w:bookmarkStart w:id="106" w:name="_Toc312677990"/>
      <w:bookmarkStart w:id="107" w:name="_Toc318581159"/>
      <w:r>
        <w:rPr>
          <w:rFonts w:hint="eastAsia" w:ascii="宋体" w:hAnsi="宋体" w:eastAsia="宋体" w:cs="宋体"/>
          <w:sz w:val="24"/>
          <w:szCs w:val="24"/>
        </w:rPr>
        <w:t>.5.2分包的确定</w:t>
      </w:r>
    </w:p>
    <w:p w14:paraId="7F6DCBD1">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sz w:val="24"/>
          <w:szCs w:val="24"/>
        </w:rPr>
        <w:t>允许分包的专业工程包括：</w:t>
      </w:r>
      <w:r>
        <w:rPr>
          <w:rFonts w:hint="eastAsia" w:ascii="宋体" w:hAnsi="宋体" w:eastAsia="宋体" w:cs="宋体"/>
          <w:color w:val="000000"/>
          <w:sz w:val="24"/>
          <w:szCs w:val="24"/>
          <w:u w:val="single"/>
        </w:rPr>
        <w:t xml:space="preserve"> 禁止分包             </w:t>
      </w:r>
      <w:r>
        <w:rPr>
          <w:rFonts w:hint="eastAsia" w:ascii="宋体" w:hAnsi="宋体" w:eastAsia="宋体" w:cs="宋体"/>
          <w:color w:val="000000"/>
          <w:sz w:val="24"/>
          <w:szCs w:val="24"/>
        </w:rPr>
        <w:t>。</w:t>
      </w:r>
    </w:p>
    <w:p w14:paraId="1DAA9367">
      <w:pPr>
        <w:spacing w:line="360" w:lineRule="auto"/>
        <w:rPr>
          <w:rFonts w:hint="eastAsia" w:ascii="宋体" w:hAnsi="宋体" w:eastAsia="宋体" w:cs="宋体"/>
          <w:sz w:val="24"/>
          <w:szCs w:val="24"/>
        </w:rPr>
      </w:pPr>
      <w:r>
        <w:rPr>
          <w:rFonts w:hint="eastAsia" w:ascii="宋体" w:hAnsi="宋体" w:eastAsia="宋体" w:cs="宋体"/>
          <w:color w:val="000000"/>
          <w:sz w:val="24"/>
          <w:szCs w:val="24"/>
        </w:rPr>
        <w:t>其他关于分包的约定：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D804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3.5.4 分包合同价款</w:t>
      </w:r>
    </w:p>
    <w:p w14:paraId="0E1BE19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关于分包合同价款支付的约定：</w:t>
      </w:r>
      <w:r>
        <w:rPr>
          <w:rFonts w:hint="eastAsia" w:ascii="宋体" w:hAnsi="宋体" w:eastAsia="宋体" w:cs="宋体"/>
          <w:color w:val="000000"/>
          <w:sz w:val="24"/>
          <w:szCs w:val="24"/>
          <w:u w:val="single"/>
        </w:rPr>
        <w:t xml:space="preserve">禁止分包            </w:t>
      </w:r>
      <w:r>
        <w:rPr>
          <w:rFonts w:hint="eastAsia" w:ascii="宋体" w:hAnsi="宋体" w:eastAsia="宋体" w:cs="宋体"/>
          <w:color w:val="000000"/>
          <w:sz w:val="24"/>
          <w:szCs w:val="24"/>
        </w:rPr>
        <w:t>。</w:t>
      </w:r>
    </w:p>
    <w:bookmarkEnd w:id="106"/>
    <w:bookmarkEnd w:id="107"/>
    <w:p w14:paraId="0919648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3.6 工程照管与成品、半成品保护</w:t>
      </w:r>
    </w:p>
    <w:p w14:paraId="7F116519">
      <w:pPr>
        <w:spacing w:before="120" w:after="120" w:line="360" w:lineRule="auto"/>
        <w:ind w:firstLine="480" w:firstLineChars="200"/>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承包人负责照管工程及工程相关的材料、工程设备的起始时间：</w:t>
      </w:r>
      <w:r>
        <w:rPr>
          <w:rFonts w:hint="eastAsia" w:ascii="宋体" w:hAnsi="宋体" w:eastAsia="宋体" w:cs="宋体"/>
          <w:color w:val="000000"/>
          <w:kern w:val="0"/>
          <w:sz w:val="24"/>
          <w:szCs w:val="24"/>
          <w:u w:val="single"/>
        </w:rPr>
        <w:t xml:space="preserve">   项目正式开工至项目移交竣工验收并交付使用  </w:t>
      </w:r>
      <w:r>
        <w:rPr>
          <w:rFonts w:hint="eastAsia" w:ascii="宋体" w:hAnsi="宋体" w:eastAsia="宋体" w:cs="宋体"/>
          <w:color w:val="000000"/>
          <w:kern w:val="0"/>
          <w:sz w:val="24"/>
          <w:szCs w:val="24"/>
        </w:rPr>
        <w:t>。</w:t>
      </w:r>
    </w:p>
    <w:p w14:paraId="4CF5202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3.7 履约担保</w:t>
      </w:r>
    </w:p>
    <w:p w14:paraId="444A0BA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承包人是否提供履约担保：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BF912A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承包人提供履约担保的形式、金额及期限的：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8B43FC7">
      <w:pPr>
        <w:pStyle w:val="5"/>
        <w:spacing w:before="120" w:after="120" w:line="360" w:lineRule="auto"/>
        <w:rPr>
          <w:rFonts w:hint="eastAsia" w:ascii="宋体" w:hAnsi="宋体" w:eastAsia="宋体" w:cs="宋体"/>
          <w:b w:val="0"/>
          <w:color w:val="000000"/>
          <w:sz w:val="24"/>
          <w:szCs w:val="24"/>
        </w:rPr>
      </w:pPr>
      <w:bookmarkStart w:id="108" w:name="_Toc351203636"/>
      <w:r>
        <w:rPr>
          <w:rFonts w:hint="eastAsia" w:ascii="宋体" w:hAnsi="宋体" w:eastAsia="宋体" w:cs="宋体"/>
          <w:b w:val="0"/>
          <w:color w:val="000000"/>
          <w:sz w:val="24"/>
          <w:szCs w:val="24"/>
        </w:rPr>
        <w:t>4</w:t>
      </w:r>
      <w:bookmarkStart w:id="109" w:name="_Toc296346663"/>
      <w:bookmarkStart w:id="110" w:name="_Toc296503162"/>
      <w:bookmarkStart w:id="111" w:name="_Toc296347161"/>
      <w:bookmarkStart w:id="112" w:name="_Toc297048348"/>
      <w:bookmarkStart w:id="113" w:name="_Toc292559871"/>
      <w:bookmarkStart w:id="114" w:name="_Toc292559366"/>
      <w:bookmarkStart w:id="115" w:name="_Toc296890990"/>
      <w:bookmarkStart w:id="116" w:name="_Toc267251413"/>
      <w:bookmarkStart w:id="117" w:name="_Toc296944501"/>
      <w:bookmarkStart w:id="118" w:name="_Toc297120462"/>
      <w:bookmarkStart w:id="119" w:name="_Toc296891202"/>
      <w:r>
        <w:rPr>
          <w:rFonts w:hint="eastAsia" w:ascii="宋体" w:hAnsi="宋体" w:eastAsia="宋体" w:cs="宋体"/>
          <w:b w:val="0"/>
          <w:color w:val="000000"/>
          <w:sz w:val="24"/>
          <w:szCs w:val="24"/>
        </w:rPr>
        <w:t>. 监</w:t>
      </w:r>
      <w:bookmarkEnd w:id="109"/>
      <w:bookmarkEnd w:id="110"/>
      <w:bookmarkEnd w:id="111"/>
      <w:bookmarkEnd w:id="112"/>
      <w:bookmarkEnd w:id="113"/>
      <w:bookmarkEnd w:id="114"/>
      <w:bookmarkEnd w:id="115"/>
      <w:bookmarkEnd w:id="116"/>
      <w:bookmarkEnd w:id="117"/>
      <w:bookmarkEnd w:id="118"/>
      <w:bookmarkEnd w:id="119"/>
      <w:r>
        <w:rPr>
          <w:rFonts w:hint="eastAsia" w:ascii="宋体" w:hAnsi="宋体" w:eastAsia="宋体" w:cs="宋体"/>
          <w:b w:val="0"/>
          <w:color w:val="000000"/>
          <w:sz w:val="24"/>
          <w:szCs w:val="24"/>
        </w:rPr>
        <w:t>理人</w:t>
      </w:r>
      <w:bookmarkEnd w:id="108"/>
    </w:p>
    <w:p w14:paraId="7B50A87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4.1监理人的一般规定</w:t>
      </w:r>
    </w:p>
    <w:p w14:paraId="313D7EF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265E2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关于监理人的监理权限：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15BB6DA6">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关于监理人在施工现场的办公场所、生活场所的提供和费用承担的约定：</w:t>
      </w:r>
      <w:r>
        <w:rPr>
          <w:rFonts w:hint="eastAsia" w:ascii="宋体" w:hAnsi="宋体" w:eastAsia="宋体" w:cs="宋体"/>
          <w:color w:val="000000"/>
          <w:sz w:val="24"/>
          <w:szCs w:val="24"/>
          <w:u w:val="single"/>
        </w:rPr>
        <w:t xml:space="preserve">                                                </w:t>
      </w:r>
    </w:p>
    <w:p w14:paraId="07111D0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3D52F9C">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4.2 监理人员</w:t>
      </w:r>
    </w:p>
    <w:p w14:paraId="335B520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总监理工程师：</w:t>
      </w:r>
    </w:p>
    <w:p w14:paraId="27973F1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姓    名：</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73AFFC3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11E830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监理工程师执业资格证书号：</w:t>
      </w:r>
      <w:r>
        <w:rPr>
          <w:rFonts w:hint="eastAsia" w:ascii="宋体" w:hAnsi="宋体" w:eastAsia="宋体" w:cs="宋体"/>
          <w:color w:val="000000"/>
          <w:sz w:val="24"/>
          <w:szCs w:val="24"/>
          <w:u w:val="single"/>
        </w:rPr>
        <w:t> </w:t>
      </w:r>
      <w:r>
        <w:rPr>
          <w:rFonts w:hint="eastAsia" w:ascii="宋体" w:hAnsi="宋体" w:eastAsia="宋体" w:cs="宋体"/>
          <w:color w:val="000000"/>
          <w:sz w:val="24"/>
          <w:szCs w:val="24"/>
        </w:rPr>
        <w:t>；</w:t>
      </w:r>
    </w:p>
    <w:p w14:paraId="29A21BF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F7F97A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28E93AE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通信地址：</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6C63D6B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关于监理人的其他约定：</w:t>
      </w:r>
      <w:r>
        <w:rPr>
          <w:rFonts w:hint="eastAsia" w:ascii="宋体" w:hAnsi="宋体" w:eastAsia="宋体" w:cs="宋体"/>
          <w:color w:val="000000"/>
          <w:sz w:val="24"/>
          <w:szCs w:val="24"/>
          <w:u w:val="single"/>
        </w:rPr>
        <w:t>   </w:t>
      </w:r>
      <w:r>
        <w:rPr>
          <w:rFonts w:hint="eastAsia" w:ascii="宋体" w:hAnsi="宋体" w:eastAsia="宋体" w:cs="宋体"/>
          <w:color w:val="000000"/>
          <w:sz w:val="24"/>
          <w:szCs w:val="24"/>
        </w:rPr>
        <w:t>。</w:t>
      </w:r>
    </w:p>
    <w:p w14:paraId="45824759">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4.4 商定或确定</w:t>
      </w:r>
    </w:p>
    <w:p w14:paraId="393F7F94">
      <w:pPr>
        <w:spacing w:line="360" w:lineRule="auto"/>
        <w:ind w:firstLine="480" w:firstLineChars="200"/>
        <w:rPr>
          <w:rFonts w:hint="eastAsia" w:ascii="宋体" w:hAnsi="宋体" w:eastAsia="宋体" w:cs="宋体"/>
          <w:color w:val="000000"/>
          <w:sz w:val="24"/>
          <w:szCs w:val="24"/>
        </w:rPr>
      </w:pPr>
      <w:bookmarkStart w:id="120" w:name="_Toc267251418"/>
      <w:r>
        <w:rPr>
          <w:rFonts w:hint="eastAsia" w:ascii="宋体" w:hAnsi="宋体" w:eastAsia="宋体" w:cs="宋体"/>
          <w:color w:val="000000"/>
          <w:sz w:val="24"/>
          <w:szCs w:val="24"/>
        </w:rPr>
        <w:t>在发包人和承包人不能通过协商达成一致意见时，发包人授权监理人对以下事项进行确定：</w:t>
      </w:r>
    </w:p>
    <w:p w14:paraId="66C9CFB9">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B5AEF6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36443A7">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A847A4F">
      <w:pPr>
        <w:pStyle w:val="5"/>
        <w:spacing w:before="120" w:after="120" w:line="360" w:lineRule="auto"/>
        <w:rPr>
          <w:rFonts w:hint="eastAsia" w:ascii="宋体" w:hAnsi="宋体" w:eastAsia="宋体" w:cs="宋体"/>
          <w:b w:val="0"/>
          <w:color w:val="000000"/>
          <w:sz w:val="24"/>
          <w:szCs w:val="24"/>
        </w:rPr>
      </w:pPr>
      <w:bookmarkStart w:id="121" w:name="_Toc351203637"/>
      <w:r>
        <w:rPr>
          <w:rFonts w:hint="eastAsia" w:ascii="宋体" w:hAnsi="宋体" w:eastAsia="宋体" w:cs="宋体"/>
          <w:b w:val="0"/>
          <w:color w:val="000000"/>
          <w:sz w:val="24"/>
          <w:szCs w:val="24"/>
        </w:rPr>
        <w:t>5</w:t>
      </w:r>
      <w:bookmarkEnd w:id="120"/>
      <w:bookmarkStart w:id="122" w:name="_Toc296503163"/>
      <w:bookmarkStart w:id="123" w:name="_Toc297048349"/>
      <w:bookmarkStart w:id="124" w:name="_Toc296346664"/>
      <w:bookmarkStart w:id="125" w:name="_Toc296944502"/>
      <w:bookmarkStart w:id="126" w:name="_Toc292559367"/>
      <w:bookmarkStart w:id="127" w:name="_Toc296891203"/>
      <w:bookmarkStart w:id="128" w:name="_Toc296347162"/>
      <w:bookmarkStart w:id="129" w:name="_Toc297120463"/>
      <w:bookmarkStart w:id="130" w:name="_Toc296890991"/>
      <w:bookmarkStart w:id="131" w:name="_Toc292559872"/>
      <w:r>
        <w:rPr>
          <w:rFonts w:hint="eastAsia" w:ascii="宋体" w:hAnsi="宋体" w:eastAsia="宋体" w:cs="宋体"/>
          <w:b w:val="0"/>
          <w:color w:val="000000"/>
          <w:sz w:val="24"/>
          <w:szCs w:val="24"/>
        </w:rPr>
        <w:t>. 工程质量</w:t>
      </w:r>
      <w:bookmarkEnd w:id="121"/>
    </w:p>
    <w:p w14:paraId="34350D4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5.1 质量要求</w:t>
      </w:r>
    </w:p>
    <w:p w14:paraId="7ADA0F0C">
      <w:pPr>
        <w:spacing w:line="360" w:lineRule="auto"/>
        <w:jc w:val="left"/>
        <w:rPr>
          <w:rFonts w:hint="eastAsia" w:ascii="宋体" w:hAnsi="宋体" w:eastAsia="宋体" w:cs="宋体"/>
          <w:sz w:val="24"/>
          <w:szCs w:val="24"/>
        </w:rPr>
      </w:pPr>
      <w:r>
        <w:rPr>
          <w:rFonts w:hint="eastAsia" w:ascii="宋体" w:hAnsi="宋体" w:eastAsia="宋体" w:cs="宋体"/>
          <w:sz w:val="24"/>
          <w:szCs w:val="24"/>
        </w:rPr>
        <w:t>5</w:t>
      </w:r>
      <w:bookmarkStart w:id="132" w:name="_Toc300934949"/>
      <w:bookmarkStart w:id="133" w:name="_Toc303539106"/>
      <w:bookmarkStart w:id="134" w:name="_Toc297123496"/>
      <w:bookmarkStart w:id="135" w:name="_Toc312677997"/>
      <w:bookmarkStart w:id="136" w:name="_Toc318581164"/>
      <w:bookmarkStart w:id="137" w:name="_Toc297216155"/>
      <w:bookmarkStart w:id="138" w:name="_Toc304295527"/>
      <w:r>
        <w:rPr>
          <w:rFonts w:hint="eastAsia" w:ascii="宋体" w:hAnsi="宋体" w:eastAsia="宋体" w:cs="宋体"/>
          <w:sz w:val="24"/>
          <w:szCs w:val="24"/>
        </w:rPr>
        <w:t>.1.1 特殊质量标准和要求：</w:t>
      </w:r>
      <w:r>
        <w:rPr>
          <w:rFonts w:hint="eastAsia" w:ascii="宋体" w:hAnsi="宋体" w:eastAsia="宋体" w:cs="宋体"/>
          <w:sz w:val="24"/>
          <w:szCs w:val="24"/>
          <w:u w:val="single"/>
        </w:rPr>
        <w:t xml:space="preserve">    符合国家现行施工验收规范“合格”标准         </w:t>
      </w:r>
      <w:r>
        <w:rPr>
          <w:rFonts w:hint="eastAsia" w:ascii="宋体" w:hAnsi="宋体" w:eastAsia="宋体" w:cs="宋体"/>
          <w:sz w:val="24"/>
          <w:szCs w:val="24"/>
        </w:rPr>
        <w:t>。</w:t>
      </w:r>
    </w:p>
    <w:p w14:paraId="632E3C57">
      <w:pPr>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rPr>
        <w:t>关于工程奖项的约定：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A1C4BE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5.3 隐蔽工程检查</w:t>
      </w:r>
    </w:p>
    <w:p w14:paraId="7BC8BBDA">
      <w:pPr>
        <w:spacing w:line="360" w:lineRule="auto"/>
        <w:jc w:val="left"/>
        <w:rPr>
          <w:rFonts w:hint="eastAsia" w:ascii="宋体" w:hAnsi="宋体" w:eastAsia="宋体" w:cs="宋体"/>
          <w:sz w:val="24"/>
          <w:szCs w:val="24"/>
        </w:rPr>
      </w:pPr>
      <w:r>
        <w:rPr>
          <w:rFonts w:hint="eastAsia" w:ascii="宋体" w:hAnsi="宋体" w:eastAsia="宋体" w:cs="宋体"/>
          <w:sz w:val="24"/>
          <w:szCs w:val="24"/>
        </w:rPr>
        <w:t>5.3.2承包人提前通知监理人隐蔽工程检查的期限的约定：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A76D0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监理人不能按时进行检查时，应提前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4D2001A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05D44263">
      <w:pPr>
        <w:pStyle w:val="5"/>
        <w:spacing w:before="120" w:after="120" w:line="360" w:lineRule="auto"/>
        <w:rPr>
          <w:rFonts w:hint="eastAsia" w:ascii="宋体" w:hAnsi="宋体" w:eastAsia="宋体" w:cs="宋体"/>
          <w:b w:val="0"/>
          <w:color w:val="000000"/>
          <w:sz w:val="24"/>
          <w:szCs w:val="24"/>
        </w:rPr>
      </w:pPr>
      <w:bookmarkStart w:id="139" w:name="_Toc351203638"/>
      <w:r>
        <w:rPr>
          <w:rFonts w:hint="eastAsia" w:ascii="宋体" w:hAnsi="宋体" w:eastAsia="宋体" w:cs="宋体"/>
          <w:b w:val="0"/>
          <w:color w:val="000000"/>
          <w:sz w:val="24"/>
          <w:szCs w:val="24"/>
        </w:rPr>
        <w:t>6. 安全文明施工与环境保护</w:t>
      </w:r>
      <w:bookmarkEnd w:id="139"/>
    </w:p>
    <w:p w14:paraId="5D929C6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6.1安全文明施工</w:t>
      </w:r>
    </w:p>
    <w:p w14:paraId="1FBFFE5D">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6.1.1</w:t>
      </w:r>
      <w:r>
        <w:rPr>
          <w:rFonts w:hint="eastAsia" w:ascii="宋体" w:hAnsi="宋体" w:eastAsia="宋体" w:cs="宋体"/>
          <w:color w:val="000000"/>
          <w:sz w:val="24"/>
          <w:szCs w:val="24"/>
        </w:rPr>
        <w:t xml:space="preserve"> 项目安全生产的达标目标及相应事项的约定：</w:t>
      </w:r>
      <w:r>
        <w:rPr>
          <w:rFonts w:hint="eastAsia" w:ascii="宋体" w:hAnsi="宋体" w:eastAsia="宋体" w:cs="宋体"/>
          <w:sz w:val="24"/>
          <w:szCs w:val="24"/>
          <w:u w:val="single"/>
        </w:rPr>
        <w:t xml:space="preserve">  满足国家、省、市有关安全文</w:t>
      </w:r>
    </w:p>
    <w:p w14:paraId="79151737">
      <w:pPr>
        <w:spacing w:line="36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明施工的全部要求，并承担相关全部费用      </w:t>
      </w:r>
      <w:r>
        <w:rPr>
          <w:rFonts w:hint="eastAsia" w:ascii="宋体" w:hAnsi="宋体" w:eastAsia="宋体" w:cs="宋体"/>
          <w:sz w:val="24"/>
          <w:szCs w:val="24"/>
        </w:rPr>
        <w:t>。</w:t>
      </w:r>
    </w:p>
    <w:p w14:paraId="13CBF5D6">
      <w:pPr>
        <w:spacing w:line="360" w:lineRule="auto"/>
        <w:jc w:val="left"/>
        <w:rPr>
          <w:rFonts w:hint="eastAsia" w:ascii="宋体" w:hAnsi="宋体" w:eastAsia="宋体" w:cs="宋体"/>
          <w:sz w:val="24"/>
          <w:szCs w:val="24"/>
        </w:rPr>
      </w:pPr>
      <w:r>
        <w:rPr>
          <w:rFonts w:hint="eastAsia" w:ascii="宋体" w:hAnsi="宋体" w:eastAsia="宋体" w:cs="宋体"/>
          <w:sz w:val="24"/>
          <w:szCs w:val="24"/>
        </w:rPr>
        <w:t>6.1.4 关于治安保卫的特别约定：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9F4253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关于编制施工场地治安管理计划的约定：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5AE1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6.1.5 文明施工</w:t>
      </w:r>
    </w:p>
    <w:p w14:paraId="63E45EB3">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合同当事人对文明施工的要求：</w:t>
      </w:r>
      <w:r>
        <w:rPr>
          <w:rFonts w:hint="eastAsia" w:ascii="宋体" w:hAnsi="宋体" w:eastAsia="宋体" w:cs="宋体"/>
          <w:sz w:val="24"/>
          <w:szCs w:val="24"/>
          <w:u w:val="single"/>
        </w:rPr>
        <w:t xml:space="preserve">    满足国家、省、市有关安全文明施工的全部要求，</w:t>
      </w:r>
    </w:p>
    <w:p w14:paraId="49161D6D">
      <w:pPr>
        <w:spacing w:line="360" w:lineRule="auto"/>
        <w:jc w:val="left"/>
        <w:rPr>
          <w:rFonts w:hint="eastAsia" w:ascii="宋体" w:hAnsi="宋体" w:eastAsia="宋体" w:cs="宋体"/>
          <w:sz w:val="24"/>
          <w:szCs w:val="24"/>
        </w:rPr>
      </w:pPr>
      <w:r>
        <w:rPr>
          <w:rFonts w:hint="eastAsia" w:ascii="宋体" w:hAnsi="宋体" w:eastAsia="宋体" w:cs="宋体"/>
          <w:sz w:val="24"/>
          <w:szCs w:val="24"/>
          <w:u w:val="single"/>
        </w:rPr>
        <w:t xml:space="preserve">并承担相关全部费用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4E1AF42">
      <w:pPr>
        <w:spacing w:line="360" w:lineRule="auto"/>
        <w:jc w:val="left"/>
        <w:rPr>
          <w:rFonts w:hint="eastAsia" w:ascii="宋体" w:hAnsi="宋体" w:eastAsia="宋体" w:cs="宋体"/>
          <w:sz w:val="24"/>
          <w:szCs w:val="24"/>
        </w:rPr>
      </w:pPr>
      <w:r>
        <w:rPr>
          <w:rFonts w:hint="eastAsia" w:ascii="宋体" w:hAnsi="宋体" w:eastAsia="宋体" w:cs="宋体"/>
          <w:sz w:val="24"/>
          <w:szCs w:val="24"/>
        </w:rPr>
        <w:t>6.1.6 关于安全文明施工费支付比例和支付期限的约定：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32"/>
    <w:bookmarkEnd w:id="133"/>
    <w:bookmarkEnd w:id="134"/>
    <w:bookmarkEnd w:id="135"/>
    <w:bookmarkEnd w:id="136"/>
    <w:bookmarkEnd w:id="137"/>
    <w:bookmarkEnd w:id="138"/>
    <w:p w14:paraId="7551ADDD">
      <w:pPr>
        <w:pStyle w:val="5"/>
        <w:spacing w:before="120" w:after="120" w:line="360" w:lineRule="auto"/>
        <w:rPr>
          <w:rFonts w:hint="eastAsia" w:ascii="宋体" w:hAnsi="宋体" w:eastAsia="宋体" w:cs="宋体"/>
          <w:b w:val="0"/>
          <w:color w:val="000000"/>
          <w:sz w:val="24"/>
          <w:szCs w:val="24"/>
        </w:rPr>
      </w:pPr>
      <w:bookmarkStart w:id="140" w:name="_Toc351203639"/>
      <w:r>
        <w:rPr>
          <w:rFonts w:hint="eastAsia" w:ascii="宋体" w:hAnsi="宋体" w:eastAsia="宋体" w:cs="宋体"/>
          <w:b w:val="0"/>
          <w:color w:val="000000"/>
          <w:sz w:val="24"/>
          <w:szCs w:val="24"/>
        </w:rPr>
        <w:t>7. 工期和进度</w:t>
      </w:r>
      <w:bookmarkEnd w:id="140"/>
    </w:p>
    <w:p w14:paraId="6CB06193">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7.1 施工组织设计</w:t>
      </w:r>
    </w:p>
    <w:p w14:paraId="05326160">
      <w:pPr>
        <w:autoSpaceDE w:val="0"/>
        <w:autoSpaceDN w:val="0"/>
        <w:adjustRightInd w:val="0"/>
        <w:spacing w:line="360" w:lineRule="auto"/>
        <w:jc w:val="left"/>
        <w:rPr>
          <w:rFonts w:hint="eastAsia" w:ascii="宋体" w:hAnsi="宋体" w:eastAsia="宋体" w:cs="宋体"/>
          <w:color w:val="000000"/>
          <w:kern w:val="0"/>
          <w:sz w:val="24"/>
          <w:szCs w:val="24"/>
        </w:rPr>
      </w:pPr>
      <w:r>
        <w:rPr>
          <w:rFonts w:hint="eastAsia" w:ascii="宋体" w:hAnsi="宋体" w:eastAsia="宋体" w:cs="宋体"/>
          <w:sz w:val="24"/>
          <w:szCs w:val="24"/>
        </w:rPr>
        <w:t xml:space="preserve">7.1.1 </w:t>
      </w:r>
      <w:r>
        <w:rPr>
          <w:rFonts w:hint="eastAsia" w:ascii="宋体" w:hAnsi="宋体" w:eastAsia="宋体" w:cs="宋体"/>
          <w:color w:val="000000"/>
          <w:sz w:val="24"/>
          <w:szCs w:val="24"/>
        </w:rPr>
        <w:t>合</w:t>
      </w:r>
      <w:r>
        <w:rPr>
          <w:rFonts w:hint="eastAsia" w:ascii="宋体" w:hAnsi="宋体" w:eastAsia="宋体" w:cs="宋体"/>
          <w:color w:val="000000"/>
          <w:kern w:val="0"/>
          <w:sz w:val="24"/>
          <w:szCs w:val="24"/>
        </w:rPr>
        <w:t>同当事人约定的施工组织设计应包括的其他内容：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3CF00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sz w:val="24"/>
          <w:szCs w:val="24"/>
        </w:rPr>
        <w:t>7.1.2</w:t>
      </w:r>
      <w:r>
        <w:rPr>
          <w:rFonts w:hint="eastAsia" w:ascii="宋体" w:hAnsi="宋体" w:eastAsia="宋体" w:cs="宋体"/>
          <w:color w:val="000000"/>
          <w:sz w:val="24"/>
          <w:szCs w:val="24"/>
        </w:rPr>
        <w:t xml:space="preserve"> </w:t>
      </w:r>
      <w:r>
        <w:rPr>
          <w:rFonts w:hint="eastAsia" w:ascii="宋体" w:hAnsi="宋体" w:eastAsia="宋体" w:cs="宋体"/>
          <w:color w:val="000000"/>
          <w:kern w:val="0"/>
          <w:sz w:val="24"/>
          <w:szCs w:val="24"/>
        </w:rPr>
        <w:t>施工组织设计的提交和修改</w:t>
      </w:r>
    </w:p>
    <w:p w14:paraId="5D7BE7EA">
      <w:pPr>
        <w:autoSpaceDE w:val="0"/>
        <w:autoSpaceDN w:val="0"/>
        <w:adjustRightInd w:val="0"/>
        <w:spacing w:line="360" w:lineRule="auto"/>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承包人提交详细施工组织设计的期限的约定：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7BBAFC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发包人和监理人在收到详细的施工组织设计后确认或提出修改意见的期限：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A3F86ED">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41" w:name="_Toc300934966"/>
      <w:bookmarkStart w:id="142" w:name="_Toc312678005"/>
      <w:bookmarkStart w:id="143" w:name="_Toc297123514"/>
      <w:bookmarkStart w:id="144" w:name="_Toc297216173"/>
      <w:bookmarkStart w:id="145" w:name="_Toc304295541"/>
      <w:bookmarkStart w:id="146" w:name="_Toc303539123"/>
      <w:bookmarkStart w:id="147" w:name="_Toc312677479"/>
      <w:r>
        <w:rPr>
          <w:rFonts w:hint="eastAsia" w:ascii="宋体" w:hAnsi="宋体" w:eastAsia="宋体" w:cs="宋体"/>
          <w:color w:val="000000"/>
          <w:sz w:val="24"/>
          <w:szCs w:val="24"/>
        </w:rPr>
        <w:t>.2 施工进度计划</w:t>
      </w:r>
    </w:p>
    <w:p w14:paraId="3EDEF68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7.2.2 施工进度计划的修订</w:t>
      </w:r>
    </w:p>
    <w:p w14:paraId="7D1C4DE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发包人和监理人在收到修订的施工进度计划后确认或提出修改意见的期限：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9B262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7.3 开工</w:t>
      </w:r>
    </w:p>
    <w:p w14:paraId="7392806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7.3.1 开工准备</w:t>
      </w:r>
    </w:p>
    <w:p w14:paraId="48771FCF">
      <w:pPr>
        <w:spacing w:line="360" w:lineRule="auto"/>
        <w:ind w:firstLine="645"/>
        <w:jc w:val="left"/>
        <w:rPr>
          <w:rFonts w:hint="eastAsia" w:ascii="宋体" w:hAnsi="宋体" w:eastAsia="宋体" w:cs="宋体"/>
          <w:sz w:val="24"/>
          <w:szCs w:val="24"/>
          <w:u w:val="single"/>
        </w:rPr>
      </w:pPr>
      <w:r>
        <w:rPr>
          <w:rFonts w:hint="eastAsia" w:ascii="宋体" w:hAnsi="宋体" w:eastAsia="宋体" w:cs="宋体"/>
          <w:color w:val="000000"/>
          <w:sz w:val="24"/>
          <w:szCs w:val="24"/>
        </w:rPr>
        <w:t>关于承包人提交</w:t>
      </w:r>
      <w:r>
        <w:rPr>
          <w:rFonts w:hint="eastAsia" w:ascii="宋体" w:hAnsi="宋体" w:eastAsia="宋体" w:cs="宋体"/>
          <w:color w:val="000000"/>
          <w:kern w:val="0"/>
          <w:sz w:val="24"/>
          <w:szCs w:val="24"/>
        </w:rPr>
        <w:t>工程开工报审表的期限：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2A74293">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关于发包人应完成的其他开工准备工作及期限：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554C65C">
      <w:pPr>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rPr>
        <w:t>关于承包人应完成的其他开工准备工作及期限：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CE3249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7.3.2开工通知</w:t>
      </w:r>
    </w:p>
    <w:p w14:paraId="4E038C7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因发包人原因造成监理人未能在计划开工日期之日起</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天内发出开工通知的，承包人有权提出价格调整要求，或者解除合同。</w:t>
      </w:r>
    </w:p>
    <w:bookmarkEnd w:id="141"/>
    <w:bookmarkEnd w:id="142"/>
    <w:bookmarkEnd w:id="143"/>
    <w:bookmarkEnd w:id="144"/>
    <w:bookmarkEnd w:id="145"/>
    <w:bookmarkEnd w:id="146"/>
    <w:bookmarkEnd w:id="147"/>
    <w:p w14:paraId="1DC27B8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7.4 测量放线</w:t>
      </w:r>
    </w:p>
    <w:p w14:paraId="34C1B75D">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7.4.1发包人通过监理人向承包人提供测量基准点、基准线和水准点及其书面资料的期限：</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执行通用条款</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E7B046">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48" w:name="_Toc312677484"/>
      <w:bookmarkStart w:id="149" w:name="_Toc312678010"/>
      <w:bookmarkStart w:id="150" w:name="_Toc297216175"/>
      <w:bookmarkStart w:id="151" w:name="_Toc297123516"/>
      <w:bookmarkStart w:id="152" w:name="_Toc304295546"/>
      <w:bookmarkStart w:id="153" w:name="_Toc303539125"/>
      <w:bookmarkStart w:id="154" w:name="_Toc300934968"/>
      <w:r>
        <w:rPr>
          <w:rFonts w:hint="eastAsia" w:ascii="宋体" w:hAnsi="宋体" w:eastAsia="宋体" w:cs="宋体"/>
          <w:color w:val="000000"/>
          <w:sz w:val="24"/>
          <w:szCs w:val="24"/>
        </w:rPr>
        <w:t>.5 工期延误</w:t>
      </w:r>
    </w:p>
    <w:bookmarkEnd w:id="148"/>
    <w:bookmarkEnd w:id="149"/>
    <w:bookmarkEnd w:id="150"/>
    <w:bookmarkEnd w:id="151"/>
    <w:bookmarkEnd w:id="152"/>
    <w:bookmarkEnd w:id="153"/>
    <w:bookmarkEnd w:id="154"/>
    <w:p w14:paraId="18E5AB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7.5.1 因发包人原因导致工期延误</w:t>
      </w:r>
    </w:p>
    <w:p w14:paraId="51F39A88">
      <w:pPr>
        <w:spacing w:line="360" w:lineRule="auto"/>
        <w:jc w:val="left"/>
        <w:rPr>
          <w:rFonts w:hint="eastAsia" w:ascii="宋体" w:hAnsi="宋体" w:eastAsia="宋体" w:cs="宋体"/>
          <w:sz w:val="24"/>
          <w:szCs w:val="24"/>
        </w:rPr>
      </w:pPr>
      <w:r>
        <w:rPr>
          <w:rFonts w:hint="eastAsia" w:ascii="宋体" w:hAnsi="宋体" w:eastAsia="宋体" w:cs="宋体"/>
          <w:sz w:val="24"/>
          <w:szCs w:val="24"/>
        </w:rPr>
        <w:t>（7）因发包人原因导致工期延误的其他情形：</w:t>
      </w:r>
      <w:r>
        <w:rPr>
          <w:rFonts w:hint="eastAsia" w:ascii="宋体" w:hAnsi="宋体" w:eastAsia="宋体" w:cs="宋体"/>
          <w:sz w:val="24"/>
          <w:szCs w:val="24"/>
          <w:u w:val="single"/>
        </w:rPr>
        <w:t xml:space="preserve">    不可坑力      </w:t>
      </w:r>
      <w:r>
        <w:rPr>
          <w:rFonts w:hint="eastAsia" w:ascii="宋体" w:hAnsi="宋体" w:eastAsia="宋体" w:cs="宋体"/>
          <w:sz w:val="24"/>
          <w:szCs w:val="24"/>
        </w:rPr>
        <w:t>。</w:t>
      </w:r>
    </w:p>
    <w:p w14:paraId="2FBD50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w:t>
      </w:r>
      <w:bookmarkStart w:id="155" w:name="_Toc312677486"/>
      <w:bookmarkStart w:id="156" w:name="_Toc318581169"/>
      <w:bookmarkStart w:id="157" w:name="_Toc312678012"/>
      <w:bookmarkStart w:id="158" w:name="_Toc304295548"/>
      <w:bookmarkStart w:id="159" w:name="_Toc297123518"/>
      <w:bookmarkStart w:id="160" w:name="_Toc297216177"/>
      <w:bookmarkStart w:id="161" w:name="_Toc300934970"/>
      <w:bookmarkStart w:id="162" w:name="_Toc303539127"/>
      <w:r>
        <w:rPr>
          <w:rFonts w:hint="eastAsia" w:ascii="宋体" w:hAnsi="宋体" w:eastAsia="宋体" w:cs="宋体"/>
          <w:sz w:val="24"/>
          <w:szCs w:val="24"/>
        </w:rPr>
        <w:t>.5.2 因承包人原因导致工期延误</w:t>
      </w:r>
    </w:p>
    <w:bookmarkEnd w:id="155"/>
    <w:bookmarkEnd w:id="156"/>
    <w:bookmarkEnd w:id="157"/>
    <w:p w14:paraId="655C2D29">
      <w:pPr>
        <w:spacing w:line="360" w:lineRule="auto"/>
        <w:jc w:val="left"/>
        <w:rPr>
          <w:rFonts w:hint="eastAsia" w:ascii="宋体" w:hAnsi="宋体" w:eastAsia="宋体" w:cs="宋体"/>
          <w:sz w:val="24"/>
          <w:szCs w:val="24"/>
        </w:rPr>
      </w:pPr>
      <w:r>
        <w:rPr>
          <w:rFonts w:hint="eastAsia" w:ascii="宋体" w:hAnsi="宋体" w:eastAsia="宋体" w:cs="宋体"/>
          <w:sz w:val="24"/>
          <w:szCs w:val="24"/>
        </w:rPr>
        <w:t>因</w:t>
      </w:r>
      <w:bookmarkStart w:id="163" w:name="_Toc312678013"/>
      <w:bookmarkStart w:id="164" w:name="_Toc312677487"/>
      <w:bookmarkStart w:id="165" w:name="_Toc318581170"/>
      <w:r>
        <w:rPr>
          <w:rFonts w:hint="eastAsia" w:ascii="宋体" w:hAnsi="宋体" w:eastAsia="宋体" w:cs="宋体"/>
          <w:sz w:val="24"/>
          <w:szCs w:val="24"/>
        </w:rPr>
        <w:t>承包人原因造成工期延误，逾期竣工违约金的计算方法为：</w:t>
      </w:r>
      <w:r>
        <w:rPr>
          <w:rFonts w:hint="eastAsia" w:ascii="宋体" w:hAnsi="宋体" w:eastAsia="宋体" w:cs="宋体"/>
          <w:color w:val="auto"/>
          <w:sz w:val="24"/>
          <w:szCs w:val="24"/>
          <w:highlight w:val="none"/>
          <w:u w:val="single"/>
          <w:lang w:eastAsia="zh-CN"/>
        </w:rPr>
        <w:t>支付合同金额万分之五的工期违约金及其他经济损失</w:t>
      </w: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End w:id="158"/>
      <w:bookmarkEnd w:id="159"/>
      <w:bookmarkEnd w:id="160"/>
      <w:bookmarkEnd w:id="161"/>
      <w:bookmarkEnd w:id="162"/>
      <w:bookmarkEnd w:id="163"/>
      <w:bookmarkEnd w:id="164"/>
    </w:p>
    <w:bookmarkEnd w:id="165"/>
    <w:p w14:paraId="7CEC0C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因承包人原因造成工期延误，逾</w:t>
      </w:r>
      <w:bookmarkStart w:id="166" w:name="_Toc318581171"/>
      <w:bookmarkStart w:id="167" w:name="_Toc312678014"/>
      <w:r>
        <w:rPr>
          <w:rFonts w:hint="eastAsia" w:ascii="宋体" w:hAnsi="宋体" w:eastAsia="宋体" w:cs="宋体"/>
          <w:sz w:val="24"/>
          <w:szCs w:val="24"/>
        </w:rPr>
        <w:t>期竣工违约金的上限：</w:t>
      </w:r>
      <w:r>
        <w:rPr>
          <w:rFonts w:hint="eastAsia" w:ascii="宋体" w:hAnsi="宋体" w:eastAsia="宋体" w:cs="宋体"/>
          <w:sz w:val="24"/>
          <w:szCs w:val="24"/>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合同款</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66"/>
    <w:bookmarkEnd w:id="167"/>
    <w:p w14:paraId="2623136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68" w:name="_Toc312678015"/>
      <w:bookmarkStart w:id="169" w:name="_Toc303539128"/>
      <w:bookmarkStart w:id="170" w:name="_Toc304295549"/>
      <w:bookmarkStart w:id="171" w:name="_Toc297216178"/>
      <w:bookmarkStart w:id="172" w:name="_Toc300934971"/>
      <w:bookmarkStart w:id="173" w:name="_Toc297123519"/>
      <w:r>
        <w:rPr>
          <w:rFonts w:hint="eastAsia" w:ascii="宋体" w:hAnsi="宋体" w:eastAsia="宋体" w:cs="宋体"/>
          <w:color w:val="000000"/>
          <w:sz w:val="24"/>
          <w:szCs w:val="24"/>
        </w:rPr>
        <w:t>.6 不</w:t>
      </w:r>
      <w:bookmarkEnd w:id="168"/>
      <w:bookmarkEnd w:id="169"/>
      <w:bookmarkEnd w:id="170"/>
      <w:bookmarkEnd w:id="171"/>
      <w:bookmarkEnd w:id="172"/>
      <w:bookmarkEnd w:id="173"/>
      <w:r>
        <w:rPr>
          <w:rFonts w:hint="eastAsia" w:ascii="宋体" w:hAnsi="宋体" w:eastAsia="宋体" w:cs="宋体"/>
          <w:color w:val="000000"/>
          <w:sz w:val="24"/>
          <w:szCs w:val="24"/>
        </w:rPr>
        <w:t>利物质条件</w:t>
      </w:r>
    </w:p>
    <w:p w14:paraId="3C727F58">
      <w:pPr>
        <w:spacing w:line="360" w:lineRule="auto"/>
        <w:jc w:val="left"/>
        <w:rPr>
          <w:rFonts w:hint="eastAsia" w:ascii="宋体" w:hAnsi="宋体" w:eastAsia="宋体" w:cs="宋体"/>
          <w:sz w:val="24"/>
          <w:szCs w:val="24"/>
        </w:rPr>
      </w:pPr>
      <w:bookmarkStart w:id="174" w:name="_Toc303539129"/>
      <w:bookmarkStart w:id="175" w:name="_Toc304295550"/>
      <w:bookmarkStart w:id="176" w:name="_Toc318581172"/>
      <w:bookmarkStart w:id="177" w:name="_Toc297123520"/>
      <w:bookmarkStart w:id="178" w:name="_Toc312678016"/>
      <w:bookmarkStart w:id="179" w:name="_Toc300934972"/>
      <w:bookmarkStart w:id="180" w:name="_Toc297216179"/>
      <w:r>
        <w:rPr>
          <w:rFonts w:hint="eastAsia" w:ascii="宋体" w:hAnsi="宋体" w:eastAsia="宋体" w:cs="宋体"/>
          <w:sz w:val="24"/>
          <w:szCs w:val="24"/>
        </w:rPr>
        <w:t>不利物质条件的其他情形和有关约定：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无</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bookmarkEnd w:id="174"/>
    <w:bookmarkEnd w:id="175"/>
    <w:bookmarkEnd w:id="176"/>
    <w:bookmarkEnd w:id="177"/>
    <w:bookmarkEnd w:id="178"/>
    <w:bookmarkEnd w:id="179"/>
    <w:bookmarkEnd w:id="180"/>
    <w:p w14:paraId="5A405A7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bookmarkStart w:id="181" w:name="_Toc303539130"/>
      <w:bookmarkStart w:id="182" w:name="_Toc304295551"/>
      <w:bookmarkStart w:id="183" w:name="_Toc297123521"/>
      <w:bookmarkStart w:id="184" w:name="_Toc300934973"/>
      <w:bookmarkStart w:id="185" w:name="_Toc297216180"/>
      <w:bookmarkStart w:id="186" w:name="_Toc312678017"/>
      <w:r>
        <w:rPr>
          <w:rFonts w:hint="eastAsia" w:ascii="宋体" w:hAnsi="宋体" w:eastAsia="宋体" w:cs="宋体"/>
          <w:color w:val="000000"/>
          <w:sz w:val="24"/>
          <w:szCs w:val="24"/>
        </w:rPr>
        <w:t>.7异常恶劣的气候条件</w:t>
      </w:r>
    </w:p>
    <w:bookmarkEnd w:id="181"/>
    <w:bookmarkEnd w:id="182"/>
    <w:bookmarkEnd w:id="183"/>
    <w:bookmarkEnd w:id="184"/>
    <w:bookmarkEnd w:id="185"/>
    <w:bookmarkEnd w:id="186"/>
    <w:p w14:paraId="10E2455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发包人和承包人同意以下情形视为异常恶劣的气候条件：</w:t>
      </w:r>
    </w:p>
    <w:p w14:paraId="08C6A7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不可抗力为烈度7度以上地震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F65D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8级以上（不含8级）台风    </w:t>
      </w:r>
      <w:r>
        <w:rPr>
          <w:rFonts w:hint="eastAsia" w:ascii="宋体" w:hAnsi="宋体" w:eastAsia="宋体" w:cs="宋体"/>
          <w:color w:val="auto"/>
          <w:sz w:val="24"/>
          <w:szCs w:val="24"/>
          <w:highlight w:val="none"/>
        </w:rPr>
        <w:t>；</w:t>
      </w:r>
    </w:p>
    <w:p w14:paraId="1A35EFB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日雨量60mm以上暴雨。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FEAB9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7.9 提前竣工的奖励</w:t>
      </w:r>
    </w:p>
    <w:p w14:paraId="18B168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7.9.2提前竣工的奖励：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8F71098">
      <w:pPr>
        <w:pStyle w:val="5"/>
        <w:spacing w:before="120" w:after="120" w:line="360" w:lineRule="auto"/>
        <w:rPr>
          <w:rFonts w:hint="eastAsia" w:ascii="宋体" w:hAnsi="宋体" w:eastAsia="宋体" w:cs="宋体"/>
          <w:b w:val="0"/>
          <w:color w:val="000000"/>
          <w:sz w:val="24"/>
          <w:szCs w:val="24"/>
        </w:rPr>
      </w:pPr>
      <w:bookmarkStart w:id="187" w:name="_Toc351203640"/>
      <w:r>
        <w:rPr>
          <w:rFonts w:hint="eastAsia" w:ascii="宋体" w:hAnsi="宋体" w:eastAsia="宋体" w:cs="宋体"/>
          <w:b w:val="0"/>
          <w:color w:val="000000"/>
          <w:sz w:val="24"/>
          <w:szCs w:val="24"/>
        </w:rPr>
        <w:t>8. 材料与设备</w:t>
      </w:r>
      <w:bookmarkEnd w:id="187"/>
    </w:p>
    <w:bookmarkEnd w:id="122"/>
    <w:bookmarkEnd w:id="123"/>
    <w:bookmarkEnd w:id="124"/>
    <w:bookmarkEnd w:id="125"/>
    <w:bookmarkEnd w:id="126"/>
    <w:bookmarkEnd w:id="127"/>
    <w:bookmarkEnd w:id="128"/>
    <w:bookmarkEnd w:id="129"/>
    <w:bookmarkEnd w:id="130"/>
    <w:bookmarkEnd w:id="131"/>
    <w:p w14:paraId="6B04DB7D">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bookmarkStart w:id="188" w:name="_Toc296347166"/>
      <w:bookmarkStart w:id="189" w:name="_Toc296346668"/>
      <w:bookmarkStart w:id="190" w:name="_Toc303539136"/>
      <w:bookmarkStart w:id="191" w:name="_Toc312678019"/>
      <w:bookmarkStart w:id="192" w:name="_Toc296944506"/>
      <w:bookmarkStart w:id="193" w:name="_Toc292559877"/>
      <w:bookmarkStart w:id="194" w:name="_Toc296890995"/>
      <w:bookmarkStart w:id="195" w:name="_Toc296503167"/>
      <w:bookmarkStart w:id="196" w:name="_Toc296891207"/>
      <w:bookmarkStart w:id="197" w:name="_Toc297123527"/>
      <w:bookmarkStart w:id="198" w:name="_Toc297216186"/>
      <w:bookmarkStart w:id="199" w:name="_Toc300934979"/>
      <w:bookmarkStart w:id="200" w:name="_Toc292559372"/>
      <w:bookmarkStart w:id="201" w:name="_Toc297120467"/>
      <w:bookmarkStart w:id="202" w:name="_Toc304295556"/>
      <w:bookmarkStart w:id="203" w:name="_Toc280868654"/>
      <w:bookmarkStart w:id="204" w:name="_Toc297048353"/>
      <w:bookmarkStart w:id="205" w:name="_Toc312677493"/>
      <w:bookmarkStart w:id="206" w:name="_Toc267251424"/>
      <w:bookmarkStart w:id="207" w:name="_Toc280868656"/>
      <w:bookmarkStart w:id="208" w:name="_Toc280868655"/>
      <w:r>
        <w:rPr>
          <w:rFonts w:hint="eastAsia" w:ascii="宋体" w:hAnsi="宋体" w:eastAsia="宋体" w:cs="宋体"/>
          <w:color w:val="000000"/>
          <w:sz w:val="24"/>
          <w:szCs w:val="24"/>
        </w:rPr>
        <w:t>.4材料与工程设备的保管与使用</w:t>
      </w:r>
    </w:p>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14:paraId="176B9F82">
      <w:pPr>
        <w:spacing w:line="360" w:lineRule="auto"/>
        <w:jc w:val="left"/>
        <w:rPr>
          <w:rFonts w:hint="eastAsia" w:ascii="宋体" w:hAnsi="宋体" w:eastAsia="宋体" w:cs="宋体"/>
          <w:sz w:val="24"/>
          <w:szCs w:val="24"/>
        </w:rPr>
      </w:pPr>
      <w:r>
        <w:rPr>
          <w:rFonts w:hint="eastAsia" w:ascii="宋体" w:hAnsi="宋体" w:eastAsia="宋体" w:cs="宋体"/>
          <w:sz w:val="24"/>
          <w:szCs w:val="24"/>
        </w:rPr>
        <w:t>8</w:t>
      </w:r>
      <w:bookmarkStart w:id="209" w:name="_Toc292559373"/>
      <w:bookmarkStart w:id="210" w:name="_Toc292559878"/>
      <w:bookmarkStart w:id="211" w:name="_Toc296944507"/>
      <w:bookmarkStart w:id="212" w:name="_Toc296503168"/>
      <w:bookmarkStart w:id="213" w:name="_Toc304295557"/>
      <w:bookmarkStart w:id="214" w:name="_Toc303539137"/>
      <w:bookmarkStart w:id="215" w:name="_Toc296347167"/>
      <w:bookmarkStart w:id="216" w:name="_Toc296346669"/>
      <w:bookmarkStart w:id="217" w:name="_Toc300934980"/>
      <w:bookmarkStart w:id="218" w:name="_Toc297048354"/>
      <w:bookmarkStart w:id="219" w:name="_Toc312678020"/>
      <w:bookmarkStart w:id="220" w:name="_Toc297123528"/>
      <w:bookmarkStart w:id="221" w:name="_Toc296891208"/>
      <w:bookmarkStart w:id="222" w:name="_Toc296890996"/>
      <w:bookmarkStart w:id="223" w:name="_Toc297216187"/>
      <w:bookmarkStart w:id="224" w:name="_Toc318581173"/>
      <w:bookmarkStart w:id="225" w:name="_Toc312677494"/>
      <w:bookmarkStart w:id="226" w:name="_Toc297120468"/>
      <w:r>
        <w:rPr>
          <w:rFonts w:hint="eastAsia" w:ascii="宋体" w:hAnsi="宋体" w:eastAsia="宋体" w:cs="宋体"/>
          <w:sz w:val="24"/>
          <w:szCs w:val="24"/>
        </w:rPr>
        <w:t>.4.1发包人供应的材料设备的保管费用的承担：</w:t>
      </w:r>
      <w:r>
        <w:rPr>
          <w:rFonts w:hint="eastAsia" w:ascii="宋体" w:hAnsi="宋体" w:eastAsia="宋体" w:cs="宋体"/>
          <w:sz w:val="24"/>
          <w:szCs w:val="24"/>
          <w:u w:val="single"/>
        </w:rPr>
        <w:t xml:space="preserve">  承包人自行承担        </w:t>
      </w:r>
      <w:r>
        <w:rPr>
          <w:rFonts w:hint="eastAsia" w:ascii="宋体" w:hAnsi="宋体" w:eastAsia="宋体" w:cs="宋体"/>
          <w:sz w:val="24"/>
          <w:szCs w:val="24"/>
        </w:rPr>
        <w:t>。</w:t>
      </w:r>
      <w:bookmarkEnd w:id="209"/>
      <w:bookmarkEnd w:id="210"/>
    </w:p>
    <w:p w14:paraId="4ACC98C1">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8.6 样品</w:t>
      </w:r>
    </w:p>
    <w:p w14:paraId="38B24263">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8.6.1</w:t>
      </w: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样品的报送与封存</w:t>
      </w:r>
    </w:p>
    <w:p w14:paraId="7EAA973B">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需要承包人报送样品的材料或工程设备，样品的种类、名称、规格、数量要求：</w:t>
      </w:r>
      <w:r>
        <w:rPr>
          <w:rFonts w:hint="eastAsia" w:ascii="宋体" w:hAnsi="宋体" w:eastAsia="宋体" w:cs="宋体"/>
          <w:sz w:val="24"/>
          <w:szCs w:val="24"/>
          <w:u w:val="single"/>
        </w:rPr>
        <w:t xml:space="preserve">   按发包人要求提供        </w:t>
      </w:r>
      <w:r>
        <w:rPr>
          <w:rFonts w:hint="eastAsia" w:ascii="宋体" w:hAnsi="宋体" w:eastAsia="宋体" w:cs="宋体"/>
          <w:sz w:val="24"/>
          <w:szCs w:val="24"/>
        </w:rPr>
        <w:t>。</w:t>
      </w:r>
    </w:p>
    <w:p w14:paraId="3296459A">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8.8 施工设备和临时设施</w:t>
      </w:r>
    </w:p>
    <w:p w14:paraId="33C051F6">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8.8.1 承包人提供的施工设备和临时设施</w:t>
      </w:r>
    </w:p>
    <w:p w14:paraId="63F96509">
      <w:pPr>
        <w:autoSpaceDE w:val="0"/>
        <w:autoSpaceDN w:val="0"/>
        <w:adjustRightInd w:val="0"/>
        <w:spacing w:line="360" w:lineRule="auto"/>
        <w:jc w:val="left"/>
        <w:rPr>
          <w:rFonts w:hint="eastAsia" w:ascii="宋体" w:hAnsi="宋体" w:eastAsia="宋体" w:cs="宋体"/>
          <w:sz w:val="24"/>
          <w:szCs w:val="24"/>
        </w:rPr>
      </w:pPr>
      <w:r>
        <w:rPr>
          <w:rFonts w:hint="eastAsia" w:ascii="宋体" w:hAnsi="宋体" w:eastAsia="宋体" w:cs="宋体"/>
          <w:sz w:val="24"/>
          <w:szCs w:val="24"/>
        </w:rPr>
        <w:t>关于修建临时设施费用承担的约定：</w:t>
      </w:r>
      <w:r>
        <w:rPr>
          <w:rFonts w:hint="eastAsia" w:ascii="宋体" w:hAnsi="宋体" w:eastAsia="宋体" w:cs="宋体"/>
          <w:sz w:val="24"/>
          <w:szCs w:val="24"/>
          <w:u w:val="single"/>
        </w:rPr>
        <w:t xml:space="preserve">     承包人自行承担        </w:t>
      </w:r>
      <w:r>
        <w:rPr>
          <w:rFonts w:hint="eastAsia" w:ascii="宋体" w:hAnsi="宋体" w:eastAsia="宋体" w:cs="宋体"/>
          <w:sz w:val="24"/>
          <w:szCs w:val="24"/>
        </w:rPr>
        <w:t>。</w:t>
      </w:r>
    </w:p>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14:paraId="7CF161A2">
      <w:pPr>
        <w:pStyle w:val="5"/>
        <w:spacing w:before="120" w:after="120" w:line="360" w:lineRule="auto"/>
        <w:rPr>
          <w:rFonts w:hint="eastAsia" w:ascii="宋体" w:hAnsi="宋体" w:eastAsia="宋体" w:cs="宋体"/>
          <w:b w:val="0"/>
          <w:color w:val="000000"/>
          <w:sz w:val="24"/>
          <w:szCs w:val="24"/>
        </w:rPr>
      </w:pPr>
      <w:bookmarkStart w:id="227" w:name="_Toc351203641"/>
      <w:r>
        <w:rPr>
          <w:rFonts w:hint="eastAsia" w:ascii="宋体" w:hAnsi="宋体" w:eastAsia="宋体" w:cs="宋体"/>
          <w:b w:val="0"/>
          <w:color w:val="000000"/>
          <w:sz w:val="24"/>
          <w:szCs w:val="24"/>
        </w:rPr>
        <w:t>9</w:t>
      </w:r>
      <w:bookmarkEnd w:id="206"/>
      <w:bookmarkEnd w:id="207"/>
      <w:bookmarkEnd w:id="208"/>
      <w:bookmarkStart w:id="228" w:name="_Toc304295559"/>
      <w:bookmarkStart w:id="229" w:name="_Toc303539139"/>
      <w:bookmarkStart w:id="230" w:name="_Toc312677495"/>
      <w:bookmarkStart w:id="231" w:name="_Toc297123533"/>
      <w:bookmarkStart w:id="232" w:name="_Toc297216192"/>
      <w:bookmarkStart w:id="233" w:name="_Toc312678021"/>
      <w:bookmarkStart w:id="234" w:name="_Toc300934982"/>
      <w:bookmarkStart w:id="235" w:name="_Toc296891001"/>
      <w:bookmarkStart w:id="236" w:name="_Toc296891213"/>
      <w:bookmarkStart w:id="237" w:name="_Toc297048359"/>
      <w:bookmarkStart w:id="238" w:name="_Toc296503173"/>
      <w:bookmarkStart w:id="239" w:name="_Toc292559378"/>
      <w:bookmarkStart w:id="240" w:name="_Toc292559883"/>
      <w:bookmarkStart w:id="241" w:name="_Toc297120473"/>
      <w:bookmarkStart w:id="242" w:name="_Toc267251427"/>
      <w:bookmarkStart w:id="243" w:name="_Toc296944512"/>
      <w:bookmarkStart w:id="244" w:name="_Toc267251428"/>
      <w:bookmarkStart w:id="245" w:name="_Toc296347172"/>
      <w:bookmarkStart w:id="246" w:name="_Toc296346674"/>
      <w:r>
        <w:rPr>
          <w:rFonts w:hint="eastAsia" w:ascii="宋体" w:hAnsi="宋体" w:eastAsia="宋体" w:cs="宋体"/>
          <w:b w:val="0"/>
          <w:color w:val="000000"/>
          <w:sz w:val="24"/>
          <w:szCs w:val="24"/>
        </w:rPr>
        <w:t>. 试验与检验</w:t>
      </w:r>
      <w:bookmarkEnd w:id="227"/>
    </w:p>
    <w:bookmarkEnd w:id="228"/>
    <w:bookmarkEnd w:id="229"/>
    <w:bookmarkEnd w:id="230"/>
    <w:bookmarkEnd w:id="231"/>
    <w:bookmarkEnd w:id="232"/>
    <w:bookmarkEnd w:id="233"/>
    <w:bookmarkEnd w:id="234"/>
    <w:p w14:paraId="4086EB20">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bookmarkStart w:id="247" w:name="_Toc297216193"/>
      <w:bookmarkStart w:id="248" w:name="_Toc300934983"/>
      <w:bookmarkStart w:id="249" w:name="_Toc304295560"/>
      <w:bookmarkStart w:id="250" w:name="_Toc297123534"/>
      <w:bookmarkStart w:id="251" w:name="_Toc303539140"/>
      <w:bookmarkStart w:id="252" w:name="_Toc312678022"/>
      <w:bookmarkStart w:id="253" w:name="_Toc312677496"/>
      <w:r>
        <w:rPr>
          <w:rFonts w:hint="eastAsia" w:ascii="宋体" w:hAnsi="宋体" w:eastAsia="宋体" w:cs="宋体"/>
          <w:color w:val="000000"/>
          <w:sz w:val="24"/>
          <w:szCs w:val="24"/>
        </w:rPr>
        <w:t>.1试验设备与试验人员</w:t>
      </w:r>
    </w:p>
    <w:bookmarkEnd w:id="247"/>
    <w:bookmarkEnd w:id="248"/>
    <w:bookmarkEnd w:id="249"/>
    <w:bookmarkEnd w:id="250"/>
    <w:bookmarkEnd w:id="251"/>
    <w:bookmarkEnd w:id="252"/>
    <w:bookmarkEnd w:id="253"/>
    <w:p w14:paraId="3D0B1FF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9</w:t>
      </w:r>
      <w:bookmarkStart w:id="254" w:name="_Toc300934984"/>
      <w:bookmarkStart w:id="255" w:name="_Toc297216194"/>
      <w:bookmarkStart w:id="256" w:name="_Toc312677497"/>
      <w:bookmarkStart w:id="257" w:name="_Toc312678023"/>
      <w:bookmarkStart w:id="258" w:name="_Toc303539141"/>
      <w:bookmarkStart w:id="259" w:name="_Toc297123535"/>
      <w:bookmarkStart w:id="260" w:name="_Toc304295561"/>
      <w:bookmarkStart w:id="261" w:name="_Toc318581174"/>
      <w:r>
        <w:rPr>
          <w:rFonts w:hint="eastAsia" w:ascii="宋体" w:hAnsi="宋体" w:eastAsia="宋体" w:cs="宋体"/>
          <w:sz w:val="24"/>
          <w:szCs w:val="24"/>
        </w:rPr>
        <w:t>.1.2 试验设备</w:t>
      </w:r>
    </w:p>
    <w:p w14:paraId="3F37ED9A">
      <w:pPr>
        <w:spacing w:line="360" w:lineRule="auto"/>
        <w:jc w:val="left"/>
        <w:rPr>
          <w:rFonts w:hint="eastAsia" w:ascii="宋体" w:hAnsi="宋体" w:eastAsia="宋体" w:cs="宋体"/>
          <w:sz w:val="24"/>
          <w:szCs w:val="24"/>
        </w:rPr>
      </w:pPr>
      <w:r>
        <w:rPr>
          <w:rFonts w:hint="eastAsia" w:ascii="宋体" w:hAnsi="宋体" w:eastAsia="宋体" w:cs="宋体"/>
          <w:sz w:val="24"/>
          <w:szCs w:val="24"/>
        </w:rPr>
        <w:t>施工现场需要配置的试验场所：</w:t>
      </w:r>
      <w:bookmarkEnd w:id="254"/>
      <w:bookmarkEnd w:id="255"/>
      <w:bookmarkEnd w:id="256"/>
      <w:bookmarkEnd w:id="257"/>
      <w:bookmarkEnd w:id="258"/>
      <w:bookmarkEnd w:id="259"/>
      <w:bookmarkEnd w:id="260"/>
      <w:bookmarkStart w:id="262" w:name="_Toc312678024"/>
      <w:bookmarkStart w:id="263" w:name="_Toc297123536"/>
      <w:bookmarkStart w:id="264" w:name="_Toc304295562"/>
      <w:bookmarkStart w:id="265" w:name="_Toc312677498"/>
      <w:bookmarkStart w:id="266" w:name="_Toc303539142"/>
      <w:bookmarkStart w:id="267" w:name="_Toc297216195"/>
      <w:bookmarkStart w:id="268" w:name="_Toc300934985"/>
      <w:r>
        <w:rPr>
          <w:rFonts w:hint="eastAsia" w:ascii="宋体" w:hAnsi="宋体" w:eastAsia="宋体" w:cs="宋体"/>
          <w:sz w:val="24"/>
          <w:szCs w:val="24"/>
          <w:u w:val="single"/>
        </w:rPr>
        <w:t xml:space="preserve">    承包人自行承担             </w:t>
      </w:r>
      <w:r>
        <w:rPr>
          <w:rFonts w:hint="eastAsia" w:ascii="宋体" w:hAnsi="宋体" w:eastAsia="宋体" w:cs="宋体"/>
          <w:sz w:val="24"/>
          <w:szCs w:val="24"/>
        </w:rPr>
        <w:t xml:space="preserve">。 </w:t>
      </w:r>
    </w:p>
    <w:p w14:paraId="5832C1E2">
      <w:pPr>
        <w:spacing w:line="360" w:lineRule="auto"/>
        <w:jc w:val="left"/>
        <w:rPr>
          <w:rFonts w:hint="eastAsia" w:ascii="宋体" w:hAnsi="宋体" w:eastAsia="宋体" w:cs="宋体"/>
          <w:sz w:val="24"/>
          <w:szCs w:val="24"/>
        </w:rPr>
      </w:pPr>
      <w:r>
        <w:rPr>
          <w:rFonts w:hint="eastAsia" w:ascii="宋体" w:hAnsi="宋体" w:eastAsia="宋体" w:cs="宋体"/>
          <w:sz w:val="24"/>
          <w:szCs w:val="24"/>
        </w:rPr>
        <w:t>施工现场需要配备的试验设备：</w:t>
      </w:r>
      <w:r>
        <w:rPr>
          <w:rFonts w:hint="eastAsia" w:ascii="宋体" w:hAnsi="宋体" w:eastAsia="宋体" w:cs="宋体"/>
          <w:sz w:val="24"/>
          <w:szCs w:val="24"/>
          <w:u w:val="single"/>
        </w:rPr>
        <w:t xml:space="preserve">     承包人自行承担                </w:t>
      </w:r>
      <w:r>
        <w:rPr>
          <w:rFonts w:hint="eastAsia" w:ascii="宋体" w:hAnsi="宋体" w:eastAsia="宋体" w:cs="宋体"/>
          <w:sz w:val="24"/>
          <w:szCs w:val="24"/>
        </w:rPr>
        <w:t>。</w:t>
      </w:r>
    </w:p>
    <w:p w14:paraId="6DA03A33">
      <w:pPr>
        <w:spacing w:line="360" w:lineRule="auto"/>
        <w:jc w:val="left"/>
        <w:rPr>
          <w:rFonts w:hint="eastAsia" w:ascii="宋体" w:hAnsi="宋体" w:eastAsia="宋体" w:cs="宋体"/>
          <w:sz w:val="24"/>
          <w:szCs w:val="24"/>
        </w:rPr>
      </w:pPr>
      <w:r>
        <w:rPr>
          <w:rFonts w:hint="eastAsia" w:ascii="宋体" w:hAnsi="宋体" w:eastAsia="宋体" w:cs="宋体"/>
          <w:sz w:val="24"/>
          <w:szCs w:val="24"/>
        </w:rPr>
        <w:t>施工现场需要具备的其他试验条件：</w:t>
      </w:r>
      <w:r>
        <w:rPr>
          <w:rFonts w:hint="eastAsia" w:ascii="宋体" w:hAnsi="宋体" w:eastAsia="宋体" w:cs="宋体"/>
          <w:sz w:val="24"/>
          <w:szCs w:val="24"/>
          <w:u w:val="single"/>
        </w:rPr>
        <w:t xml:space="preserve">   承包人自行承担                   </w:t>
      </w:r>
      <w:r>
        <w:rPr>
          <w:rFonts w:hint="eastAsia" w:ascii="宋体" w:hAnsi="宋体" w:eastAsia="宋体" w:cs="宋体"/>
          <w:sz w:val="24"/>
          <w:szCs w:val="24"/>
        </w:rPr>
        <w:t>。</w:t>
      </w:r>
    </w:p>
    <w:p w14:paraId="1EB4C6D8">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9.4 现场工艺试验 </w:t>
      </w:r>
    </w:p>
    <w:p w14:paraId="38879848">
      <w:pPr>
        <w:spacing w:line="360" w:lineRule="auto"/>
        <w:jc w:val="left"/>
        <w:rPr>
          <w:rFonts w:hint="eastAsia" w:ascii="宋体" w:hAnsi="宋体" w:eastAsia="宋体" w:cs="宋体"/>
          <w:sz w:val="24"/>
          <w:szCs w:val="24"/>
        </w:rPr>
      </w:pPr>
      <w:r>
        <w:rPr>
          <w:rFonts w:hint="eastAsia" w:ascii="宋体" w:hAnsi="宋体" w:eastAsia="宋体" w:cs="宋体"/>
          <w:sz w:val="24"/>
          <w:szCs w:val="24"/>
        </w:rPr>
        <w:t>现场工艺试验的有关约定：</w:t>
      </w:r>
      <w:r>
        <w:rPr>
          <w:rFonts w:hint="eastAsia" w:ascii="宋体" w:hAnsi="宋体" w:eastAsia="宋体" w:cs="宋体"/>
          <w:sz w:val="24"/>
          <w:szCs w:val="24"/>
          <w:u w:val="single"/>
        </w:rPr>
        <w:t xml:space="preserve">   执行通用条款                </w:t>
      </w:r>
      <w:r>
        <w:rPr>
          <w:rFonts w:hint="eastAsia" w:ascii="宋体" w:hAnsi="宋体" w:eastAsia="宋体" w:cs="宋体"/>
          <w:sz w:val="24"/>
          <w:szCs w:val="24"/>
        </w:rPr>
        <w:t>。</w:t>
      </w:r>
    </w:p>
    <w:bookmarkEnd w:id="261"/>
    <w:bookmarkEnd w:id="262"/>
    <w:bookmarkEnd w:id="263"/>
    <w:bookmarkEnd w:id="264"/>
    <w:bookmarkEnd w:id="265"/>
    <w:bookmarkEnd w:id="266"/>
    <w:bookmarkEnd w:id="267"/>
    <w:bookmarkEnd w:id="268"/>
    <w:p w14:paraId="5E65FFB3">
      <w:pPr>
        <w:pStyle w:val="5"/>
        <w:spacing w:before="120" w:after="120" w:line="360" w:lineRule="auto"/>
        <w:rPr>
          <w:rFonts w:hint="eastAsia" w:ascii="宋体" w:hAnsi="宋体" w:eastAsia="宋体" w:cs="宋体"/>
          <w:b w:val="0"/>
          <w:color w:val="000000"/>
          <w:sz w:val="24"/>
          <w:szCs w:val="24"/>
        </w:rPr>
      </w:pPr>
      <w:bookmarkStart w:id="269" w:name="_Toc351203642"/>
      <w:r>
        <w:rPr>
          <w:rFonts w:hint="eastAsia" w:ascii="宋体" w:hAnsi="宋体" w:eastAsia="宋体" w:cs="宋体"/>
          <w:b w:val="0"/>
          <w:color w:val="000000"/>
          <w:sz w:val="24"/>
          <w:szCs w:val="24"/>
        </w:rPr>
        <w:t>1</w:t>
      </w:r>
      <w:bookmarkEnd w:id="235"/>
      <w:bookmarkEnd w:id="236"/>
      <w:bookmarkEnd w:id="237"/>
      <w:bookmarkEnd w:id="238"/>
      <w:bookmarkEnd w:id="239"/>
      <w:bookmarkEnd w:id="240"/>
      <w:bookmarkEnd w:id="241"/>
      <w:bookmarkEnd w:id="242"/>
      <w:bookmarkEnd w:id="243"/>
      <w:bookmarkEnd w:id="244"/>
      <w:bookmarkEnd w:id="245"/>
      <w:bookmarkEnd w:id="246"/>
      <w:bookmarkStart w:id="270" w:name="_Toc292559398"/>
      <w:bookmarkStart w:id="271" w:name="_Toc296503193"/>
      <w:bookmarkStart w:id="272" w:name="_Toc296944532"/>
      <w:bookmarkStart w:id="273" w:name="_Toc303539146"/>
      <w:bookmarkStart w:id="274" w:name="_Toc296891021"/>
      <w:bookmarkStart w:id="275" w:name="_Toc296891233"/>
      <w:bookmarkStart w:id="276" w:name="_Toc296346694"/>
      <w:bookmarkStart w:id="277" w:name="_Toc304295566"/>
      <w:bookmarkStart w:id="278" w:name="_Toc292559903"/>
      <w:bookmarkStart w:id="279" w:name="_Toc297048379"/>
      <w:bookmarkStart w:id="280" w:name="_Toc297123540"/>
      <w:bookmarkStart w:id="281" w:name="_Toc297120493"/>
      <w:bookmarkStart w:id="282" w:name="_Toc297216199"/>
      <w:bookmarkStart w:id="283" w:name="_Toc300934989"/>
      <w:bookmarkStart w:id="284" w:name="_Toc296347192"/>
      <w:bookmarkStart w:id="285" w:name="_Toc312678025"/>
      <w:bookmarkStart w:id="286" w:name="_Toc312677499"/>
      <w:bookmarkStart w:id="287" w:name="_Toc267251440"/>
      <w:bookmarkStart w:id="288" w:name="_Toc267251441"/>
      <w:bookmarkStart w:id="289" w:name="_Toc267251435"/>
      <w:bookmarkStart w:id="290" w:name="_Toc267251439"/>
      <w:bookmarkStart w:id="291" w:name="_Toc267251437"/>
      <w:bookmarkStart w:id="292" w:name="_Toc267251433"/>
      <w:bookmarkStart w:id="293" w:name="_Toc267251442"/>
      <w:r>
        <w:rPr>
          <w:rFonts w:hint="eastAsia" w:ascii="宋体" w:hAnsi="宋体" w:eastAsia="宋体" w:cs="宋体"/>
          <w:b w:val="0"/>
          <w:color w:val="000000"/>
          <w:sz w:val="24"/>
          <w:szCs w:val="24"/>
        </w:rPr>
        <w:t>0. 变更</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bookmarkEnd w:id="285"/>
    <w:bookmarkEnd w:id="286"/>
    <w:p w14:paraId="783347CF">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294" w:name="_Toc297120494"/>
      <w:bookmarkStart w:id="295" w:name="_Toc296891234"/>
      <w:bookmarkStart w:id="296" w:name="_Toc312678026"/>
      <w:bookmarkStart w:id="297" w:name="_Toc296346695"/>
      <w:bookmarkStart w:id="298" w:name="_Toc292559904"/>
      <w:bookmarkStart w:id="299" w:name="_Toc296503194"/>
      <w:bookmarkStart w:id="300" w:name="_Toc297048380"/>
      <w:bookmarkStart w:id="301" w:name="_Toc304295567"/>
      <w:bookmarkStart w:id="302" w:name="_Toc296891022"/>
      <w:bookmarkStart w:id="303" w:name="_Toc300934990"/>
      <w:bookmarkStart w:id="304" w:name="_Toc297123541"/>
      <w:bookmarkStart w:id="305" w:name="_Toc297216200"/>
      <w:bookmarkStart w:id="306" w:name="_Toc296944533"/>
      <w:bookmarkStart w:id="307" w:name="_Toc312677500"/>
      <w:bookmarkStart w:id="308" w:name="_Toc292559399"/>
      <w:bookmarkStart w:id="309" w:name="_Toc296347193"/>
      <w:bookmarkStart w:id="310" w:name="_Toc303539147"/>
      <w:r>
        <w:rPr>
          <w:rFonts w:hint="eastAsia" w:ascii="宋体" w:hAnsi="宋体" w:eastAsia="宋体" w:cs="宋体"/>
          <w:color w:val="000000"/>
          <w:sz w:val="24"/>
          <w:szCs w:val="24"/>
        </w:rPr>
        <w:t>0.1变更的范围</w:t>
      </w:r>
    </w:p>
    <w:p w14:paraId="018268F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关于变更的范围的约定：</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执行通用条款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398207B">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10.4 变更估价</w:t>
      </w:r>
    </w:p>
    <w:p w14:paraId="4FC6265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10.4.1 变更估价原则</w:t>
      </w:r>
    </w:p>
    <w:p w14:paraId="55366A18">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关于变更估价的约定: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A3ECF8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Start w:id="311" w:name="_Toc297120497"/>
      <w:bookmarkStart w:id="312" w:name="_Toc296891025"/>
      <w:bookmarkStart w:id="313" w:name="_Toc292559907"/>
      <w:bookmarkStart w:id="314" w:name="_Toc296503197"/>
      <w:bookmarkStart w:id="315" w:name="_Toc297048383"/>
      <w:bookmarkStart w:id="316" w:name="_Toc296347196"/>
      <w:bookmarkStart w:id="317" w:name="_Toc296944536"/>
      <w:bookmarkStart w:id="318" w:name="_Toc296891237"/>
      <w:bookmarkStart w:id="319" w:name="_Toc300934993"/>
      <w:bookmarkStart w:id="320" w:name="_Toc297123544"/>
      <w:bookmarkStart w:id="321" w:name="_Toc303539150"/>
      <w:bookmarkStart w:id="322" w:name="_Toc296346698"/>
      <w:bookmarkStart w:id="323" w:name="_Toc297216203"/>
      <w:bookmarkStart w:id="324" w:name="_Toc292559402"/>
      <w:bookmarkStart w:id="325" w:name="_Toc312678029"/>
      <w:bookmarkStart w:id="326" w:name="_Toc312677503"/>
      <w:bookmarkStart w:id="327" w:name="_Toc304295570"/>
      <w:r>
        <w:rPr>
          <w:rFonts w:hint="eastAsia" w:ascii="宋体" w:hAnsi="宋体" w:eastAsia="宋体" w:cs="宋体"/>
          <w:color w:val="000000"/>
          <w:sz w:val="24"/>
          <w:szCs w:val="24"/>
        </w:rPr>
        <w:t>0.5承</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Start w:id="328" w:name="_Toc296503203"/>
      <w:bookmarkStart w:id="329" w:name="_Toc300934994"/>
      <w:bookmarkStart w:id="330" w:name="_Toc296347202"/>
      <w:bookmarkStart w:id="331" w:name="_Toc292559913"/>
      <w:bookmarkStart w:id="332" w:name="_Toc296891031"/>
      <w:bookmarkStart w:id="333" w:name="_Toc297216204"/>
      <w:bookmarkStart w:id="334" w:name="_Toc297123545"/>
      <w:bookmarkStart w:id="335" w:name="_Toc296891243"/>
      <w:bookmarkStart w:id="336" w:name="_Toc296944542"/>
      <w:bookmarkStart w:id="337" w:name="_Toc296346704"/>
      <w:bookmarkStart w:id="338" w:name="_Toc292559408"/>
      <w:bookmarkStart w:id="339" w:name="_Toc297048389"/>
      <w:bookmarkStart w:id="340" w:name="_Toc297120503"/>
      <w:bookmarkStart w:id="341" w:name="_Toc303539151"/>
      <w:r>
        <w:rPr>
          <w:rFonts w:hint="eastAsia" w:ascii="宋体" w:hAnsi="宋体" w:eastAsia="宋体" w:cs="宋体"/>
          <w:color w:val="000000"/>
          <w:sz w:val="24"/>
          <w:szCs w:val="24"/>
        </w:rPr>
        <w:t>包人的合理化建议</w:t>
      </w:r>
    </w:p>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14:paraId="5F7161F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监理人审查承包人合理化建议的期限：</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执行通用条款      </w:t>
      </w:r>
      <w:r>
        <w:rPr>
          <w:rFonts w:hint="eastAsia" w:ascii="宋体" w:hAnsi="宋体" w:eastAsia="宋体" w:cs="宋体"/>
          <w:sz w:val="24"/>
          <w:szCs w:val="24"/>
        </w:rPr>
        <w:t>。</w:t>
      </w:r>
    </w:p>
    <w:p w14:paraId="5B84540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发包人审批承包人合理化建议的期限：</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执行通用条款       </w:t>
      </w:r>
      <w:r>
        <w:rPr>
          <w:rFonts w:hint="eastAsia" w:ascii="宋体" w:hAnsi="宋体" w:eastAsia="宋体" w:cs="宋体"/>
          <w:sz w:val="24"/>
          <w:szCs w:val="24"/>
        </w:rPr>
        <w:t>。</w:t>
      </w:r>
    </w:p>
    <w:p w14:paraId="722982E9">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承</w:t>
      </w:r>
      <w:bookmarkStart w:id="342" w:name="_Toc318581175"/>
      <w:bookmarkStart w:id="343" w:name="_Toc292559409"/>
      <w:bookmarkStart w:id="344" w:name="_Toc297120504"/>
      <w:bookmarkStart w:id="345" w:name="_Toc296891032"/>
      <w:bookmarkStart w:id="346" w:name="_Toc296944543"/>
      <w:bookmarkStart w:id="347" w:name="_Toc312678030"/>
      <w:bookmarkStart w:id="348" w:name="_Toc296503204"/>
      <w:bookmarkStart w:id="349" w:name="_Toc296891244"/>
      <w:bookmarkStart w:id="350" w:name="_Toc297123546"/>
      <w:bookmarkStart w:id="351" w:name="_Toc304295571"/>
      <w:bookmarkStart w:id="352" w:name="_Toc292559914"/>
      <w:bookmarkStart w:id="353" w:name="_Toc300934995"/>
      <w:bookmarkStart w:id="354" w:name="_Toc296346705"/>
      <w:bookmarkStart w:id="355" w:name="_Toc297216205"/>
      <w:bookmarkStart w:id="356" w:name="_Toc303539152"/>
      <w:bookmarkStart w:id="357" w:name="_Toc296347203"/>
      <w:bookmarkStart w:id="358" w:name="_Toc297048390"/>
      <w:bookmarkStart w:id="359" w:name="_Toc312677504"/>
      <w:r>
        <w:rPr>
          <w:rFonts w:hint="eastAsia" w:ascii="宋体" w:hAnsi="宋体" w:eastAsia="宋体" w:cs="宋体"/>
          <w:sz w:val="24"/>
          <w:szCs w:val="24"/>
        </w:rPr>
        <w:t>包人提出的合理化建议降低了合同价格或者提高了工程经济效益的奖励的方法和金额为：</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执行通用条款       </w:t>
      </w:r>
      <w:r>
        <w:rPr>
          <w:rFonts w:hint="eastAsia" w:ascii="宋体" w:hAnsi="宋体" w:eastAsia="宋体" w:cs="宋体"/>
          <w:sz w:val="24"/>
          <w:szCs w:val="24"/>
        </w:rPr>
        <w:t>。</w:t>
      </w:r>
    </w:p>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14:paraId="71FB000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w:t>
      </w:r>
      <w:bookmarkStart w:id="360" w:name="_Toc303539154"/>
      <w:bookmarkStart w:id="361" w:name="_Toc312678033"/>
      <w:bookmarkStart w:id="362" w:name="_Toc312677507"/>
      <w:bookmarkStart w:id="363" w:name="_Toc292559909"/>
      <w:bookmarkStart w:id="364" w:name="_Toc296347198"/>
      <w:bookmarkStart w:id="365" w:name="_Toc304295574"/>
      <w:bookmarkStart w:id="366" w:name="_Toc296346700"/>
      <w:bookmarkStart w:id="367" w:name="_Toc296891027"/>
      <w:bookmarkStart w:id="368" w:name="_Toc296944538"/>
      <w:bookmarkStart w:id="369" w:name="_Toc296891239"/>
      <w:bookmarkStart w:id="370" w:name="_Toc297120499"/>
      <w:bookmarkStart w:id="371" w:name="_Toc297216207"/>
      <w:bookmarkStart w:id="372" w:name="_Toc297048385"/>
      <w:bookmarkStart w:id="373" w:name="_Toc300934997"/>
      <w:bookmarkStart w:id="374" w:name="_Toc297123548"/>
      <w:bookmarkStart w:id="375" w:name="_Toc292559404"/>
      <w:bookmarkStart w:id="376" w:name="_Toc296503199"/>
      <w:r>
        <w:rPr>
          <w:rFonts w:hint="eastAsia" w:ascii="宋体" w:hAnsi="宋体" w:eastAsia="宋体" w:cs="宋体"/>
          <w:color w:val="000000"/>
          <w:sz w:val="24"/>
          <w:szCs w:val="24"/>
        </w:rPr>
        <w:t>0.7 暂估价</w:t>
      </w:r>
    </w:p>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14:paraId="2B7A9B77">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kern w:val="0"/>
          <w:sz w:val="24"/>
          <w:szCs w:val="24"/>
        </w:rPr>
        <w:t>暂</w:t>
      </w:r>
      <w:bookmarkStart w:id="377" w:name="_Toc312678034"/>
      <w:bookmarkStart w:id="378" w:name="_Toc318581176"/>
      <w:bookmarkStart w:id="379" w:name="_Toc312677508"/>
      <w:r>
        <w:rPr>
          <w:rFonts w:hint="eastAsia" w:ascii="宋体" w:hAnsi="宋体" w:eastAsia="宋体" w:cs="宋体"/>
          <w:kern w:val="0"/>
          <w:sz w:val="24"/>
          <w:szCs w:val="24"/>
        </w:rPr>
        <w:t>估价材料和工程设备的明细详见附件11：《</w:t>
      </w:r>
      <w:r>
        <w:rPr>
          <w:rFonts w:hint="eastAsia" w:ascii="宋体" w:hAnsi="宋体" w:eastAsia="宋体" w:cs="宋体"/>
          <w:color w:val="000000"/>
          <w:sz w:val="24"/>
          <w:szCs w:val="24"/>
        </w:rPr>
        <w:t>暂估价一览表》</w:t>
      </w:r>
      <w:r>
        <w:rPr>
          <w:rFonts w:hint="eastAsia" w:ascii="宋体" w:hAnsi="宋体" w:eastAsia="宋体" w:cs="宋体"/>
          <w:kern w:val="0"/>
          <w:sz w:val="24"/>
          <w:szCs w:val="24"/>
        </w:rPr>
        <w:t>。</w:t>
      </w:r>
    </w:p>
    <w:bookmarkEnd w:id="377"/>
    <w:bookmarkEnd w:id="378"/>
    <w:bookmarkEnd w:id="379"/>
    <w:p w14:paraId="7EE9A50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bookmarkStart w:id="380" w:name="_Toc312678035"/>
      <w:bookmarkStart w:id="381" w:name="_Toc318581177"/>
      <w:bookmarkStart w:id="382" w:name="_Toc312677509"/>
      <w:r>
        <w:rPr>
          <w:rFonts w:hint="eastAsia" w:ascii="宋体" w:hAnsi="宋体" w:eastAsia="宋体" w:cs="宋体"/>
          <w:sz w:val="24"/>
          <w:szCs w:val="24"/>
        </w:rPr>
        <w:t>0.7.1 依法必须招标的暂估价项目</w:t>
      </w:r>
    </w:p>
    <w:bookmarkEnd w:id="380"/>
    <w:bookmarkEnd w:id="381"/>
    <w:bookmarkEnd w:id="382"/>
    <w:p w14:paraId="783BEA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种方式确定。</w:t>
      </w:r>
    </w:p>
    <w:p w14:paraId="31E8F8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10.7.2 不属于依法必须招标的暂估价项目</w:t>
      </w:r>
    </w:p>
    <w:p w14:paraId="4EA0468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对于不属于依法必须招标的暂估价项目的确认和批准采取第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种方式确定。</w:t>
      </w:r>
    </w:p>
    <w:p w14:paraId="6C095E3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第3种方式：</w:t>
      </w:r>
      <w:r>
        <w:rPr>
          <w:rFonts w:hint="eastAsia" w:ascii="宋体" w:hAnsi="宋体" w:eastAsia="宋体" w:cs="宋体"/>
          <w:color w:val="000000"/>
          <w:kern w:val="0"/>
          <w:sz w:val="24"/>
          <w:szCs w:val="24"/>
        </w:rPr>
        <w:t>承包人直接实施的暂估价项目</w:t>
      </w:r>
    </w:p>
    <w:p w14:paraId="4837CFF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承包人直接实施的暂估价项目的约定：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F0ED27A">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10.8 暂列金额</w:t>
      </w:r>
    </w:p>
    <w:p w14:paraId="7C745C5E">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合同当事人关于暂列金额使用的约定：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color w:val="000000"/>
          <w:kern w:val="0"/>
          <w:sz w:val="24"/>
          <w:szCs w:val="24"/>
        </w:rPr>
        <w:t>。</w:t>
      </w:r>
    </w:p>
    <w:p w14:paraId="27A07301">
      <w:pPr>
        <w:pStyle w:val="5"/>
        <w:spacing w:before="120" w:after="120" w:line="360" w:lineRule="auto"/>
        <w:rPr>
          <w:rFonts w:hint="eastAsia" w:ascii="宋体" w:hAnsi="宋体" w:eastAsia="宋体" w:cs="宋体"/>
          <w:b w:val="0"/>
          <w:color w:val="000000"/>
          <w:sz w:val="24"/>
          <w:szCs w:val="24"/>
        </w:rPr>
      </w:pPr>
      <w:bookmarkStart w:id="383" w:name="_Toc351203643"/>
      <w:r>
        <w:rPr>
          <w:rFonts w:hint="eastAsia" w:ascii="宋体" w:hAnsi="宋体" w:eastAsia="宋体" w:cs="宋体"/>
          <w:b w:val="0"/>
          <w:color w:val="000000"/>
          <w:sz w:val="24"/>
          <w:szCs w:val="24"/>
        </w:rPr>
        <w:t>11. 价格调整</w:t>
      </w:r>
      <w:bookmarkEnd w:id="383"/>
    </w:p>
    <w:p w14:paraId="3EB59C93">
      <w:pPr>
        <w:spacing w:after="120" w:line="360" w:lineRule="auto"/>
        <w:ind w:firstLine="480" w:firstLineChars="200"/>
        <w:rPr>
          <w:rFonts w:hint="eastAsia" w:ascii="宋体" w:hAnsi="宋体" w:eastAsia="宋体" w:cs="宋体"/>
          <w:color w:val="000000"/>
          <w:sz w:val="24"/>
          <w:szCs w:val="24"/>
        </w:rPr>
      </w:pPr>
      <w:bookmarkStart w:id="384" w:name="_Toc296346702"/>
      <w:bookmarkStart w:id="385" w:name="_Toc296944540"/>
      <w:bookmarkStart w:id="386" w:name="_Toc296891241"/>
      <w:bookmarkStart w:id="387" w:name="_Toc292559406"/>
      <w:bookmarkStart w:id="388" w:name="_Toc296347200"/>
      <w:bookmarkStart w:id="389" w:name="_Toc297048387"/>
      <w:bookmarkStart w:id="390" w:name="_Toc297123550"/>
      <w:bookmarkStart w:id="391" w:name="_Toc297216209"/>
      <w:bookmarkStart w:id="392" w:name="_Toc312678039"/>
      <w:bookmarkStart w:id="393" w:name="_Toc303539157"/>
      <w:bookmarkStart w:id="394" w:name="_Toc297120501"/>
      <w:bookmarkStart w:id="395" w:name="_Toc300935000"/>
      <w:bookmarkStart w:id="396" w:name="_Toc296503201"/>
      <w:bookmarkStart w:id="397" w:name="_Toc292559911"/>
      <w:bookmarkStart w:id="398" w:name="_Toc304295577"/>
      <w:bookmarkStart w:id="399" w:name="_Toc296891029"/>
      <w:r>
        <w:rPr>
          <w:rFonts w:hint="eastAsia" w:ascii="宋体" w:hAnsi="宋体" w:eastAsia="宋体" w:cs="宋体"/>
          <w:color w:val="000000"/>
          <w:sz w:val="24"/>
          <w:szCs w:val="24"/>
        </w:rPr>
        <w:t>11.1 市场价格波动引起的调整</w:t>
      </w:r>
    </w:p>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754C2FC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市场价格波动是否调整合同价格的约定：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E9CF6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因市场价格波动调整合同价格，采用以下</w:t>
      </w:r>
      <w:r>
        <w:rPr>
          <w:rFonts w:hint="eastAsia" w:ascii="宋体" w:hAnsi="宋体" w:eastAsia="宋体" w:cs="宋体"/>
          <w:sz w:val="24"/>
          <w:szCs w:val="24"/>
        </w:rPr>
        <w:t>第</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种方式对合同价格进行调整：</w:t>
      </w:r>
    </w:p>
    <w:p w14:paraId="384AAAC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第1种方式：采用价格指数进行价格调整。</w:t>
      </w:r>
    </w:p>
    <w:p w14:paraId="24388AE3">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关于各可调因子、定值和变值权重，以及基本价格指数及其来源的约定：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B08B54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第2种方式：采用造价信息进行价格调整。</w:t>
      </w:r>
    </w:p>
    <w:p w14:paraId="3DD3CB4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（2）关于基准价格的约定：</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44917F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%时，或材料单价跌幅以已标价工程量清单或预算书中载明材料单价为基础超过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13AF908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%时，材料单价涨幅以已标价工程量清单或预算书中载明材料单价为基础超过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5E878FBF">
      <w:pPr>
        <w:spacing w:line="360" w:lineRule="auto"/>
        <w:ind w:firstLine="645"/>
        <w:jc w:val="left"/>
        <w:rPr>
          <w:rFonts w:hint="eastAsia" w:ascii="宋体" w:hAnsi="宋体" w:eastAsia="宋体" w:cs="宋体"/>
          <w:color w:val="000000"/>
          <w:sz w:val="24"/>
          <w:szCs w:val="24"/>
        </w:rPr>
      </w:pPr>
      <w:r>
        <w:rPr>
          <w:rFonts w:hint="eastAsia" w:ascii="宋体" w:hAnsi="宋体" w:eastAsia="宋体" w:cs="宋体"/>
          <w:color w:val="000000"/>
          <w:sz w:val="24"/>
          <w:szCs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%时，其超过部分据实调整。</w:t>
      </w:r>
    </w:p>
    <w:p w14:paraId="1AA414B2">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第3种方式：其他价格调整方式：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287"/>
    <w:bookmarkEnd w:id="288"/>
    <w:bookmarkEnd w:id="289"/>
    <w:bookmarkEnd w:id="290"/>
    <w:bookmarkEnd w:id="291"/>
    <w:bookmarkEnd w:id="292"/>
    <w:p w14:paraId="6DAC9494">
      <w:pPr>
        <w:pStyle w:val="5"/>
        <w:spacing w:before="120" w:after="120" w:line="360" w:lineRule="auto"/>
        <w:rPr>
          <w:rFonts w:hint="eastAsia" w:ascii="宋体" w:hAnsi="宋体" w:eastAsia="宋体" w:cs="宋体"/>
          <w:b w:val="0"/>
          <w:color w:val="000000"/>
          <w:sz w:val="24"/>
          <w:szCs w:val="24"/>
        </w:rPr>
      </w:pPr>
      <w:bookmarkStart w:id="400" w:name="_Toc292559410"/>
      <w:bookmarkStart w:id="401" w:name="_Toc296347204"/>
      <w:bookmarkStart w:id="402" w:name="_Toc297120505"/>
      <w:bookmarkStart w:id="403" w:name="_Toc296891245"/>
      <w:bookmarkStart w:id="404" w:name="_Toc296891033"/>
      <w:bookmarkStart w:id="405" w:name="_Toc297048391"/>
      <w:bookmarkStart w:id="406" w:name="_Toc296503205"/>
      <w:bookmarkStart w:id="407" w:name="_Toc296346706"/>
      <w:bookmarkStart w:id="408" w:name="_Toc292559915"/>
      <w:bookmarkStart w:id="409" w:name="_Toc296944544"/>
      <w:bookmarkStart w:id="410" w:name="_Toc351203644"/>
      <w:bookmarkStart w:id="411" w:name="_Toc297123552"/>
      <w:bookmarkStart w:id="412" w:name="_Toc300935002"/>
      <w:bookmarkStart w:id="413" w:name="_Toc312678040"/>
      <w:bookmarkStart w:id="414" w:name="_Toc297216211"/>
      <w:bookmarkStart w:id="415" w:name="_Toc303539159"/>
      <w:bookmarkStart w:id="416" w:name="_Toc304295579"/>
      <w:r>
        <w:rPr>
          <w:rFonts w:hint="eastAsia" w:ascii="宋体" w:hAnsi="宋体" w:eastAsia="宋体" w:cs="宋体"/>
          <w:b w:val="0"/>
          <w:color w:val="000000"/>
          <w:sz w:val="24"/>
          <w:szCs w:val="24"/>
        </w:rPr>
        <w:t xml:space="preserve">12. </w:t>
      </w:r>
      <w:bookmarkEnd w:id="400"/>
      <w:bookmarkEnd w:id="401"/>
      <w:bookmarkEnd w:id="402"/>
      <w:bookmarkEnd w:id="403"/>
      <w:bookmarkEnd w:id="404"/>
      <w:bookmarkEnd w:id="405"/>
      <w:bookmarkEnd w:id="406"/>
      <w:bookmarkEnd w:id="407"/>
      <w:bookmarkEnd w:id="408"/>
      <w:bookmarkEnd w:id="409"/>
      <w:r>
        <w:rPr>
          <w:rFonts w:hint="eastAsia" w:ascii="宋体" w:hAnsi="宋体" w:eastAsia="宋体" w:cs="宋体"/>
          <w:b w:val="0"/>
          <w:color w:val="000000"/>
          <w:sz w:val="24"/>
          <w:szCs w:val="24"/>
        </w:rPr>
        <w:t>合同价格、计量与支付</w:t>
      </w:r>
      <w:bookmarkEnd w:id="410"/>
    </w:p>
    <w:bookmarkEnd w:id="411"/>
    <w:bookmarkEnd w:id="412"/>
    <w:bookmarkEnd w:id="413"/>
    <w:bookmarkEnd w:id="414"/>
    <w:bookmarkEnd w:id="415"/>
    <w:bookmarkEnd w:id="416"/>
    <w:p w14:paraId="076E7126">
      <w:pPr>
        <w:spacing w:after="120" w:line="360" w:lineRule="auto"/>
        <w:ind w:firstLine="480" w:firstLineChars="200"/>
        <w:rPr>
          <w:rFonts w:hint="eastAsia" w:ascii="宋体" w:hAnsi="宋体" w:eastAsia="宋体" w:cs="宋体"/>
          <w:color w:val="000000"/>
          <w:sz w:val="24"/>
          <w:szCs w:val="24"/>
        </w:rPr>
      </w:pPr>
      <w:bookmarkStart w:id="417" w:name="_Toc292559916"/>
      <w:bookmarkStart w:id="418" w:name="_Toc292559411"/>
      <w:bookmarkStart w:id="419" w:name="_Toc267251461"/>
      <w:bookmarkStart w:id="420" w:name="_Toc296346707"/>
      <w:bookmarkStart w:id="421" w:name="_Toc297048392"/>
      <w:bookmarkStart w:id="422" w:name="_Toc296944545"/>
      <w:bookmarkStart w:id="423" w:name="_Toc296503206"/>
      <w:bookmarkStart w:id="424" w:name="_Toc297120506"/>
      <w:bookmarkStart w:id="425" w:name="_Toc296891034"/>
      <w:bookmarkStart w:id="426" w:name="_Toc296891246"/>
      <w:bookmarkStart w:id="427" w:name="_Toc296347205"/>
      <w:bookmarkStart w:id="428" w:name="_Toc303539160"/>
      <w:bookmarkStart w:id="429" w:name="_Toc304295580"/>
      <w:bookmarkStart w:id="430" w:name="_Toc312678041"/>
      <w:bookmarkStart w:id="431" w:name="_Toc297123553"/>
      <w:bookmarkStart w:id="432" w:name="_Toc300935003"/>
      <w:bookmarkStart w:id="433" w:name="_Toc297216212"/>
      <w:r>
        <w:rPr>
          <w:rFonts w:hint="eastAsia" w:ascii="宋体" w:hAnsi="宋体" w:eastAsia="宋体" w:cs="宋体"/>
          <w:color w:val="000000"/>
          <w:sz w:val="24"/>
          <w:szCs w:val="24"/>
        </w:rPr>
        <w:t>12.1 合</w:t>
      </w:r>
      <w:bookmarkEnd w:id="417"/>
      <w:bookmarkEnd w:id="418"/>
      <w:bookmarkEnd w:id="419"/>
      <w:r>
        <w:rPr>
          <w:rFonts w:hint="eastAsia" w:ascii="宋体" w:hAnsi="宋体" w:eastAsia="宋体" w:cs="宋体"/>
          <w:color w:val="000000"/>
          <w:sz w:val="24"/>
          <w:szCs w:val="24"/>
        </w:rPr>
        <w:t>同价</w:t>
      </w:r>
      <w:bookmarkEnd w:id="420"/>
      <w:bookmarkEnd w:id="421"/>
      <w:bookmarkEnd w:id="422"/>
      <w:bookmarkEnd w:id="423"/>
      <w:bookmarkEnd w:id="424"/>
      <w:bookmarkEnd w:id="425"/>
      <w:bookmarkEnd w:id="426"/>
      <w:bookmarkEnd w:id="427"/>
      <w:r>
        <w:rPr>
          <w:rFonts w:hint="eastAsia" w:ascii="宋体" w:hAnsi="宋体" w:eastAsia="宋体" w:cs="宋体"/>
          <w:color w:val="000000"/>
          <w:sz w:val="24"/>
          <w:szCs w:val="24"/>
        </w:rPr>
        <w:t>格形式</w:t>
      </w:r>
    </w:p>
    <w:bookmarkEnd w:id="428"/>
    <w:bookmarkEnd w:id="429"/>
    <w:bookmarkEnd w:id="430"/>
    <w:bookmarkEnd w:id="431"/>
    <w:bookmarkEnd w:id="432"/>
    <w:bookmarkEnd w:id="433"/>
    <w:p w14:paraId="1334264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w:t>
      </w:r>
    </w:p>
    <w:p w14:paraId="4E1C849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综合单价包含的风险范围：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9B8DDF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25135C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2FF353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w:t>
      </w:r>
    </w:p>
    <w:p w14:paraId="0A45C34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总价包含的风险范围：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B0F956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风险费用的计算方法：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549FC7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风险范围以外合同价格的调整方法：</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DEDC79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15E0A03">
      <w:pPr>
        <w:spacing w:after="120" w:line="360" w:lineRule="auto"/>
        <w:ind w:firstLine="480" w:firstLineChars="200"/>
        <w:rPr>
          <w:rFonts w:hint="eastAsia" w:ascii="宋体" w:hAnsi="宋体" w:eastAsia="宋体" w:cs="宋体"/>
          <w:color w:val="000000"/>
          <w:sz w:val="24"/>
          <w:szCs w:val="24"/>
        </w:rPr>
      </w:pPr>
      <w:bookmarkStart w:id="434" w:name="_Toc312678042"/>
      <w:bookmarkStart w:id="435" w:name="_Toc304295581"/>
      <w:bookmarkStart w:id="436" w:name="_Toc300935004"/>
      <w:bookmarkStart w:id="437" w:name="_Toc297216213"/>
      <w:bookmarkStart w:id="438" w:name="_Toc303539161"/>
      <w:bookmarkStart w:id="439" w:name="_Toc297123554"/>
      <w:bookmarkStart w:id="440" w:name="_Toc296347206"/>
      <w:bookmarkStart w:id="441" w:name="_Toc296503207"/>
      <w:bookmarkStart w:id="442" w:name="_Toc296891247"/>
      <w:bookmarkStart w:id="443" w:name="_Toc296891035"/>
      <w:bookmarkStart w:id="444" w:name="_Toc296346708"/>
      <w:bookmarkStart w:id="445" w:name="_Toc292559412"/>
      <w:bookmarkStart w:id="446" w:name="_Toc297120507"/>
      <w:bookmarkStart w:id="447" w:name="_Toc292559917"/>
      <w:bookmarkStart w:id="448" w:name="_Toc297048393"/>
      <w:bookmarkStart w:id="449" w:name="_Toc296944546"/>
      <w:r>
        <w:rPr>
          <w:rFonts w:hint="eastAsia" w:ascii="宋体" w:hAnsi="宋体" w:eastAsia="宋体" w:cs="宋体"/>
          <w:color w:val="000000"/>
          <w:sz w:val="24"/>
          <w:szCs w:val="24"/>
        </w:rPr>
        <w:t>12.2 预付款</w:t>
      </w:r>
    </w:p>
    <w:bookmarkEnd w:id="434"/>
    <w:bookmarkEnd w:id="435"/>
    <w:bookmarkEnd w:id="436"/>
    <w:bookmarkEnd w:id="437"/>
    <w:bookmarkEnd w:id="438"/>
    <w:bookmarkEnd w:id="439"/>
    <w:p w14:paraId="42CC38E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12.2.1 预付款的支付</w:t>
      </w:r>
    </w:p>
    <w:p w14:paraId="44D0490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预付款支付比例或金额：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合同价款</w:t>
      </w:r>
      <w:r>
        <w:rPr>
          <w:rFonts w:hint="eastAsia" w:ascii="宋体" w:hAnsi="宋体" w:eastAsia="宋体" w:cs="宋体"/>
          <w:color w:val="000000"/>
          <w:sz w:val="24"/>
          <w:szCs w:val="24"/>
          <w:u w:val="single"/>
          <w:lang w:val="en-US" w:eastAsia="zh-CN"/>
        </w:rPr>
        <w:t>40%</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76BB1D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预付款支付期限：</w:t>
      </w:r>
      <w:r>
        <w:rPr>
          <w:rFonts w:hint="eastAsia" w:ascii="宋体" w:hAnsi="宋体" w:eastAsia="宋体" w:cs="宋体"/>
          <w:color w:val="000000"/>
          <w:sz w:val="24"/>
          <w:szCs w:val="24"/>
          <w:u w:val="single"/>
        </w:rPr>
        <w:t xml:space="preserve">        </w:t>
      </w:r>
      <w:r>
        <w:rPr>
          <w:rFonts w:hint="eastAsia" w:ascii="宋体" w:hAnsi="宋体" w:eastAsia="宋体" w:cs="宋体"/>
          <w:color w:val="auto"/>
          <w:sz w:val="24"/>
          <w:szCs w:val="24"/>
          <w:highlight w:val="none"/>
          <w:u w:val="single"/>
          <w:lang w:eastAsia="zh-CN"/>
        </w:rPr>
        <w:t>合同签订并取得开工报告</w:t>
      </w:r>
      <w:r>
        <w:rPr>
          <w:rFonts w:hint="eastAsia" w:ascii="宋体" w:hAnsi="宋体" w:eastAsia="宋体" w:cs="宋体"/>
          <w:color w:val="auto"/>
          <w:sz w:val="24"/>
          <w:szCs w:val="24"/>
          <w:highlight w:val="none"/>
          <w:u w:val="single"/>
          <w:lang w:val="en-US" w:eastAsia="zh-CN"/>
        </w:rPr>
        <w:t>7日内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CA0AD6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预付款扣回的方式：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CB832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12.2.2 预付款担保</w:t>
      </w:r>
    </w:p>
    <w:p w14:paraId="21819EC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承包人提交预付款担保的期限：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F9C5D0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预付款担保的形式为：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40"/>
    <w:bookmarkEnd w:id="441"/>
    <w:bookmarkEnd w:id="442"/>
    <w:bookmarkEnd w:id="443"/>
    <w:bookmarkEnd w:id="444"/>
    <w:bookmarkEnd w:id="445"/>
    <w:bookmarkEnd w:id="446"/>
    <w:bookmarkEnd w:id="447"/>
    <w:bookmarkEnd w:id="448"/>
    <w:bookmarkEnd w:id="449"/>
    <w:p w14:paraId="34F88BBF">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12.3 计量</w:t>
      </w:r>
    </w:p>
    <w:p w14:paraId="1F7D98C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12.3.1 计量原则</w:t>
      </w:r>
    </w:p>
    <w:p w14:paraId="76C62E5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工程量计算规则：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C21F13C">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12.3.2 计量周期</w:t>
      </w:r>
    </w:p>
    <w:p w14:paraId="7571D26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关于计量周期的约定：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719E3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12.3.3 单价合同的计量</w:t>
      </w:r>
    </w:p>
    <w:p w14:paraId="59957CA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关于单价合同计量的约定：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75C644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12.3.4 总价合同的计量</w:t>
      </w:r>
    </w:p>
    <w:p w14:paraId="2A560DC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关于总价合同计量的约定：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0A38F8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12.3.5总价合同采用支付分解表计量支付的，是否适用第</w:t>
      </w:r>
      <w:r>
        <w:rPr>
          <w:rFonts w:hint="eastAsia" w:ascii="宋体" w:hAnsi="宋体" w:eastAsia="宋体" w:cs="宋体"/>
          <w:color w:val="000000"/>
          <w:kern w:val="0"/>
          <w:sz w:val="24"/>
          <w:szCs w:val="24"/>
        </w:rPr>
        <w:t xml:space="preserve">12.3.4 </w:t>
      </w:r>
      <w:r>
        <w:rPr>
          <w:rFonts w:hint="eastAsia" w:ascii="宋体" w:hAnsi="宋体" w:eastAsia="宋体" w:cs="宋体"/>
          <w:color w:val="000000"/>
          <w:sz w:val="24"/>
          <w:szCs w:val="24"/>
        </w:rPr>
        <w:t>项</w:t>
      </w:r>
      <w:r>
        <w:rPr>
          <w:rFonts w:hint="eastAsia" w:ascii="宋体" w:hAnsi="宋体" w:eastAsia="宋体" w:cs="宋体"/>
          <w:color w:val="000000"/>
          <w:kern w:val="0"/>
          <w:sz w:val="24"/>
          <w:szCs w:val="24"/>
        </w:rPr>
        <w:t>〔总价合同的计量〕</w:t>
      </w:r>
      <w:r>
        <w:rPr>
          <w:rFonts w:hint="eastAsia" w:ascii="宋体" w:hAnsi="宋体" w:eastAsia="宋体" w:cs="宋体"/>
          <w:color w:val="000000"/>
          <w:sz w:val="24"/>
          <w:szCs w:val="24"/>
        </w:rPr>
        <w:t>约定进行计量：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68FDE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12.3.6 其他价格形式合同的计量</w:t>
      </w:r>
    </w:p>
    <w:p w14:paraId="2CBA557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其他价格形式的计量方式和程序：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301E8D4">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12.4 工程进度款支付</w:t>
      </w:r>
    </w:p>
    <w:p w14:paraId="1232B91E">
      <w:pPr>
        <w:spacing w:line="360" w:lineRule="auto"/>
        <w:ind w:firstLine="480" w:firstLineChars="200"/>
        <w:jc w:val="left"/>
        <w:rPr>
          <w:rFonts w:hint="eastAsia" w:ascii="宋体" w:hAnsi="宋体" w:eastAsia="宋体" w:cs="宋体"/>
          <w:color w:val="000000"/>
          <w:sz w:val="24"/>
          <w:szCs w:val="24"/>
        </w:rPr>
      </w:pPr>
      <w:bookmarkStart w:id="450" w:name="_Toc296346712"/>
      <w:bookmarkStart w:id="451" w:name="_Toc292559416"/>
      <w:bookmarkStart w:id="452" w:name="_Toc300935006"/>
      <w:bookmarkStart w:id="453" w:name="_Toc297048397"/>
      <w:bookmarkStart w:id="454" w:name="_Toc296347210"/>
      <w:bookmarkStart w:id="455" w:name="_Toc303539163"/>
      <w:bookmarkStart w:id="456" w:name="_Toc296503211"/>
      <w:bookmarkStart w:id="457" w:name="_Toc296891039"/>
      <w:bookmarkStart w:id="458" w:name="_Toc296891251"/>
      <w:bookmarkStart w:id="459" w:name="_Toc297216215"/>
      <w:bookmarkStart w:id="460" w:name="_Toc292559921"/>
      <w:bookmarkStart w:id="461" w:name="_Toc296944550"/>
      <w:bookmarkStart w:id="462" w:name="_Toc297120511"/>
      <w:bookmarkStart w:id="463" w:name="_Toc297123556"/>
      <w:r>
        <w:rPr>
          <w:rFonts w:hint="eastAsia" w:ascii="宋体" w:hAnsi="宋体" w:eastAsia="宋体" w:cs="宋体"/>
          <w:color w:val="000000"/>
          <w:sz w:val="24"/>
          <w:szCs w:val="24"/>
        </w:rPr>
        <w:t>12.4.1 付款周期</w:t>
      </w:r>
    </w:p>
    <w:p w14:paraId="7DC29DBE">
      <w:pPr>
        <w:spacing w:line="360" w:lineRule="auto"/>
        <w:ind w:left="718" w:leftChars="342" w:firstLine="0" w:firstLineChars="0"/>
        <w:jc w:val="left"/>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1.合同签订后，10个工作日内支付合同总价款40%作为预付款。 </w:t>
      </w:r>
    </w:p>
    <w:p w14:paraId="17FF6BF6">
      <w:pPr>
        <w:spacing w:line="360" w:lineRule="auto"/>
        <w:ind w:left="718" w:leftChars="342" w:firstLine="0" w:firstLineChars="0"/>
        <w:jc w:val="left"/>
        <w:rPr>
          <w:rFonts w:hint="eastAsia" w:ascii="宋体" w:hAnsi="宋体" w:eastAsia="宋体" w:cs="宋体"/>
          <w:color w:val="000000"/>
          <w:sz w:val="24"/>
          <w:szCs w:val="24"/>
          <w:lang w:eastAsia="zh-CN"/>
        </w:rPr>
      </w:pPr>
      <w:bookmarkStart w:id="577" w:name="_GoBack"/>
      <w:bookmarkEnd w:id="577"/>
      <w:r>
        <w:rPr>
          <w:rFonts w:hint="eastAsia" w:ascii="宋体" w:hAnsi="宋体" w:eastAsia="宋体" w:cs="宋体"/>
          <w:color w:val="000000"/>
          <w:sz w:val="24"/>
          <w:szCs w:val="24"/>
        </w:rPr>
        <w:t>2.付款条件说明：工程竣工、验收合格后15个工作日内支付支付剩余款项。</w:t>
      </w:r>
    </w:p>
    <w:p w14:paraId="5DCB1FB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12.4.2 进度付款申请单的编制</w:t>
      </w:r>
    </w:p>
    <w:p w14:paraId="7ECBC3A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关于进度付款申请单编制的约定：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CB613D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hint="eastAsia" w:ascii="宋体" w:hAnsi="宋体" w:eastAsia="宋体" w:cs="宋体"/>
          <w:color w:val="000000"/>
          <w:sz w:val="24"/>
          <w:szCs w:val="24"/>
        </w:rPr>
        <w:t>2.4.3 进度付款申请单的提交</w:t>
      </w:r>
    </w:p>
    <w:p w14:paraId="7946BAA1">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（1）单价合同进度付款申请单提交的约定：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6D2C14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243FC0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（3）其他价格形式合同进度付款申请单提交的约定：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A7AE7F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12.4.4 进度款审核和支付</w:t>
      </w:r>
    </w:p>
    <w:p w14:paraId="34626F8D">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（1）监理人审查并报送发包人的期限：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523102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发包人完成审批并签发进度款支付证书的期限：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F4E76B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（2）发包人支付进度款的期限：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0CD470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发包人逾期支付进度款的违约金的计算方式：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CB59092">
      <w:pPr>
        <w:spacing w:line="360" w:lineRule="auto"/>
        <w:ind w:firstLine="600" w:firstLineChars="250"/>
        <w:jc w:val="left"/>
        <w:rPr>
          <w:rFonts w:hint="eastAsia" w:ascii="宋体" w:hAnsi="宋体" w:eastAsia="宋体" w:cs="宋体"/>
          <w:color w:val="000000"/>
          <w:sz w:val="24"/>
          <w:szCs w:val="24"/>
        </w:rPr>
      </w:pPr>
      <w:r>
        <w:rPr>
          <w:rFonts w:hint="eastAsia" w:ascii="宋体" w:hAnsi="宋体" w:eastAsia="宋体" w:cs="宋体"/>
          <w:color w:val="000000"/>
          <w:sz w:val="24"/>
          <w:szCs w:val="24"/>
        </w:rPr>
        <w:t>12.4.6 支付分解表的编制</w:t>
      </w:r>
    </w:p>
    <w:p w14:paraId="3E581546">
      <w:pPr>
        <w:spacing w:line="360" w:lineRule="auto"/>
        <w:ind w:left="4799" w:leftChars="228" w:hanging="4320" w:hangingChars="1800"/>
        <w:jc w:val="left"/>
        <w:rPr>
          <w:rFonts w:hint="eastAsia" w:ascii="宋体" w:hAnsi="宋体" w:eastAsia="宋体" w:cs="宋体"/>
          <w:color w:val="000000"/>
          <w:sz w:val="24"/>
          <w:szCs w:val="24"/>
        </w:rPr>
      </w:pPr>
      <w:r>
        <w:rPr>
          <w:rFonts w:hint="eastAsia" w:ascii="宋体" w:hAnsi="宋体" w:eastAsia="宋体" w:cs="宋体"/>
          <w:color w:val="000000"/>
          <w:sz w:val="24"/>
          <w:szCs w:val="24"/>
        </w:rPr>
        <w:t>2、总价合同支付分解表的编制与审批：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C751E9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3、单价合同的总价项目支付分解表的编制与审批：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293"/>
    <w:p w14:paraId="2554728B">
      <w:pPr>
        <w:pStyle w:val="5"/>
        <w:spacing w:before="120" w:after="120" w:line="360" w:lineRule="auto"/>
        <w:rPr>
          <w:rFonts w:hint="eastAsia" w:ascii="宋体" w:hAnsi="宋体" w:eastAsia="宋体" w:cs="宋体"/>
          <w:b w:val="0"/>
          <w:color w:val="000000"/>
          <w:sz w:val="24"/>
          <w:szCs w:val="24"/>
        </w:rPr>
      </w:pPr>
      <w:bookmarkStart w:id="464" w:name="_Toc351203645"/>
      <w:bookmarkStart w:id="465" w:name="_Toc296944558"/>
      <w:bookmarkStart w:id="466" w:name="_Toc292559424"/>
      <w:bookmarkStart w:id="467" w:name="_Toc312678053"/>
      <w:bookmarkStart w:id="468" w:name="_Toc296347218"/>
      <w:bookmarkStart w:id="469" w:name="_Toc296346720"/>
      <w:bookmarkStart w:id="470" w:name="_Toc304295593"/>
      <w:bookmarkStart w:id="471" w:name="_Toc303539172"/>
      <w:bookmarkStart w:id="472" w:name="_Toc300935015"/>
      <w:bookmarkStart w:id="473" w:name="_Toc297120519"/>
      <w:bookmarkStart w:id="474" w:name="_Toc297048405"/>
      <w:bookmarkStart w:id="475" w:name="_Toc296891259"/>
      <w:bookmarkStart w:id="476" w:name="_Toc292559929"/>
      <w:bookmarkStart w:id="477" w:name="_Toc297123564"/>
      <w:bookmarkStart w:id="478" w:name="_Toc296891047"/>
      <w:bookmarkStart w:id="479" w:name="_Toc297216223"/>
      <w:bookmarkStart w:id="480" w:name="_Toc296503219"/>
      <w:r>
        <w:rPr>
          <w:rFonts w:hint="eastAsia" w:ascii="宋体" w:hAnsi="宋体" w:eastAsia="宋体" w:cs="宋体"/>
          <w:b w:val="0"/>
          <w:color w:val="000000"/>
          <w:sz w:val="24"/>
          <w:szCs w:val="24"/>
        </w:rPr>
        <w:t>13. 验收和工程试车</w:t>
      </w:r>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C3892DD">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13.1 分部分项工程验收</w:t>
      </w:r>
    </w:p>
    <w:p w14:paraId="67C5C7B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13.1.2监理人不能按时进行验收时，应提前</w:t>
      </w:r>
      <w:r>
        <w:rPr>
          <w:rFonts w:hint="eastAsia" w:ascii="宋体" w:hAnsi="宋体" w:eastAsia="宋体" w:cs="宋体"/>
          <w:sz w:val="24"/>
          <w:szCs w:val="24"/>
          <w:u w:val="single"/>
        </w:rPr>
        <w:t xml:space="preserve">       </w:t>
      </w:r>
      <w:r>
        <w:rPr>
          <w:rFonts w:hint="eastAsia" w:ascii="宋体" w:hAnsi="宋体" w:eastAsia="宋体" w:cs="宋体"/>
          <w:sz w:val="24"/>
          <w:szCs w:val="24"/>
        </w:rPr>
        <w:t>小时提交书面延期要求。</w:t>
      </w:r>
    </w:p>
    <w:p w14:paraId="67A8F07E">
      <w:pPr>
        <w:spacing w:line="360" w:lineRule="auto"/>
        <w:ind w:firstLine="480" w:firstLineChars="200"/>
        <w:jc w:val="left"/>
        <w:rPr>
          <w:rFonts w:hint="eastAsia" w:ascii="宋体" w:hAnsi="宋体" w:eastAsia="宋体" w:cs="宋体"/>
          <w:b/>
          <w:color w:val="000000"/>
          <w:sz w:val="24"/>
          <w:szCs w:val="24"/>
        </w:rPr>
      </w:pPr>
      <w:r>
        <w:rPr>
          <w:rFonts w:hint="eastAsia" w:ascii="宋体" w:hAnsi="宋体" w:eastAsia="宋体" w:cs="宋体"/>
          <w:sz w:val="24"/>
          <w:szCs w:val="24"/>
        </w:rPr>
        <w:t>关于延期最长不得超过：</w:t>
      </w:r>
      <w:r>
        <w:rPr>
          <w:rFonts w:hint="eastAsia" w:ascii="宋体" w:hAnsi="宋体" w:eastAsia="宋体" w:cs="宋体"/>
          <w:sz w:val="24"/>
          <w:szCs w:val="24"/>
          <w:u w:val="single"/>
        </w:rPr>
        <w:t xml:space="preserve">         </w:t>
      </w:r>
      <w:r>
        <w:rPr>
          <w:rFonts w:hint="eastAsia" w:ascii="宋体" w:hAnsi="宋体" w:eastAsia="宋体" w:cs="宋体"/>
          <w:sz w:val="24"/>
          <w:szCs w:val="24"/>
        </w:rPr>
        <w:t>小时。</w:t>
      </w:r>
    </w:p>
    <w:p w14:paraId="20B1C533">
      <w:pPr>
        <w:spacing w:after="120" w:line="360" w:lineRule="auto"/>
        <w:ind w:firstLine="480" w:firstLineChars="200"/>
        <w:rPr>
          <w:rFonts w:hint="eastAsia" w:ascii="宋体" w:hAnsi="宋体" w:eastAsia="宋体" w:cs="宋体"/>
          <w:color w:val="000000"/>
          <w:sz w:val="24"/>
          <w:szCs w:val="24"/>
        </w:rPr>
      </w:pPr>
      <w:bookmarkStart w:id="481" w:name="_Toc300935016"/>
      <w:bookmarkStart w:id="482" w:name="_Toc297123565"/>
      <w:bookmarkStart w:id="483" w:name="_Toc303539173"/>
      <w:bookmarkStart w:id="484" w:name="_Toc292559428"/>
      <w:bookmarkStart w:id="485" w:name="_Toc296891051"/>
      <w:bookmarkStart w:id="486" w:name="_Toc297216224"/>
      <w:bookmarkStart w:id="487" w:name="_Toc297048409"/>
      <w:bookmarkStart w:id="488" w:name="_Toc312678056"/>
      <w:bookmarkStart w:id="489" w:name="_Toc296944562"/>
      <w:bookmarkStart w:id="490" w:name="_Toc296347222"/>
      <w:bookmarkStart w:id="491" w:name="_Toc296503223"/>
      <w:bookmarkStart w:id="492" w:name="_Toc292559933"/>
      <w:bookmarkStart w:id="493" w:name="_Toc296891263"/>
      <w:bookmarkStart w:id="494" w:name="_Toc304295596"/>
      <w:bookmarkStart w:id="495" w:name="_Toc296346724"/>
      <w:bookmarkStart w:id="496" w:name="_Toc297120523"/>
      <w:bookmarkStart w:id="497" w:name="_Toc267251474"/>
      <w:bookmarkStart w:id="498" w:name="_Toc267251471"/>
      <w:bookmarkStart w:id="499" w:name="_Toc267251473"/>
      <w:bookmarkStart w:id="500" w:name="_Toc267251476"/>
      <w:bookmarkStart w:id="501" w:name="_Toc267251470"/>
      <w:bookmarkStart w:id="502" w:name="_Toc267251472"/>
      <w:bookmarkStart w:id="503" w:name="_Toc267251475"/>
      <w:r>
        <w:rPr>
          <w:rFonts w:hint="eastAsia" w:ascii="宋体" w:hAnsi="宋体" w:eastAsia="宋体" w:cs="宋体"/>
          <w:color w:val="000000"/>
          <w:sz w:val="24"/>
          <w:szCs w:val="24"/>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040FF389">
      <w:pPr>
        <w:spacing w:line="360" w:lineRule="auto"/>
        <w:ind w:firstLine="480" w:firstLineChars="200"/>
        <w:jc w:val="left"/>
        <w:rPr>
          <w:rFonts w:hint="eastAsia" w:ascii="宋体" w:hAnsi="宋体" w:eastAsia="宋体" w:cs="宋体"/>
          <w:color w:val="000000"/>
          <w:sz w:val="24"/>
          <w:szCs w:val="24"/>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color w:val="000000"/>
          <w:sz w:val="24"/>
          <w:szCs w:val="24"/>
        </w:rPr>
        <w:t>13.2.2竣工验收程序</w:t>
      </w:r>
    </w:p>
    <w:bookmarkEnd w:id="504"/>
    <w:p w14:paraId="68EC4486">
      <w:pPr>
        <w:spacing w:line="360" w:lineRule="auto"/>
        <w:ind w:left="4799" w:leftChars="228" w:hanging="4320" w:hangingChars="18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关于竣工验收程序的约定：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9BE0D5">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发包人不按照本项约定组织竣工验收、颁发工程接收证书的违约金的计算方法：</w:t>
      </w:r>
      <w:r>
        <w:rPr>
          <w:rFonts w:hint="eastAsia" w:ascii="宋体" w:hAnsi="宋体" w:eastAsia="宋体" w:cs="宋体"/>
          <w:color w:val="000000"/>
          <w:sz w:val="24"/>
          <w:szCs w:val="24"/>
          <w:u w:val="single"/>
        </w:rPr>
        <w:t xml:space="preserve">                                         </w:t>
      </w:r>
    </w:p>
    <w:p w14:paraId="6A05BDA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05"/>
    <w:p w14:paraId="0C9CF942">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13.2.5移交、接收全部与部分工程</w:t>
      </w:r>
    </w:p>
    <w:bookmarkEnd w:id="506"/>
    <w:p w14:paraId="2997A9C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承包人向发包人移交工程的期限：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BFC13C2">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kern w:val="0"/>
          <w:sz w:val="24"/>
          <w:szCs w:val="24"/>
        </w:rPr>
        <w:t>发包人未按本合同约定接收全部或部分工程的，违约金的计算方法为：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07"/>
    <w:p w14:paraId="293A204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承包人未按时移交工程的，违约金的计算方法为：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112B458">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13.3 工程试车</w:t>
      </w:r>
    </w:p>
    <w:bookmarkEnd w:id="508"/>
    <w:p w14:paraId="62F3426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13.3.1 试车程序</w:t>
      </w:r>
    </w:p>
    <w:p w14:paraId="785C77E5">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工程试车内容：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BCBE71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（1）单机无负荷试车费用由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6BDEC41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（2）无负荷联动试车费用由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承担。</w:t>
      </w:r>
    </w:p>
    <w:p w14:paraId="0FB90A4E">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13.3.3 投料试车</w:t>
      </w:r>
    </w:p>
    <w:p w14:paraId="73BBC4B6">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关于投料试车相关事项的约定：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F5C9611">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13.6 竣工退场</w:t>
      </w:r>
    </w:p>
    <w:p w14:paraId="7B62AC6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13.6.1 竣工退场</w:t>
      </w:r>
    </w:p>
    <w:p w14:paraId="252CFF3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承包人完成竣工退场的期限：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kern w:val="0"/>
          <w:sz w:val="24"/>
          <w:szCs w:val="24"/>
        </w:rPr>
        <w:t>。</w:t>
      </w:r>
    </w:p>
    <w:p w14:paraId="4EBDC6D7">
      <w:pPr>
        <w:pStyle w:val="5"/>
        <w:spacing w:before="120" w:after="120" w:line="360" w:lineRule="auto"/>
        <w:rPr>
          <w:rFonts w:hint="eastAsia" w:ascii="宋体" w:hAnsi="宋体" w:eastAsia="宋体" w:cs="宋体"/>
          <w:b w:val="0"/>
          <w:color w:val="000000"/>
          <w:sz w:val="24"/>
          <w:szCs w:val="24"/>
        </w:rPr>
      </w:pPr>
      <w:bookmarkStart w:id="510" w:name="_Toc351203646"/>
      <w:r>
        <w:rPr>
          <w:rFonts w:hint="eastAsia" w:ascii="宋体" w:hAnsi="宋体" w:eastAsia="宋体" w:cs="宋体"/>
          <w:b w:val="0"/>
          <w:color w:val="000000"/>
          <w:sz w:val="24"/>
          <w:szCs w:val="24"/>
        </w:rPr>
        <w:t>14. 竣工结算</w:t>
      </w:r>
      <w:bookmarkEnd w:id="510"/>
    </w:p>
    <w:p w14:paraId="7F648B3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14.1 竣工结算申请</w:t>
      </w:r>
    </w:p>
    <w:p w14:paraId="364C5C3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承包人提交竣工结算申请单的期限：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2537C3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sz w:val="24"/>
          <w:szCs w:val="24"/>
        </w:rPr>
        <w:t>竣工结算申请单应包括的内容：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3227BE4">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14.2 竣工结算审核</w:t>
      </w:r>
    </w:p>
    <w:p w14:paraId="64F8CA7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发包人审批竣工付款申请单的期限：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FFEFC88">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sz w:val="24"/>
          <w:szCs w:val="24"/>
        </w:rPr>
        <w:t>发包人完成竣工付款的期限：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AEF836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关于竣工付款证书异议部分复核的方式和程序：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58BFBEF">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14.4 最终结清</w:t>
      </w:r>
    </w:p>
    <w:p w14:paraId="2EBCE43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14.4.1 最终结清申请单</w:t>
      </w:r>
    </w:p>
    <w:p w14:paraId="70F1F80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承包人提交最终结清申请单的份数：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F74777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rPr>
        <w:t>承包人提交最终结算申请单的期限：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sz w:val="24"/>
          <w:szCs w:val="24"/>
        </w:rPr>
        <w:t xml:space="preserve"> </w:t>
      </w:r>
    </w:p>
    <w:p w14:paraId="11D4BE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14.4.2 最终结清证书和支付</w:t>
      </w:r>
    </w:p>
    <w:p w14:paraId="4E806E1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（1）发包人完成最终结清申请单的审批并颁发最终结清证书的期限：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2E1EA6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（2）发包人完成支付的期限：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497"/>
    <w:bookmarkEnd w:id="498"/>
    <w:bookmarkEnd w:id="499"/>
    <w:bookmarkEnd w:id="500"/>
    <w:bookmarkEnd w:id="501"/>
    <w:bookmarkEnd w:id="502"/>
    <w:bookmarkEnd w:id="503"/>
    <w:bookmarkEnd w:id="509"/>
    <w:p w14:paraId="1C29B805">
      <w:pPr>
        <w:pStyle w:val="5"/>
        <w:spacing w:before="120" w:after="120" w:line="360" w:lineRule="auto"/>
        <w:rPr>
          <w:rFonts w:hint="eastAsia" w:ascii="宋体" w:hAnsi="宋体" w:eastAsia="宋体" w:cs="宋体"/>
          <w:b w:val="0"/>
          <w:color w:val="000000"/>
          <w:sz w:val="24"/>
          <w:szCs w:val="24"/>
        </w:rPr>
      </w:pPr>
      <w:bookmarkStart w:id="511" w:name="_Toc351203647"/>
      <w:bookmarkStart w:id="512" w:name="_Toc267251483"/>
      <w:bookmarkStart w:id="513" w:name="_Toc267251482"/>
      <w:bookmarkStart w:id="514" w:name="_Toc267251484"/>
      <w:bookmarkStart w:id="515" w:name="_Toc267251485"/>
      <w:bookmarkStart w:id="516" w:name="_Toc267251490"/>
      <w:bookmarkStart w:id="517" w:name="_Toc267251488"/>
      <w:bookmarkStart w:id="518" w:name="_Toc267251486"/>
      <w:bookmarkStart w:id="519" w:name="_Toc267251489"/>
      <w:bookmarkStart w:id="520" w:name="_Toc267251502"/>
      <w:bookmarkStart w:id="521" w:name="_Toc267251494"/>
      <w:bookmarkStart w:id="522" w:name="_Toc267251499"/>
      <w:bookmarkStart w:id="523" w:name="_Toc267251501"/>
      <w:bookmarkStart w:id="524" w:name="_Toc267251493"/>
      <w:bookmarkStart w:id="525" w:name="_Toc267251498"/>
      <w:bookmarkStart w:id="526" w:name="_Toc267251503"/>
      <w:bookmarkStart w:id="527" w:name="_Toc267251497"/>
      <w:bookmarkStart w:id="528" w:name="_Toc267251496"/>
      <w:bookmarkStart w:id="529" w:name="_Toc267251491"/>
      <w:bookmarkStart w:id="530" w:name="_Toc267251495"/>
      <w:bookmarkStart w:id="531" w:name="_Toc267251492"/>
      <w:bookmarkStart w:id="532" w:name="_Toc267251504"/>
      <w:bookmarkStart w:id="533" w:name="_Toc267251506"/>
      <w:bookmarkStart w:id="534" w:name="_Toc267251507"/>
      <w:bookmarkStart w:id="535" w:name="_Toc267251508"/>
      <w:bookmarkStart w:id="536" w:name="_Toc267251511"/>
      <w:bookmarkStart w:id="537" w:name="_Toc267251514"/>
      <w:bookmarkStart w:id="538" w:name="_Toc267251509"/>
      <w:bookmarkStart w:id="539" w:name="_Toc267251510"/>
      <w:bookmarkStart w:id="540" w:name="_Toc267251515"/>
      <w:bookmarkStart w:id="541" w:name="_Toc267251513"/>
      <w:r>
        <w:rPr>
          <w:rFonts w:hint="eastAsia" w:ascii="宋体" w:hAnsi="宋体" w:eastAsia="宋体" w:cs="宋体"/>
          <w:b w:val="0"/>
          <w:color w:val="000000"/>
          <w:sz w:val="24"/>
          <w:szCs w:val="24"/>
        </w:rPr>
        <w:t>15. 缺陷责任期与保修</w:t>
      </w:r>
      <w:bookmarkEnd w:id="511"/>
    </w:p>
    <w:p w14:paraId="17ABE081">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15.2缺陷责任期</w:t>
      </w:r>
      <w:bookmarkEnd w:id="512"/>
    </w:p>
    <w:p w14:paraId="6F9A02B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缺陷责任期的具体期限：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E9297CD">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 质量保证金</w:t>
      </w:r>
    </w:p>
    <w:p w14:paraId="3D482A0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关于是否扣留质量保证金的约定：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。在工程项目竣工前，承包人按专用合同条款第3.7条提供履约担保的，发包人不得同时预留工程质量保证金。</w:t>
      </w:r>
    </w:p>
    <w:p w14:paraId="48670DAC">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15.3.1 承包人提供质量保证金的方式</w:t>
      </w:r>
    </w:p>
    <w:p w14:paraId="2B69D1C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质量保证金采用以下第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3E12097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（1）质量保证金保函，保证金额为：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 xml:space="preserve">； </w:t>
      </w:r>
    </w:p>
    <w:p w14:paraId="537F2945">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%的工程款；</w:t>
      </w:r>
    </w:p>
    <w:p w14:paraId="5569CA51">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EC50F94">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15.3.2 质量保证金的扣留 </w:t>
      </w:r>
    </w:p>
    <w:p w14:paraId="7C47EB45">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质量保证金的扣留采取以下第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w:t>
      </w:r>
    </w:p>
    <w:p w14:paraId="7C929324">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（1）在支付工程进度款时逐次扣留，在此情形下，质量保证金的计算基数不包括预付款的支付、扣回以及价格调整的金额；</w:t>
      </w:r>
    </w:p>
    <w:p w14:paraId="4371B236">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（2）工程竣工结算时一次性扣留质量保证金；</w:t>
      </w:r>
    </w:p>
    <w:p w14:paraId="1BCE80ED">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（3）其他扣留方式: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4C52639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关于质量保证金的补充约定：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13"/>
    <w:bookmarkEnd w:id="514"/>
    <w:p w14:paraId="2776D742">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15.4保修</w:t>
      </w:r>
    </w:p>
    <w:bookmarkEnd w:id="515"/>
    <w:p w14:paraId="6D5849C3">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15.4.1 保修责任</w:t>
      </w:r>
    </w:p>
    <w:p w14:paraId="451F0190">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工程保修期为：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35375E9">
      <w:pPr>
        <w:spacing w:line="360" w:lineRule="auto"/>
        <w:ind w:firstLine="468" w:firstLineChars="195"/>
        <w:jc w:val="left"/>
        <w:rPr>
          <w:rFonts w:hint="eastAsia" w:ascii="宋体" w:hAnsi="宋体" w:eastAsia="宋体" w:cs="宋体"/>
          <w:color w:val="000000"/>
          <w:sz w:val="24"/>
          <w:szCs w:val="24"/>
        </w:rPr>
      </w:pPr>
      <w:r>
        <w:rPr>
          <w:rFonts w:hint="eastAsia" w:ascii="宋体" w:hAnsi="宋体" w:eastAsia="宋体" w:cs="宋体"/>
          <w:color w:val="000000"/>
          <w:sz w:val="24"/>
          <w:szCs w:val="24"/>
        </w:rPr>
        <w:t>15.4.3 修复通知</w:t>
      </w:r>
    </w:p>
    <w:p w14:paraId="77486119">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承包人收到保修通知并到达工程现场的合理时间：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bookmarkEnd w:id="516"/>
    <w:bookmarkEnd w:id="517"/>
    <w:bookmarkEnd w:id="518"/>
    <w:bookmarkEnd w:id="519"/>
    <w:p w14:paraId="2469FDC7">
      <w:pPr>
        <w:pStyle w:val="5"/>
        <w:spacing w:before="120" w:after="120" w:line="360" w:lineRule="auto"/>
        <w:rPr>
          <w:rFonts w:hint="eastAsia" w:ascii="宋体" w:hAnsi="宋体" w:eastAsia="宋体" w:cs="宋体"/>
          <w:b w:val="0"/>
          <w:color w:val="000000"/>
          <w:sz w:val="24"/>
          <w:szCs w:val="24"/>
        </w:rPr>
      </w:pPr>
      <w:bookmarkStart w:id="542" w:name="_Toc351203648"/>
      <w:bookmarkStart w:id="543" w:name="_Toc280868717"/>
      <w:bookmarkStart w:id="544" w:name="_Toc280868718"/>
      <w:r>
        <w:rPr>
          <w:rFonts w:hint="eastAsia" w:ascii="宋体" w:hAnsi="宋体" w:eastAsia="宋体" w:cs="宋体"/>
          <w:b w:val="0"/>
          <w:color w:val="000000"/>
          <w:sz w:val="24"/>
          <w:szCs w:val="24"/>
        </w:rPr>
        <w:t>16. 违约</w:t>
      </w:r>
      <w:bookmarkEnd w:id="542"/>
    </w:p>
    <w:p w14:paraId="0A5575B0">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16.1 发包人违约</w:t>
      </w:r>
    </w:p>
    <w:p w14:paraId="72F0BE43">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16.1.1发包人违约的情形</w:t>
      </w:r>
    </w:p>
    <w:p w14:paraId="2F6A488B">
      <w:pPr>
        <w:spacing w:line="360" w:lineRule="auto"/>
        <w:ind w:left="1199" w:leftChars="228" w:hanging="720" w:hangingChars="3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0321774">
      <w:pPr>
        <w:spacing w:line="360" w:lineRule="auto"/>
        <w:ind w:left="1500" w:hanging="1200" w:hangingChars="5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16.1.2 发包人违约的责任</w:t>
      </w:r>
    </w:p>
    <w:p w14:paraId="5F23D4DD">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发包人违约责任的承担方式和计算方法：</w:t>
      </w:r>
    </w:p>
    <w:p w14:paraId="5C0A5B8E">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（1）因发包人原因未能在计划开工日期前7天内下达开工通知的违约责任：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774BB98">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（2）因发包人原因未能按合同约定支付合同价款的违约责任：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16A249D">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（3）发包人违反第10.1款〔变更的范围〕第（2）项约定，自行实施被取消的工作或转由他人实施的违约责任：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7AA56FC">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D283ED4">
      <w:pPr>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（5）因发包人违反合同约定造成暂停施工的违约责任：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3CFE8DB">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（6）发包人无正当理由没有在约定期限内发出复工指示，导致承包人无法复工的违约责任：</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2F9DAC33">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（7）其他：</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0437454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16.1.3 因发包人违约解除合同</w:t>
      </w:r>
    </w:p>
    <w:p w14:paraId="57F99382">
      <w:pPr>
        <w:autoSpaceDE w:val="0"/>
        <w:autoSpaceDN w:val="0"/>
        <w:adjustRightInd w:val="0"/>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承包人按16.1.1项〔发包人违约的情形〕约定暂停施工满</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天后发包人仍不纠正其违约行为并致使合同目的不能实现的，承包人有权解除合同。</w:t>
      </w:r>
    </w:p>
    <w:p w14:paraId="24092C05">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16.2 承包人违约</w:t>
      </w:r>
    </w:p>
    <w:p w14:paraId="28905081">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16.2.1 承包人违约的情形</w:t>
      </w:r>
    </w:p>
    <w:p w14:paraId="339D4DDA">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承包人违约的其他情形：</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1F2BAB6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16.2.2承包人违约的责任</w:t>
      </w:r>
    </w:p>
    <w:p w14:paraId="5A4C302B">
      <w:pPr>
        <w:spacing w:line="360" w:lineRule="auto"/>
        <w:ind w:left="1199" w:leftChars="228" w:hanging="720" w:hangingChars="300"/>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rPr>
        <w:t>承包人违约责任的承担方式和计算方法：</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z w:val="24"/>
          <w:szCs w:val="24"/>
        </w:rPr>
        <w:t xml:space="preserve">    </w:t>
      </w:r>
    </w:p>
    <w:p w14:paraId="069E11F7">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16.2.3 因承包人违约解除合同</w:t>
      </w:r>
    </w:p>
    <w:p w14:paraId="37EA04CD">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关于承包人违约解除合同的特别约定：</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E16EA66">
      <w:pPr>
        <w:spacing w:before="120" w:after="120"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6A152EB6">
      <w:pPr>
        <w:pStyle w:val="5"/>
        <w:spacing w:before="120" w:after="120" w:line="360" w:lineRule="auto"/>
        <w:rPr>
          <w:rFonts w:hint="eastAsia" w:ascii="宋体" w:hAnsi="宋体" w:eastAsia="宋体" w:cs="宋体"/>
          <w:b w:val="0"/>
          <w:color w:val="000000"/>
          <w:sz w:val="24"/>
          <w:szCs w:val="24"/>
        </w:rPr>
      </w:pPr>
      <w:bookmarkStart w:id="545" w:name="_Toc351203649"/>
      <w:r>
        <w:rPr>
          <w:rFonts w:hint="eastAsia" w:ascii="宋体" w:hAnsi="宋体" w:eastAsia="宋体" w:cs="宋体"/>
          <w:b w:val="0"/>
          <w:color w:val="000000"/>
          <w:sz w:val="24"/>
          <w:szCs w:val="24"/>
        </w:rPr>
        <w:t>17. 不可抗力</w:t>
      </w:r>
      <w:bookmarkEnd w:id="545"/>
      <w:r>
        <w:rPr>
          <w:rFonts w:hint="eastAsia" w:ascii="宋体" w:hAnsi="宋体" w:eastAsia="宋体" w:cs="宋体"/>
          <w:b w:val="0"/>
          <w:color w:val="000000"/>
          <w:sz w:val="24"/>
          <w:szCs w:val="24"/>
        </w:rPr>
        <w:t xml:space="preserve"> </w:t>
      </w:r>
      <w:bookmarkEnd w:id="543"/>
    </w:p>
    <w:p w14:paraId="06BB3FF7">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17.1 不可抗力的确认</w:t>
      </w:r>
    </w:p>
    <w:p w14:paraId="67B58717">
      <w:pPr>
        <w:spacing w:line="360" w:lineRule="auto"/>
        <w:ind w:firstLine="480" w:firstLineChars="200"/>
        <w:jc w:val="left"/>
        <w:rPr>
          <w:rFonts w:hint="eastAsia" w:ascii="宋体" w:hAnsi="宋体" w:eastAsia="宋体" w:cs="宋体"/>
          <w:color w:val="000000"/>
          <w:kern w:val="0"/>
          <w:sz w:val="24"/>
          <w:szCs w:val="24"/>
          <w:u w:val="single"/>
        </w:rPr>
      </w:pPr>
      <w:r>
        <w:rPr>
          <w:rFonts w:hint="eastAsia" w:ascii="宋体" w:hAnsi="宋体" w:eastAsia="宋体" w:cs="宋体"/>
          <w:color w:val="000000"/>
          <w:sz w:val="24"/>
          <w:szCs w:val="24"/>
        </w:rPr>
        <w:t xml:space="preserve">除通用合同条款约定的不可抗力事件之外，视为不可抗力的其他情形：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p>
    <w:p w14:paraId="3A666A37">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17.4 因不可抗力解除合同</w:t>
      </w:r>
    </w:p>
    <w:p w14:paraId="4DC8856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合同解除后，发包人应在商定或确定发包人应支付款项后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天内完成款项的支付。</w:t>
      </w:r>
    </w:p>
    <w:p w14:paraId="67C8B157">
      <w:pPr>
        <w:pStyle w:val="5"/>
        <w:spacing w:before="120" w:after="120" w:line="360" w:lineRule="auto"/>
        <w:rPr>
          <w:rFonts w:hint="eastAsia" w:ascii="宋体" w:hAnsi="宋体" w:eastAsia="宋体" w:cs="宋体"/>
          <w:b w:val="0"/>
          <w:color w:val="000000"/>
          <w:sz w:val="24"/>
          <w:szCs w:val="24"/>
        </w:rPr>
      </w:pPr>
      <w:bookmarkStart w:id="546" w:name="_Toc351203650"/>
      <w:r>
        <w:rPr>
          <w:rFonts w:hint="eastAsia" w:ascii="宋体" w:hAnsi="宋体" w:eastAsia="宋体" w:cs="宋体"/>
          <w:b w:val="0"/>
          <w:color w:val="000000"/>
          <w:sz w:val="24"/>
          <w:szCs w:val="24"/>
        </w:rPr>
        <w:t>18. 保险</w:t>
      </w:r>
      <w:bookmarkEnd w:id="546"/>
    </w:p>
    <w:bookmarkEnd w:id="544"/>
    <w:p w14:paraId="670407C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18.1 工程保险</w:t>
      </w:r>
    </w:p>
    <w:p w14:paraId="486B01FD">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关于工程保险的特别约定：</w:t>
      </w:r>
      <w:r>
        <w:rPr>
          <w:rFonts w:hint="eastAsia" w:ascii="宋体" w:hAnsi="宋体" w:eastAsia="宋体" w:cs="宋体"/>
          <w:color w:val="000000"/>
          <w:kern w:val="0"/>
          <w:sz w:val="24"/>
          <w:szCs w:val="24"/>
          <w:u w:val="single"/>
        </w:rPr>
        <w:t xml:space="preserve"> 按照相关规定足额缴纳，费用由承包人承担   </w:t>
      </w:r>
      <w:r>
        <w:rPr>
          <w:rFonts w:hint="eastAsia" w:ascii="宋体" w:hAnsi="宋体" w:eastAsia="宋体" w:cs="宋体"/>
          <w:color w:val="000000"/>
          <w:kern w:val="0"/>
          <w:sz w:val="24"/>
          <w:szCs w:val="24"/>
        </w:rPr>
        <w:t>。</w:t>
      </w:r>
    </w:p>
    <w:p w14:paraId="6AED738C">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18.3 其他保险</w:t>
      </w:r>
    </w:p>
    <w:p w14:paraId="7B42B422">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关于其他保险的约定：</w:t>
      </w:r>
      <w:r>
        <w:rPr>
          <w:rFonts w:hint="eastAsia" w:ascii="宋体" w:hAnsi="宋体" w:eastAsia="宋体" w:cs="宋体"/>
          <w:color w:val="000000"/>
          <w:kern w:val="0"/>
          <w:sz w:val="24"/>
          <w:szCs w:val="24"/>
          <w:u w:val="single"/>
        </w:rPr>
        <w:t xml:space="preserve"> 按照相关规定足额缴纳，费用由承包人承担  </w:t>
      </w:r>
      <w:r>
        <w:rPr>
          <w:rFonts w:hint="eastAsia" w:ascii="宋体" w:hAnsi="宋体" w:eastAsia="宋体" w:cs="宋体"/>
          <w:color w:val="000000"/>
          <w:kern w:val="0"/>
          <w:sz w:val="24"/>
          <w:szCs w:val="24"/>
        </w:rPr>
        <w:t>。</w:t>
      </w:r>
    </w:p>
    <w:p w14:paraId="5497FCD7">
      <w:pPr>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sz w:val="24"/>
          <w:szCs w:val="24"/>
        </w:rPr>
        <w:t>承包人是否应为其施工设备等办理财产保险：</w:t>
      </w:r>
      <w:r>
        <w:rPr>
          <w:rFonts w:hint="eastAsia" w:ascii="宋体" w:hAnsi="宋体" w:eastAsia="宋体" w:cs="宋体"/>
          <w:color w:val="000000"/>
          <w:sz w:val="24"/>
          <w:szCs w:val="24"/>
          <w:u w:val="single"/>
        </w:rPr>
        <w:t xml:space="preserve"> 按照相关规定足额缴纳，费用由承包人承担  </w:t>
      </w:r>
      <w:r>
        <w:rPr>
          <w:rFonts w:hint="eastAsia" w:ascii="宋体" w:hAnsi="宋体" w:eastAsia="宋体" w:cs="宋体"/>
          <w:color w:val="000000"/>
          <w:sz w:val="24"/>
          <w:szCs w:val="24"/>
        </w:rPr>
        <w:t>。</w:t>
      </w:r>
    </w:p>
    <w:p w14:paraId="31EEB32E">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18.7 通知义务</w:t>
      </w:r>
    </w:p>
    <w:p w14:paraId="0628D29A">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kern w:val="0"/>
          <w:sz w:val="24"/>
          <w:szCs w:val="24"/>
        </w:rPr>
        <w:t>关于变更保险合同时的通知义务的约定：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bookmarkEnd w:id="520"/>
    <w:bookmarkEnd w:id="521"/>
    <w:bookmarkEnd w:id="522"/>
    <w:bookmarkEnd w:id="523"/>
    <w:bookmarkEnd w:id="524"/>
    <w:bookmarkEnd w:id="525"/>
    <w:bookmarkEnd w:id="526"/>
    <w:bookmarkEnd w:id="527"/>
    <w:bookmarkEnd w:id="528"/>
    <w:bookmarkEnd w:id="529"/>
    <w:bookmarkEnd w:id="530"/>
    <w:bookmarkEnd w:id="531"/>
    <w:p w14:paraId="0D79D60A">
      <w:pPr>
        <w:pStyle w:val="5"/>
        <w:spacing w:before="120" w:after="120" w:line="360" w:lineRule="auto"/>
        <w:rPr>
          <w:rFonts w:hint="eastAsia" w:ascii="宋体" w:hAnsi="宋体" w:eastAsia="宋体" w:cs="宋体"/>
          <w:b w:val="0"/>
          <w:color w:val="000000"/>
          <w:sz w:val="24"/>
          <w:szCs w:val="24"/>
        </w:rPr>
      </w:pPr>
      <w:bookmarkStart w:id="547" w:name="_Toc351203651"/>
      <w:r>
        <w:rPr>
          <w:rFonts w:hint="eastAsia" w:ascii="宋体" w:hAnsi="宋体" w:eastAsia="宋体" w:cs="宋体"/>
          <w:b w:val="0"/>
          <w:color w:val="000000"/>
          <w:sz w:val="24"/>
          <w:szCs w:val="24"/>
        </w:rPr>
        <w:t>20. 争议解决</w:t>
      </w:r>
      <w:bookmarkEnd w:id="547"/>
    </w:p>
    <w:bookmarkEnd w:id="532"/>
    <w:bookmarkEnd w:id="533"/>
    <w:p w14:paraId="7D39D7E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20.3 争</w:t>
      </w:r>
      <w:bookmarkEnd w:id="534"/>
      <w:r>
        <w:rPr>
          <w:rFonts w:hint="eastAsia" w:ascii="宋体" w:hAnsi="宋体" w:eastAsia="宋体" w:cs="宋体"/>
          <w:color w:val="000000"/>
          <w:sz w:val="24"/>
          <w:szCs w:val="24"/>
        </w:rPr>
        <w:t>议评审</w:t>
      </w:r>
    </w:p>
    <w:p w14:paraId="5B04C1C6">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合同当事人是否同意将工程争议提交争议评审小组决定：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1915FB8">
      <w:pPr>
        <w:spacing w:line="360" w:lineRule="auto"/>
        <w:ind w:firstLine="480" w:firstLineChars="200"/>
        <w:jc w:val="left"/>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20.3.1 争议评审小组的确定</w:t>
      </w:r>
    </w:p>
    <w:p w14:paraId="00F700A6">
      <w:pPr>
        <w:spacing w:line="360" w:lineRule="auto"/>
        <w:ind w:firstLine="480" w:firstLineChars="200"/>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争议评审小组成员的确定：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583C4A1E">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选定争议评审员的期限：</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EC1E2E0">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争议评审小组成员的报酬承担方式：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4DE790E9">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其他事项的约定：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605AF281">
      <w:pPr>
        <w:autoSpaceDE w:val="0"/>
        <w:autoSpaceDN w:val="0"/>
        <w:adjustRightInd w:val="0"/>
        <w:spacing w:line="360" w:lineRule="auto"/>
        <w:ind w:firstLine="480" w:firstLineChars="200"/>
        <w:jc w:val="left"/>
        <w:outlineLvl w:val="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20.3.2 争议评审小组的决定</w:t>
      </w:r>
    </w:p>
    <w:p w14:paraId="0915C6F4">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合同当事人关于本项的约定：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85D5473">
      <w:pPr>
        <w:spacing w:after="120"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20.4仲裁或诉讼</w:t>
      </w:r>
      <w:bookmarkEnd w:id="535"/>
    </w:p>
    <w:p w14:paraId="43EBF995">
      <w:pPr>
        <w:spacing w:after="12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因合同及合同有关事项发生的争议，按下列第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种方式解决：</w:t>
      </w:r>
    </w:p>
    <w:p w14:paraId="217DE5FB">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仲裁委员会申请仲裁；</w:t>
      </w:r>
    </w:p>
    <w:p w14:paraId="0E0DCFAF">
      <w:pPr>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（2）向</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工程所在地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人民法院起诉。</w:t>
      </w:r>
      <w:bookmarkEnd w:id="536"/>
      <w:bookmarkEnd w:id="537"/>
      <w:bookmarkEnd w:id="538"/>
      <w:bookmarkEnd w:id="539"/>
      <w:bookmarkEnd w:id="540"/>
      <w:bookmarkEnd w:id="541"/>
    </w:p>
    <w:p w14:paraId="0A71986B">
      <w:pPr>
        <w:spacing w:line="360" w:lineRule="auto"/>
        <w:jc w:val="left"/>
        <w:rPr>
          <w:rFonts w:hint="eastAsia" w:ascii="宋体" w:hAnsi="宋体" w:eastAsia="宋体" w:cs="宋体"/>
          <w:b/>
          <w:color w:val="000000"/>
          <w:sz w:val="24"/>
          <w:szCs w:val="24"/>
        </w:rPr>
      </w:pPr>
      <w:r>
        <w:rPr>
          <w:rFonts w:hint="eastAsia" w:ascii="宋体" w:hAnsi="宋体" w:eastAsia="宋体" w:cs="宋体"/>
          <w:color w:val="000000"/>
          <w:sz w:val="24"/>
          <w:szCs w:val="24"/>
        </w:rPr>
        <w:br w:type="page"/>
      </w:r>
      <w:bookmarkStart w:id="548" w:name="_Toc351203652"/>
      <w:r>
        <w:rPr>
          <w:rFonts w:hint="eastAsia" w:ascii="宋体" w:hAnsi="宋体" w:eastAsia="宋体" w:cs="宋体"/>
          <w:b/>
          <w:color w:val="000000"/>
          <w:sz w:val="24"/>
          <w:szCs w:val="24"/>
        </w:rPr>
        <w:t>附件</w:t>
      </w:r>
      <w:bookmarkEnd w:id="548"/>
    </w:p>
    <w:p w14:paraId="6F085A8E">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协议书附件：</w:t>
      </w:r>
    </w:p>
    <w:p w14:paraId="6591BD3B">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附件1：承包人承揽工程项目一览表</w:t>
      </w:r>
    </w:p>
    <w:p w14:paraId="4AF5EA9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专用合同条款附件：</w:t>
      </w:r>
    </w:p>
    <w:p w14:paraId="1E6062F0">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附件2：发包人供应材料设备一览表</w:t>
      </w:r>
    </w:p>
    <w:p w14:paraId="46D1C557">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附件3：工程质量保修书</w:t>
      </w:r>
    </w:p>
    <w:p w14:paraId="3175ECC5">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：承包人用于本工程施工的机械设备表</w:t>
      </w:r>
    </w:p>
    <w:p w14:paraId="1CF6E7D4">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：承包人主要施工管理人员表</w:t>
      </w:r>
    </w:p>
    <w:p w14:paraId="17572705">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：暂估价一览表</w:t>
      </w:r>
    </w:p>
    <w:p w14:paraId="308409B3">
      <w:pPr>
        <w:pStyle w:val="2"/>
        <w:tabs>
          <w:tab w:val="right" w:leader="dot" w:pos="8296"/>
        </w:tabs>
        <w:rPr>
          <w:rFonts w:hint="eastAsia" w:ascii="宋体" w:hAnsi="宋体" w:eastAsia="宋体" w:cs="宋体"/>
          <w:color w:val="000000"/>
          <w:sz w:val="24"/>
          <w:szCs w:val="24"/>
        </w:rPr>
      </w:pPr>
    </w:p>
    <w:p w14:paraId="1D0BE673">
      <w:pPr>
        <w:rPr>
          <w:rFonts w:hint="eastAsia" w:ascii="宋体" w:hAnsi="宋体" w:eastAsia="宋体" w:cs="宋体"/>
          <w:color w:val="000000"/>
          <w:sz w:val="24"/>
          <w:szCs w:val="24"/>
        </w:rPr>
      </w:pPr>
    </w:p>
    <w:p w14:paraId="020F8A99">
      <w:pPr>
        <w:pStyle w:val="2"/>
        <w:tabs>
          <w:tab w:val="right" w:leader="dot" w:pos="8296"/>
        </w:tabs>
        <w:rPr>
          <w:rFonts w:hint="eastAsia" w:ascii="宋体" w:hAnsi="宋体" w:eastAsia="宋体" w:cs="宋体"/>
          <w:color w:val="000000"/>
          <w:sz w:val="24"/>
          <w:szCs w:val="24"/>
        </w:rPr>
      </w:pPr>
    </w:p>
    <w:p w14:paraId="0EF47E21">
      <w:pPr>
        <w:pStyle w:val="2"/>
        <w:tabs>
          <w:tab w:val="right" w:leader="dot" w:pos="8296"/>
        </w:tabs>
        <w:rPr>
          <w:rFonts w:hint="eastAsia" w:eastAsia="宋体"/>
          <w:color w:val="FF0000"/>
          <w:highlight w:val="yellow"/>
          <w:lang w:val="en-US" w:eastAsia="zh-CN"/>
        </w:rPr>
        <w:sectPr>
          <w:pgSz w:w="11906" w:h="16838"/>
          <w:pgMar w:top="1418" w:right="1555" w:bottom="1418" w:left="1531" w:header="851" w:footer="992" w:gutter="0"/>
          <w:cols w:space="720" w:num="1"/>
          <w:titlePg/>
          <w:docGrid w:type="lines" w:linePitch="312" w:charSpace="0"/>
        </w:sectPr>
      </w:pPr>
    </w:p>
    <w:p w14:paraId="12D89FCB">
      <w:pPr>
        <w:spacing w:before="156" w:beforeLines="50" w:after="156" w:afterLines="50" w:line="440" w:lineRule="exact"/>
        <w:jc w:val="left"/>
        <w:rPr>
          <w:rFonts w:hint="eastAsia" w:ascii="宋体" w:hAnsi="宋体" w:eastAsia="宋体" w:cs="宋体"/>
          <w:color w:val="000000"/>
          <w:sz w:val="24"/>
          <w:szCs w:val="24"/>
        </w:rPr>
      </w:pPr>
      <w:r>
        <w:rPr>
          <w:rFonts w:hint="eastAsia" w:ascii="宋体" w:hAnsi="宋体" w:eastAsia="宋体" w:cs="宋体"/>
          <w:color w:val="000000"/>
          <w:sz w:val="24"/>
          <w:szCs w:val="24"/>
        </w:rPr>
        <w:t>附件1：</w:t>
      </w:r>
    </w:p>
    <w:p w14:paraId="24901BDE">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承包人承揽工程项目一览表</w:t>
      </w:r>
    </w:p>
    <w:tbl>
      <w:tblPr>
        <w:tblStyle w:val="9"/>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B818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1B55B02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单位工程名称</w:t>
            </w:r>
          </w:p>
        </w:tc>
        <w:tc>
          <w:tcPr>
            <w:tcW w:w="1843" w:type="dxa"/>
            <w:tcBorders>
              <w:top w:val="single" w:color="auto" w:sz="12" w:space="0"/>
              <w:bottom w:val="double" w:color="auto" w:sz="6" w:space="0"/>
            </w:tcBorders>
            <w:noWrap w:val="0"/>
            <w:vAlign w:val="center"/>
          </w:tcPr>
          <w:p w14:paraId="1EE7FBE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建设规模</w:t>
            </w:r>
          </w:p>
        </w:tc>
        <w:tc>
          <w:tcPr>
            <w:tcW w:w="1417" w:type="dxa"/>
            <w:tcBorders>
              <w:top w:val="single" w:color="auto" w:sz="12" w:space="0"/>
              <w:bottom w:val="double" w:color="auto" w:sz="6" w:space="0"/>
            </w:tcBorders>
            <w:noWrap w:val="0"/>
            <w:vAlign w:val="center"/>
          </w:tcPr>
          <w:p w14:paraId="3136267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建筑面积(平方米)</w:t>
            </w:r>
          </w:p>
        </w:tc>
        <w:tc>
          <w:tcPr>
            <w:tcW w:w="2410" w:type="dxa"/>
            <w:tcBorders>
              <w:top w:val="single" w:color="auto" w:sz="12" w:space="0"/>
              <w:bottom w:val="double" w:color="auto" w:sz="6" w:space="0"/>
            </w:tcBorders>
            <w:noWrap w:val="0"/>
            <w:vAlign w:val="center"/>
          </w:tcPr>
          <w:p w14:paraId="160BE6B8">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结构形式</w:t>
            </w:r>
          </w:p>
        </w:tc>
        <w:tc>
          <w:tcPr>
            <w:tcW w:w="850" w:type="dxa"/>
            <w:tcBorders>
              <w:top w:val="single" w:color="auto" w:sz="12" w:space="0"/>
              <w:bottom w:val="double" w:color="auto" w:sz="6" w:space="0"/>
            </w:tcBorders>
            <w:noWrap w:val="0"/>
            <w:vAlign w:val="center"/>
          </w:tcPr>
          <w:p w14:paraId="05056EE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层数</w:t>
            </w:r>
          </w:p>
        </w:tc>
        <w:tc>
          <w:tcPr>
            <w:tcW w:w="1560" w:type="dxa"/>
            <w:tcBorders>
              <w:top w:val="single" w:color="auto" w:sz="12" w:space="0"/>
              <w:bottom w:val="double" w:color="auto" w:sz="6" w:space="0"/>
            </w:tcBorders>
            <w:noWrap w:val="0"/>
            <w:vAlign w:val="center"/>
          </w:tcPr>
          <w:p w14:paraId="350E964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2126" w:type="dxa"/>
            <w:tcBorders>
              <w:top w:val="single" w:color="auto" w:sz="12" w:space="0"/>
              <w:bottom w:val="double" w:color="auto" w:sz="6" w:space="0"/>
            </w:tcBorders>
            <w:noWrap w:val="0"/>
            <w:vAlign w:val="center"/>
          </w:tcPr>
          <w:p w14:paraId="40A5DC5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设备安装内容</w:t>
            </w:r>
          </w:p>
        </w:tc>
        <w:tc>
          <w:tcPr>
            <w:tcW w:w="1417" w:type="dxa"/>
            <w:tcBorders>
              <w:top w:val="single" w:color="auto" w:sz="12" w:space="0"/>
              <w:bottom w:val="double" w:color="auto" w:sz="6" w:space="0"/>
            </w:tcBorders>
            <w:noWrap w:val="0"/>
            <w:vAlign w:val="center"/>
          </w:tcPr>
          <w:p w14:paraId="442573AB">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合同价格（元）</w:t>
            </w:r>
          </w:p>
        </w:tc>
        <w:tc>
          <w:tcPr>
            <w:tcW w:w="851" w:type="dxa"/>
            <w:tcBorders>
              <w:top w:val="single" w:color="auto" w:sz="12" w:space="0"/>
              <w:bottom w:val="double" w:color="auto" w:sz="6" w:space="0"/>
            </w:tcBorders>
            <w:noWrap w:val="0"/>
            <w:vAlign w:val="center"/>
          </w:tcPr>
          <w:p w14:paraId="66250D95">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开工日期</w:t>
            </w:r>
          </w:p>
        </w:tc>
        <w:tc>
          <w:tcPr>
            <w:tcW w:w="850" w:type="dxa"/>
            <w:tcBorders>
              <w:top w:val="single" w:color="auto" w:sz="12" w:space="0"/>
              <w:bottom w:val="double" w:color="auto" w:sz="6" w:space="0"/>
            </w:tcBorders>
            <w:noWrap w:val="0"/>
            <w:vAlign w:val="center"/>
          </w:tcPr>
          <w:p w14:paraId="703F44C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竣工日期</w:t>
            </w:r>
          </w:p>
        </w:tc>
      </w:tr>
      <w:tr w14:paraId="31A97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4422A3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double" w:color="auto" w:sz="6" w:space="0"/>
              <w:bottom w:val="single" w:color="auto" w:sz="6" w:space="0"/>
            </w:tcBorders>
            <w:noWrap w:val="0"/>
            <w:vAlign w:val="center"/>
          </w:tcPr>
          <w:p w14:paraId="08E8053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3090221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double" w:color="auto" w:sz="6" w:space="0"/>
              <w:bottom w:val="single" w:color="auto" w:sz="6" w:space="0"/>
            </w:tcBorders>
            <w:noWrap w:val="0"/>
            <w:vAlign w:val="center"/>
          </w:tcPr>
          <w:p w14:paraId="19B662C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5A3E225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double" w:color="auto" w:sz="6" w:space="0"/>
              <w:bottom w:val="single" w:color="auto" w:sz="6" w:space="0"/>
            </w:tcBorders>
            <w:noWrap w:val="0"/>
            <w:vAlign w:val="center"/>
          </w:tcPr>
          <w:p w14:paraId="4935E44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double" w:color="auto" w:sz="6" w:space="0"/>
              <w:bottom w:val="single" w:color="auto" w:sz="6" w:space="0"/>
            </w:tcBorders>
            <w:noWrap w:val="0"/>
            <w:vAlign w:val="center"/>
          </w:tcPr>
          <w:p w14:paraId="00FFA8D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double" w:color="auto" w:sz="6" w:space="0"/>
              <w:bottom w:val="single" w:color="auto" w:sz="6" w:space="0"/>
            </w:tcBorders>
            <w:noWrap w:val="0"/>
            <w:vAlign w:val="center"/>
          </w:tcPr>
          <w:p w14:paraId="2D094DB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1DB551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5278B70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C87A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C02D1B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114C38E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028A51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3141B2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7AFCC9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2AE9E7C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627CE71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2AB15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423F07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F350B7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E630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12235DA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F3C396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4ED790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3EBF93D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3496FE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F5192C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7EEAA63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2431F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F8AB23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0647833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D452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2C54D5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1D601E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7A82921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E10D29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2ABD1E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7BC19A2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36A0629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3B58550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28969E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15D14ACD">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2AC4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D0E75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D95A3A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270AF50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3427BD9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57AB3D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077811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FD87E8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64C119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102AAFC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F7EAF9B">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FE23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D6BFCB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58DC6A2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893AB5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EA6C61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BB0515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1D91FCC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1F0C2FF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EC85BE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43DE7C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30019B5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48E7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A55A58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7EEE246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038BC30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6297D85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ED6FC6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0758D02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12382D5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634B245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FC5D32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4404591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4C2B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706ABE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369FB1B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114D5B4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78AB031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1EA8E80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492C7D7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5319444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7EDA6C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324CC88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29E067B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3EB3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9C2A31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00EF35C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5E3844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155BD17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2D2E135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5332DD5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37B705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4469F34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ABD99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0CFDE06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354B7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05709F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tcBorders>
              <w:top w:val="nil"/>
            </w:tcBorders>
            <w:noWrap w:val="0"/>
            <w:vAlign w:val="center"/>
          </w:tcPr>
          <w:p w14:paraId="5E28B81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7F038F0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tcBorders>
              <w:top w:val="nil"/>
            </w:tcBorders>
            <w:noWrap w:val="0"/>
            <w:vAlign w:val="center"/>
          </w:tcPr>
          <w:p w14:paraId="69E4B4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3AC6397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tcBorders>
              <w:top w:val="nil"/>
            </w:tcBorders>
            <w:noWrap w:val="0"/>
            <w:vAlign w:val="center"/>
          </w:tcPr>
          <w:p w14:paraId="3C74AB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tcBorders>
              <w:top w:val="nil"/>
            </w:tcBorders>
            <w:noWrap w:val="0"/>
            <w:vAlign w:val="center"/>
          </w:tcPr>
          <w:p w14:paraId="091F468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tcBorders>
              <w:top w:val="nil"/>
            </w:tcBorders>
            <w:noWrap w:val="0"/>
            <w:vAlign w:val="center"/>
          </w:tcPr>
          <w:p w14:paraId="530AE86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BB6972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68EDFE1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A008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FAECD3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843" w:type="dxa"/>
            <w:noWrap w:val="0"/>
            <w:vAlign w:val="center"/>
          </w:tcPr>
          <w:p w14:paraId="23EA0DF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6EE2F4C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410" w:type="dxa"/>
            <w:noWrap w:val="0"/>
            <w:vAlign w:val="center"/>
          </w:tcPr>
          <w:p w14:paraId="680916F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6254D5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560" w:type="dxa"/>
            <w:noWrap w:val="0"/>
            <w:vAlign w:val="center"/>
          </w:tcPr>
          <w:p w14:paraId="00753AA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2126" w:type="dxa"/>
            <w:noWrap w:val="0"/>
            <w:vAlign w:val="center"/>
          </w:tcPr>
          <w:p w14:paraId="33131D4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7" w:type="dxa"/>
            <w:noWrap w:val="0"/>
            <w:vAlign w:val="center"/>
          </w:tcPr>
          <w:p w14:paraId="07E65D4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16CE7C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E037516">
            <w:pPr>
              <w:pStyle w:val="6"/>
              <w:keepNext/>
              <w:spacing w:after="0" w:line="440" w:lineRule="exact"/>
              <w:ind w:left="63" w:right="63"/>
              <w:rPr>
                <w:rFonts w:hint="eastAsia" w:ascii="宋体" w:hAnsi="宋体" w:eastAsia="宋体" w:cs="宋体"/>
                <w:color w:val="000000"/>
                <w:kern w:val="2"/>
                <w:sz w:val="24"/>
                <w:szCs w:val="24"/>
                <w:lang w:val="en-US" w:eastAsia="zh-CN"/>
              </w:rPr>
            </w:pPr>
          </w:p>
        </w:tc>
      </w:tr>
    </w:tbl>
    <w:p w14:paraId="155322F3">
      <w:pPr>
        <w:spacing w:line="440" w:lineRule="exact"/>
        <w:rPr>
          <w:rFonts w:hint="eastAsia" w:ascii="宋体" w:hAnsi="宋体" w:eastAsia="宋体" w:cs="宋体"/>
          <w:b/>
          <w:color w:val="000000"/>
          <w:sz w:val="24"/>
          <w:szCs w:val="24"/>
        </w:rPr>
        <w:sectPr>
          <w:headerReference r:id="rId3" w:type="first"/>
          <w:footerReference r:id="rId5" w:type="first"/>
          <w:footerReference r:id="rId4" w:type="default"/>
          <w:pgSz w:w="16838" w:h="11906" w:orient="landscape"/>
          <w:pgMar w:top="1554" w:right="1418" w:bottom="1531" w:left="1418" w:header="851" w:footer="992" w:gutter="0"/>
          <w:pgNumType w:fmt="decimal"/>
          <w:cols w:space="720" w:num="1"/>
          <w:titlePg/>
          <w:docGrid w:type="linesAndChars" w:linePitch="312" w:charSpace="0"/>
        </w:sectPr>
      </w:pPr>
    </w:p>
    <w:p w14:paraId="0603FDDD">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49" w:name="_Toc296347224"/>
      <w:bookmarkStart w:id="550" w:name="_Toc296891053"/>
      <w:bookmarkStart w:id="551" w:name="_Toc296891265"/>
      <w:bookmarkStart w:id="552" w:name="_Toc296346726"/>
      <w:bookmarkStart w:id="553" w:name="_Toc296944564"/>
      <w:bookmarkStart w:id="554" w:name="_Toc267261692"/>
      <w:bookmarkStart w:id="555" w:name="_Toc296503225"/>
      <w:r>
        <w:rPr>
          <w:rFonts w:hint="eastAsia" w:ascii="宋体" w:hAnsi="宋体" w:eastAsia="宋体" w:cs="宋体"/>
          <w:color w:val="000000"/>
          <w:sz w:val="24"/>
          <w:szCs w:val="24"/>
        </w:rPr>
        <w:t>件2：</w:t>
      </w:r>
    </w:p>
    <w:bookmarkEnd w:id="549"/>
    <w:bookmarkEnd w:id="550"/>
    <w:bookmarkEnd w:id="551"/>
    <w:bookmarkEnd w:id="552"/>
    <w:bookmarkEnd w:id="553"/>
    <w:bookmarkEnd w:id="554"/>
    <w:bookmarkEnd w:id="555"/>
    <w:p w14:paraId="05D470FF">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发包人供应材料设备一览表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9A58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1D1B897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276" w:type="dxa"/>
            <w:tcBorders>
              <w:top w:val="single" w:color="auto" w:sz="12" w:space="0"/>
              <w:bottom w:val="double" w:color="auto" w:sz="6" w:space="0"/>
            </w:tcBorders>
            <w:noWrap w:val="0"/>
            <w:vAlign w:val="center"/>
          </w:tcPr>
          <w:p w14:paraId="28FA3EC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 xml:space="preserve">  材料、</w:t>
            </w:r>
          </w:p>
          <w:p w14:paraId="4E5342EA">
            <w:pPr>
              <w:pStyle w:val="6"/>
              <w:keepNext/>
              <w:spacing w:after="0" w:line="440" w:lineRule="exact"/>
              <w:ind w:left="0" w:leftChars="0" w:right="63"/>
              <w:jc w:val="both"/>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设备品种</w:t>
            </w:r>
          </w:p>
        </w:tc>
        <w:tc>
          <w:tcPr>
            <w:tcW w:w="1418" w:type="dxa"/>
            <w:tcBorders>
              <w:top w:val="single" w:color="auto" w:sz="12" w:space="0"/>
              <w:bottom w:val="double" w:color="auto" w:sz="6" w:space="0"/>
            </w:tcBorders>
            <w:noWrap w:val="0"/>
            <w:vAlign w:val="center"/>
          </w:tcPr>
          <w:p w14:paraId="3C72345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940" w:type="dxa"/>
            <w:tcBorders>
              <w:top w:val="single" w:color="auto" w:sz="12" w:space="0"/>
              <w:bottom w:val="double" w:color="auto" w:sz="6" w:space="0"/>
            </w:tcBorders>
            <w:noWrap w:val="0"/>
            <w:vAlign w:val="center"/>
          </w:tcPr>
          <w:p w14:paraId="6014110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851" w:type="dxa"/>
            <w:tcBorders>
              <w:top w:val="single" w:color="auto" w:sz="12" w:space="0"/>
              <w:bottom w:val="double" w:color="auto" w:sz="6" w:space="0"/>
            </w:tcBorders>
            <w:noWrap w:val="0"/>
            <w:vAlign w:val="center"/>
          </w:tcPr>
          <w:p w14:paraId="54F6CE41">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044" w:type="dxa"/>
            <w:tcBorders>
              <w:top w:val="single" w:color="auto" w:sz="12" w:space="0"/>
              <w:bottom w:val="double" w:color="auto" w:sz="6" w:space="0"/>
            </w:tcBorders>
            <w:noWrap w:val="0"/>
            <w:vAlign w:val="center"/>
          </w:tcPr>
          <w:p w14:paraId="65EC122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992" w:type="dxa"/>
            <w:tcBorders>
              <w:top w:val="single" w:color="auto" w:sz="12" w:space="0"/>
              <w:bottom w:val="double" w:color="auto" w:sz="6" w:space="0"/>
            </w:tcBorders>
            <w:noWrap w:val="0"/>
            <w:vAlign w:val="center"/>
          </w:tcPr>
          <w:p w14:paraId="07B9ADC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质量等级</w:t>
            </w:r>
          </w:p>
        </w:tc>
        <w:tc>
          <w:tcPr>
            <w:tcW w:w="851" w:type="dxa"/>
            <w:tcBorders>
              <w:top w:val="single" w:color="auto" w:sz="12" w:space="0"/>
              <w:bottom w:val="double" w:color="auto" w:sz="6" w:space="0"/>
            </w:tcBorders>
            <w:noWrap w:val="0"/>
            <w:vAlign w:val="center"/>
          </w:tcPr>
          <w:p w14:paraId="3DA2AE8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供应时间</w:t>
            </w:r>
          </w:p>
        </w:tc>
        <w:tc>
          <w:tcPr>
            <w:tcW w:w="1487" w:type="dxa"/>
            <w:tcBorders>
              <w:top w:val="single" w:color="auto" w:sz="12" w:space="0"/>
              <w:bottom w:val="double" w:color="auto" w:sz="6" w:space="0"/>
            </w:tcBorders>
            <w:noWrap w:val="0"/>
            <w:vAlign w:val="center"/>
          </w:tcPr>
          <w:p w14:paraId="6915DBBD">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送达地点</w:t>
            </w:r>
          </w:p>
        </w:tc>
        <w:tc>
          <w:tcPr>
            <w:tcW w:w="992" w:type="dxa"/>
            <w:tcBorders>
              <w:top w:val="single" w:color="auto" w:sz="12" w:space="0"/>
              <w:bottom w:val="double" w:color="auto" w:sz="6" w:space="0"/>
            </w:tcBorders>
            <w:noWrap w:val="0"/>
            <w:vAlign w:val="center"/>
          </w:tcPr>
          <w:p w14:paraId="3194E806">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36470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367CD2A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center"/>
          </w:tcPr>
          <w:p w14:paraId="143FE5A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5D781F9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tcBorders>
              <w:top w:val="double" w:color="auto" w:sz="6" w:space="0"/>
              <w:bottom w:val="single" w:color="auto" w:sz="6" w:space="0"/>
            </w:tcBorders>
            <w:noWrap w:val="0"/>
            <w:vAlign w:val="center"/>
          </w:tcPr>
          <w:p w14:paraId="13B3C21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6C90E70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tcBorders>
              <w:top w:val="double" w:color="auto" w:sz="6" w:space="0"/>
              <w:bottom w:val="single" w:color="auto" w:sz="6" w:space="0"/>
            </w:tcBorders>
            <w:noWrap w:val="0"/>
            <w:vAlign w:val="center"/>
          </w:tcPr>
          <w:p w14:paraId="35A321E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3A8AEF1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center"/>
          </w:tcPr>
          <w:p w14:paraId="30F9463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tcBorders>
              <w:top w:val="double" w:color="auto" w:sz="6" w:space="0"/>
              <w:bottom w:val="single" w:color="auto" w:sz="6" w:space="0"/>
            </w:tcBorders>
            <w:noWrap w:val="0"/>
            <w:vAlign w:val="center"/>
          </w:tcPr>
          <w:p w14:paraId="26987E3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double" w:color="auto" w:sz="6" w:space="0"/>
              <w:bottom w:val="single" w:color="auto" w:sz="6" w:space="0"/>
            </w:tcBorders>
            <w:noWrap w:val="0"/>
            <w:vAlign w:val="center"/>
          </w:tcPr>
          <w:p w14:paraId="692F622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B6B0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4C6EA2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center"/>
          </w:tcPr>
          <w:p w14:paraId="78458B1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15F3CFD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tcBorders>
              <w:top w:val="nil"/>
            </w:tcBorders>
            <w:noWrap w:val="0"/>
            <w:vAlign w:val="center"/>
          </w:tcPr>
          <w:p w14:paraId="37919D9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05E4CDB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tcBorders>
              <w:top w:val="nil"/>
            </w:tcBorders>
            <w:noWrap w:val="0"/>
            <w:vAlign w:val="center"/>
          </w:tcPr>
          <w:p w14:paraId="33464E1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0461B93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center"/>
          </w:tcPr>
          <w:p w14:paraId="785B0C0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tcBorders>
              <w:top w:val="nil"/>
            </w:tcBorders>
            <w:noWrap w:val="0"/>
            <w:vAlign w:val="center"/>
          </w:tcPr>
          <w:p w14:paraId="1312D19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tcBorders>
              <w:top w:val="nil"/>
            </w:tcBorders>
            <w:noWrap w:val="0"/>
            <w:vAlign w:val="center"/>
          </w:tcPr>
          <w:p w14:paraId="0383E4E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6981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4DA435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F72E95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F0E42B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1681C10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1C59F46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A8E7D3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6AC0508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04D3AB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31C0E45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5ACD61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6ED3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C8D40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19D859A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F229A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6B41327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BE3F72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E69AD2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432B7F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6F4FE44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30D127A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7B76ABE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E6B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8D655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36C54C3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B91023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584AF07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68A9AC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17FA790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4D9974C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8F7940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2DF99EF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8EAC54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B5041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57DE73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BFB7F9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46255C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12BB20D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3BA876F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4C1A04D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74E1F6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DF91B0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117AB46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DDE24C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3C742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394D1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D78DC2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341208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167B82B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240CD34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DC639B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1D356B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47213E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0ECE28D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3ECE8C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0A31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7D5F22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2281C26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EAC2E2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1832546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C627B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63B60C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3515554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5386A6C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04D68F5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03D11B2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2BA36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7893DE0">
            <w:pPr>
              <w:jc w:val="center"/>
              <w:rPr>
                <w:rFonts w:hint="eastAsia" w:ascii="宋体" w:hAnsi="宋体" w:eastAsia="宋体" w:cs="宋体"/>
                <w:color w:val="000000"/>
                <w:sz w:val="24"/>
                <w:szCs w:val="24"/>
              </w:rPr>
            </w:pPr>
          </w:p>
        </w:tc>
        <w:tc>
          <w:tcPr>
            <w:tcW w:w="1276" w:type="dxa"/>
            <w:noWrap w:val="0"/>
            <w:vAlign w:val="center"/>
          </w:tcPr>
          <w:p w14:paraId="64CB2654">
            <w:pPr>
              <w:jc w:val="center"/>
              <w:rPr>
                <w:rFonts w:hint="eastAsia" w:ascii="宋体" w:hAnsi="宋体" w:eastAsia="宋体" w:cs="宋体"/>
                <w:color w:val="000000"/>
                <w:sz w:val="24"/>
                <w:szCs w:val="24"/>
              </w:rPr>
            </w:pPr>
          </w:p>
        </w:tc>
        <w:tc>
          <w:tcPr>
            <w:tcW w:w="1418" w:type="dxa"/>
            <w:noWrap w:val="0"/>
            <w:vAlign w:val="center"/>
          </w:tcPr>
          <w:p w14:paraId="1F8031DF">
            <w:pPr>
              <w:jc w:val="center"/>
              <w:rPr>
                <w:rFonts w:hint="eastAsia" w:ascii="宋体" w:hAnsi="宋体" w:eastAsia="宋体" w:cs="宋体"/>
                <w:color w:val="000000"/>
                <w:sz w:val="24"/>
                <w:szCs w:val="24"/>
              </w:rPr>
            </w:pPr>
          </w:p>
        </w:tc>
        <w:tc>
          <w:tcPr>
            <w:tcW w:w="940" w:type="dxa"/>
            <w:noWrap w:val="0"/>
            <w:vAlign w:val="center"/>
          </w:tcPr>
          <w:p w14:paraId="77F7C379">
            <w:pPr>
              <w:jc w:val="center"/>
              <w:rPr>
                <w:rFonts w:hint="eastAsia" w:ascii="宋体" w:hAnsi="宋体" w:eastAsia="宋体" w:cs="宋体"/>
                <w:color w:val="000000"/>
                <w:sz w:val="24"/>
                <w:szCs w:val="24"/>
              </w:rPr>
            </w:pPr>
          </w:p>
        </w:tc>
        <w:tc>
          <w:tcPr>
            <w:tcW w:w="851" w:type="dxa"/>
            <w:noWrap w:val="0"/>
            <w:vAlign w:val="center"/>
          </w:tcPr>
          <w:p w14:paraId="24D69CB4">
            <w:pPr>
              <w:jc w:val="center"/>
              <w:rPr>
                <w:rFonts w:hint="eastAsia" w:ascii="宋体" w:hAnsi="宋体" w:eastAsia="宋体" w:cs="宋体"/>
                <w:color w:val="000000"/>
                <w:sz w:val="24"/>
                <w:szCs w:val="24"/>
              </w:rPr>
            </w:pPr>
          </w:p>
        </w:tc>
        <w:tc>
          <w:tcPr>
            <w:tcW w:w="1044" w:type="dxa"/>
            <w:noWrap w:val="0"/>
            <w:vAlign w:val="center"/>
          </w:tcPr>
          <w:p w14:paraId="0AB0C0B1">
            <w:pPr>
              <w:jc w:val="center"/>
              <w:rPr>
                <w:rFonts w:hint="eastAsia" w:ascii="宋体" w:hAnsi="宋体" w:eastAsia="宋体" w:cs="宋体"/>
                <w:color w:val="000000"/>
                <w:sz w:val="24"/>
                <w:szCs w:val="24"/>
              </w:rPr>
            </w:pPr>
          </w:p>
        </w:tc>
        <w:tc>
          <w:tcPr>
            <w:tcW w:w="992" w:type="dxa"/>
            <w:noWrap w:val="0"/>
            <w:vAlign w:val="center"/>
          </w:tcPr>
          <w:p w14:paraId="244E3439">
            <w:pPr>
              <w:jc w:val="center"/>
              <w:rPr>
                <w:rFonts w:hint="eastAsia" w:ascii="宋体" w:hAnsi="宋体" w:eastAsia="宋体" w:cs="宋体"/>
                <w:color w:val="000000"/>
                <w:sz w:val="24"/>
                <w:szCs w:val="24"/>
              </w:rPr>
            </w:pPr>
          </w:p>
        </w:tc>
        <w:tc>
          <w:tcPr>
            <w:tcW w:w="851" w:type="dxa"/>
            <w:noWrap w:val="0"/>
            <w:vAlign w:val="center"/>
          </w:tcPr>
          <w:p w14:paraId="6D57C25D">
            <w:pPr>
              <w:jc w:val="center"/>
              <w:rPr>
                <w:rFonts w:hint="eastAsia" w:ascii="宋体" w:hAnsi="宋体" w:eastAsia="宋体" w:cs="宋体"/>
                <w:color w:val="000000"/>
                <w:sz w:val="24"/>
                <w:szCs w:val="24"/>
              </w:rPr>
            </w:pPr>
          </w:p>
        </w:tc>
        <w:tc>
          <w:tcPr>
            <w:tcW w:w="1487" w:type="dxa"/>
            <w:noWrap w:val="0"/>
            <w:vAlign w:val="center"/>
          </w:tcPr>
          <w:p w14:paraId="23371537">
            <w:pPr>
              <w:jc w:val="center"/>
              <w:rPr>
                <w:rFonts w:hint="eastAsia" w:ascii="宋体" w:hAnsi="宋体" w:eastAsia="宋体" w:cs="宋体"/>
                <w:color w:val="000000"/>
                <w:sz w:val="24"/>
                <w:szCs w:val="24"/>
              </w:rPr>
            </w:pPr>
          </w:p>
        </w:tc>
        <w:tc>
          <w:tcPr>
            <w:tcW w:w="992" w:type="dxa"/>
            <w:noWrap w:val="0"/>
            <w:vAlign w:val="center"/>
          </w:tcPr>
          <w:p w14:paraId="17403923">
            <w:pPr>
              <w:jc w:val="center"/>
              <w:rPr>
                <w:rFonts w:hint="eastAsia" w:ascii="宋体" w:hAnsi="宋体" w:eastAsia="宋体" w:cs="宋体"/>
                <w:color w:val="000000"/>
                <w:sz w:val="24"/>
                <w:szCs w:val="24"/>
              </w:rPr>
            </w:pPr>
          </w:p>
        </w:tc>
      </w:tr>
      <w:tr w14:paraId="269BC4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BEAF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center"/>
          </w:tcPr>
          <w:p w14:paraId="4DCA7DB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65031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40" w:type="dxa"/>
            <w:noWrap w:val="0"/>
            <w:vAlign w:val="center"/>
          </w:tcPr>
          <w:p w14:paraId="08393B8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7F49701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44" w:type="dxa"/>
            <w:noWrap w:val="0"/>
            <w:vAlign w:val="center"/>
          </w:tcPr>
          <w:p w14:paraId="26403C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2214C8A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center"/>
          </w:tcPr>
          <w:p w14:paraId="04CD2C1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7" w:type="dxa"/>
            <w:noWrap w:val="0"/>
            <w:vAlign w:val="center"/>
          </w:tcPr>
          <w:p w14:paraId="1F0FED9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92" w:type="dxa"/>
            <w:noWrap w:val="0"/>
            <w:vAlign w:val="center"/>
          </w:tcPr>
          <w:p w14:paraId="5AD0A8C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BC60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EA7D3AC">
            <w:pPr>
              <w:jc w:val="center"/>
              <w:rPr>
                <w:rFonts w:hint="eastAsia" w:ascii="宋体" w:hAnsi="宋体" w:eastAsia="宋体" w:cs="宋体"/>
                <w:color w:val="000000"/>
                <w:sz w:val="24"/>
                <w:szCs w:val="24"/>
              </w:rPr>
            </w:pPr>
          </w:p>
        </w:tc>
        <w:tc>
          <w:tcPr>
            <w:tcW w:w="1276" w:type="dxa"/>
            <w:noWrap w:val="0"/>
            <w:vAlign w:val="center"/>
          </w:tcPr>
          <w:p w14:paraId="6E042B6A">
            <w:pPr>
              <w:jc w:val="center"/>
              <w:rPr>
                <w:rFonts w:hint="eastAsia" w:ascii="宋体" w:hAnsi="宋体" w:eastAsia="宋体" w:cs="宋体"/>
                <w:color w:val="000000"/>
                <w:sz w:val="24"/>
                <w:szCs w:val="24"/>
              </w:rPr>
            </w:pPr>
          </w:p>
        </w:tc>
        <w:tc>
          <w:tcPr>
            <w:tcW w:w="1418" w:type="dxa"/>
            <w:noWrap w:val="0"/>
            <w:vAlign w:val="center"/>
          </w:tcPr>
          <w:p w14:paraId="0FB34D43">
            <w:pPr>
              <w:jc w:val="center"/>
              <w:rPr>
                <w:rFonts w:hint="eastAsia" w:ascii="宋体" w:hAnsi="宋体" w:eastAsia="宋体" w:cs="宋体"/>
                <w:color w:val="000000"/>
                <w:sz w:val="24"/>
                <w:szCs w:val="24"/>
              </w:rPr>
            </w:pPr>
          </w:p>
        </w:tc>
        <w:tc>
          <w:tcPr>
            <w:tcW w:w="940" w:type="dxa"/>
            <w:noWrap w:val="0"/>
            <w:vAlign w:val="center"/>
          </w:tcPr>
          <w:p w14:paraId="33257332">
            <w:pPr>
              <w:jc w:val="center"/>
              <w:rPr>
                <w:rFonts w:hint="eastAsia" w:ascii="宋体" w:hAnsi="宋体" w:eastAsia="宋体" w:cs="宋体"/>
                <w:color w:val="000000"/>
                <w:sz w:val="24"/>
                <w:szCs w:val="24"/>
              </w:rPr>
            </w:pPr>
          </w:p>
        </w:tc>
        <w:tc>
          <w:tcPr>
            <w:tcW w:w="851" w:type="dxa"/>
            <w:noWrap w:val="0"/>
            <w:vAlign w:val="center"/>
          </w:tcPr>
          <w:p w14:paraId="2A9655F0">
            <w:pPr>
              <w:jc w:val="center"/>
              <w:rPr>
                <w:rFonts w:hint="eastAsia" w:ascii="宋体" w:hAnsi="宋体" w:eastAsia="宋体" w:cs="宋体"/>
                <w:color w:val="000000"/>
                <w:sz w:val="24"/>
                <w:szCs w:val="24"/>
              </w:rPr>
            </w:pPr>
          </w:p>
        </w:tc>
        <w:tc>
          <w:tcPr>
            <w:tcW w:w="1044" w:type="dxa"/>
            <w:noWrap w:val="0"/>
            <w:vAlign w:val="center"/>
          </w:tcPr>
          <w:p w14:paraId="45654716">
            <w:pPr>
              <w:jc w:val="center"/>
              <w:rPr>
                <w:rFonts w:hint="eastAsia" w:ascii="宋体" w:hAnsi="宋体" w:eastAsia="宋体" w:cs="宋体"/>
                <w:color w:val="000000"/>
                <w:sz w:val="24"/>
                <w:szCs w:val="24"/>
              </w:rPr>
            </w:pPr>
          </w:p>
        </w:tc>
        <w:tc>
          <w:tcPr>
            <w:tcW w:w="992" w:type="dxa"/>
            <w:noWrap w:val="0"/>
            <w:vAlign w:val="center"/>
          </w:tcPr>
          <w:p w14:paraId="48533392">
            <w:pPr>
              <w:jc w:val="center"/>
              <w:rPr>
                <w:rFonts w:hint="eastAsia" w:ascii="宋体" w:hAnsi="宋体" w:eastAsia="宋体" w:cs="宋体"/>
                <w:color w:val="000000"/>
                <w:sz w:val="24"/>
                <w:szCs w:val="24"/>
              </w:rPr>
            </w:pPr>
          </w:p>
        </w:tc>
        <w:tc>
          <w:tcPr>
            <w:tcW w:w="851" w:type="dxa"/>
            <w:noWrap w:val="0"/>
            <w:vAlign w:val="center"/>
          </w:tcPr>
          <w:p w14:paraId="5F3B66EB">
            <w:pPr>
              <w:jc w:val="center"/>
              <w:rPr>
                <w:rFonts w:hint="eastAsia" w:ascii="宋体" w:hAnsi="宋体" w:eastAsia="宋体" w:cs="宋体"/>
                <w:color w:val="000000"/>
                <w:sz w:val="24"/>
                <w:szCs w:val="24"/>
              </w:rPr>
            </w:pPr>
          </w:p>
        </w:tc>
        <w:tc>
          <w:tcPr>
            <w:tcW w:w="1487" w:type="dxa"/>
            <w:noWrap w:val="0"/>
            <w:vAlign w:val="center"/>
          </w:tcPr>
          <w:p w14:paraId="0E88215E">
            <w:pPr>
              <w:jc w:val="center"/>
              <w:rPr>
                <w:rFonts w:hint="eastAsia" w:ascii="宋体" w:hAnsi="宋体" w:eastAsia="宋体" w:cs="宋体"/>
                <w:color w:val="000000"/>
                <w:sz w:val="24"/>
                <w:szCs w:val="24"/>
              </w:rPr>
            </w:pPr>
          </w:p>
        </w:tc>
        <w:tc>
          <w:tcPr>
            <w:tcW w:w="992" w:type="dxa"/>
            <w:noWrap w:val="0"/>
            <w:vAlign w:val="center"/>
          </w:tcPr>
          <w:p w14:paraId="23BB6C6C">
            <w:pPr>
              <w:jc w:val="center"/>
              <w:rPr>
                <w:rFonts w:hint="eastAsia" w:ascii="宋体" w:hAnsi="宋体" w:eastAsia="宋体" w:cs="宋体"/>
                <w:color w:val="000000"/>
                <w:sz w:val="24"/>
                <w:szCs w:val="24"/>
              </w:rPr>
            </w:pPr>
          </w:p>
        </w:tc>
      </w:tr>
      <w:tr w14:paraId="32E23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2EFFC2E">
            <w:pPr>
              <w:jc w:val="center"/>
              <w:rPr>
                <w:rFonts w:hint="eastAsia" w:ascii="宋体" w:hAnsi="宋体" w:eastAsia="宋体" w:cs="宋体"/>
                <w:color w:val="000000"/>
                <w:sz w:val="24"/>
                <w:szCs w:val="24"/>
              </w:rPr>
            </w:pPr>
          </w:p>
        </w:tc>
        <w:tc>
          <w:tcPr>
            <w:tcW w:w="1276" w:type="dxa"/>
            <w:noWrap w:val="0"/>
            <w:vAlign w:val="center"/>
          </w:tcPr>
          <w:p w14:paraId="3A0EF503">
            <w:pPr>
              <w:jc w:val="center"/>
              <w:rPr>
                <w:rFonts w:hint="eastAsia" w:ascii="宋体" w:hAnsi="宋体" w:eastAsia="宋体" w:cs="宋体"/>
                <w:color w:val="000000"/>
                <w:sz w:val="24"/>
                <w:szCs w:val="24"/>
              </w:rPr>
            </w:pPr>
          </w:p>
        </w:tc>
        <w:tc>
          <w:tcPr>
            <w:tcW w:w="1418" w:type="dxa"/>
            <w:noWrap w:val="0"/>
            <w:vAlign w:val="center"/>
          </w:tcPr>
          <w:p w14:paraId="09D492EE">
            <w:pPr>
              <w:jc w:val="center"/>
              <w:rPr>
                <w:rFonts w:hint="eastAsia" w:ascii="宋体" w:hAnsi="宋体" w:eastAsia="宋体" w:cs="宋体"/>
                <w:color w:val="000000"/>
                <w:sz w:val="24"/>
                <w:szCs w:val="24"/>
              </w:rPr>
            </w:pPr>
          </w:p>
        </w:tc>
        <w:tc>
          <w:tcPr>
            <w:tcW w:w="940" w:type="dxa"/>
            <w:noWrap w:val="0"/>
            <w:vAlign w:val="center"/>
          </w:tcPr>
          <w:p w14:paraId="6CB4E2D6">
            <w:pPr>
              <w:jc w:val="center"/>
              <w:rPr>
                <w:rFonts w:hint="eastAsia" w:ascii="宋体" w:hAnsi="宋体" w:eastAsia="宋体" w:cs="宋体"/>
                <w:color w:val="000000"/>
                <w:sz w:val="24"/>
                <w:szCs w:val="24"/>
              </w:rPr>
            </w:pPr>
          </w:p>
        </w:tc>
        <w:tc>
          <w:tcPr>
            <w:tcW w:w="851" w:type="dxa"/>
            <w:noWrap w:val="0"/>
            <w:vAlign w:val="center"/>
          </w:tcPr>
          <w:p w14:paraId="54C25E57">
            <w:pPr>
              <w:jc w:val="center"/>
              <w:rPr>
                <w:rFonts w:hint="eastAsia" w:ascii="宋体" w:hAnsi="宋体" w:eastAsia="宋体" w:cs="宋体"/>
                <w:color w:val="000000"/>
                <w:sz w:val="24"/>
                <w:szCs w:val="24"/>
              </w:rPr>
            </w:pPr>
          </w:p>
        </w:tc>
        <w:tc>
          <w:tcPr>
            <w:tcW w:w="1044" w:type="dxa"/>
            <w:noWrap w:val="0"/>
            <w:vAlign w:val="center"/>
          </w:tcPr>
          <w:p w14:paraId="35C391B9">
            <w:pPr>
              <w:jc w:val="center"/>
              <w:rPr>
                <w:rFonts w:hint="eastAsia" w:ascii="宋体" w:hAnsi="宋体" w:eastAsia="宋体" w:cs="宋体"/>
                <w:color w:val="000000"/>
                <w:sz w:val="24"/>
                <w:szCs w:val="24"/>
              </w:rPr>
            </w:pPr>
          </w:p>
        </w:tc>
        <w:tc>
          <w:tcPr>
            <w:tcW w:w="992" w:type="dxa"/>
            <w:noWrap w:val="0"/>
            <w:vAlign w:val="center"/>
          </w:tcPr>
          <w:p w14:paraId="7D382D11">
            <w:pPr>
              <w:jc w:val="center"/>
              <w:rPr>
                <w:rFonts w:hint="eastAsia" w:ascii="宋体" w:hAnsi="宋体" w:eastAsia="宋体" w:cs="宋体"/>
                <w:color w:val="000000"/>
                <w:sz w:val="24"/>
                <w:szCs w:val="24"/>
              </w:rPr>
            </w:pPr>
          </w:p>
        </w:tc>
        <w:tc>
          <w:tcPr>
            <w:tcW w:w="851" w:type="dxa"/>
            <w:noWrap w:val="0"/>
            <w:vAlign w:val="center"/>
          </w:tcPr>
          <w:p w14:paraId="173452E3">
            <w:pPr>
              <w:jc w:val="center"/>
              <w:rPr>
                <w:rFonts w:hint="eastAsia" w:ascii="宋体" w:hAnsi="宋体" w:eastAsia="宋体" w:cs="宋体"/>
                <w:color w:val="000000"/>
                <w:sz w:val="24"/>
                <w:szCs w:val="24"/>
              </w:rPr>
            </w:pPr>
          </w:p>
        </w:tc>
        <w:tc>
          <w:tcPr>
            <w:tcW w:w="1487" w:type="dxa"/>
            <w:noWrap w:val="0"/>
            <w:vAlign w:val="center"/>
          </w:tcPr>
          <w:p w14:paraId="0D870737">
            <w:pPr>
              <w:jc w:val="center"/>
              <w:rPr>
                <w:rFonts w:hint="eastAsia" w:ascii="宋体" w:hAnsi="宋体" w:eastAsia="宋体" w:cs="宋体"/>
                <w:color w:val="000000"/>
                <w:sz w:val="24"/>
                <w:szCs w:val="24"/>
              </w:rPr>
            </w:pPr>
          </w:p>
        </w:tc>
        <w:tc>
          <w:tcPr>
            <w:tcW w:w="992" w:type="dxa"/>
            <w:noWrap w:val="0"/>
            <w:vAlign w:val="center"/>
          </w:tcPr>
          <w:p w14:paraId="4EC29CA3">
            <w:pPr>
              <w:jc w:val="center"/>
              <w:rPr>
                <w:rFonts w:hint="eastAsia" w:ascii="宋体" w:hAnsi="宋体" w:eastAsia="宋体" w:cs="宋体"/>
                <w:color w:val="000000"/>
                <w:sz w:val="24"/>
                <w:szCs w:val="24"/>
              </w:rPr>
            </w:pPr>
          </w:p>
        </w:tc>
      </w:tr>
      <w:tr w14:paraId="4108B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B3A556">
            <w:pPr>
              <w:jc w:val="center"/>
              <w:rPr>
                <w:rFonts w:hint="eastAsia" w:ascii="宋体" w:hAnsi="宋体" w:eastAsia="宋体" w:cs="宋体"/>
                <w:color w:val="000000"/>
                <w:sz w:val="24"/>
                <w:szCs w:val="24"/>
              </w:rPr>
            </w:pPr>
          </w:p>
        </w:tc>
        <w:tc>
          <w:tcPr>
            <w:tcW w:w="1276" w:type="dxa"/>
            <w:noWrap w:val="0"/>
            <w:vAlign w:val="center"/>
          </w:tcPr>
          <w:p w14:paraId="3FCD3D70">
            <w:pPr>
              <w:jc w:val="center"/>
              <w:rPr>
                <w:rFonts w:hint="eastAsia" w:ascii="宋体" w:hAnsi="宋体" w:eastAsia="宋体" w:cs="宋体"/>
                <w:color w:val="000000"/>
                <w:sz w:val="24"/>
                <w:szCs w:val="24"/>
              </w:rPr>
            </w:pPr>
          </w:p>
        </w:tc>
        <w:tc>
          <w:tcPr>
            <w:tcW w:w="1418" w:type="dxa"/>
            <w:noWrap w:val="0"/>
            <w:vAlign w:val="center"/>
          </w:tcPr>
          <w:p w14:paraId="106A641C">
            <w:pPr>
              <w:jc w:val="center"/>
              <w:rPr>
                <w:rFonts w:hint="eastAsia" w:ascii="宋体" w:hAnsi="宋体" w:eastAsia="宋体" w:cs="宋体"/>
                <w:color w:val="000000"/>
                <w:sz w:val="24"/>
                <w:szCs w:val="24"/>
              </w:rPr>
            </w:pPr>
          </w:p>
        </w:tc>
        <w:tc>
          <w:tcPr>
            <w:tcW w:w="940" w:type="dxa"/>
            <w:noWrap w:val="0"/>
            <w:vAlign w:val="center"/>
          </w:tcPr>
          <w:p w14:paraId="161318D3">
            <w:pPr>
              <w:jc w:val="center"/>
              <w:rPr>
                <w:rFonts w:hint="eastAsia" w:ascii="宋体" w:hAnsi="宋体" w:eastAsia="宋体" w:cs="宋体"/>
                <w:color w:val="000000"/>
                <w:sz w:val="24"/>
                <w:szCs w:val="24"/>
              </w:rPr>
            </w:pPr>
          </w:p>
        </w:tc>
        <w:tc>
          <w:tcPr>
            <w:tcW w:w="851" w:type="dxa"/>
            <w:noWrap w:val="0"/>
            <w:vAlign w:val="center"/>
          </w:tcPr>
          <w:p w14:paraId="2B50566A">
            <w:pPr>
              <w:jc w:val="center"/>
              <w:rPr>
                <w:rFonts w:hint="eastAsia" w:ascii="宋体" w:hAnsi="宋体" w:eastAsia="宋体" w:cs="宋体"/>
                <w:color w:val="000000"/>
                <w:sz w:val="24"/>
                <w:szCs w:val="24"/>
              </w:rPr>
            </w:pPr>
          </w:p>
        </w:tc>
        <w:tc>
          <w:tcPr>
            <w:tcW w:w="1044" w:type="dxa"/>
            <w:noWrap w:val="0"/>
            <w:vAlign w:val="center"/>
          </w:tcPr>
          <w:p w14:paraId="70640627">
            <w:pPr>
              <w:jc w:val="center"/>
              <w:rPr>
                <w:rFonts w:hint="eastAsia" w:ascii="宋体" w:hAnsi="宋体" w:eastAsia="宋体" w:cs="宋体"/>
                <w:color w:val="000000"/>
                <w:sz w:val="24"/>
                <w:szCs w:val="24"/>
              </w:rPr>
            </w:pPr>
          </w:p>
        </w:tc>
        <w:tc>
          <w:tcPr>
            <w:tcW w:w="992" w:type="dxa"/>
            <w:noWrap w:val="0"/>
            <w:vAlign w:val="center"/>
          </w:tcPr>
          <w:p w14:paraId="72876F48">
            <w:pPr>
              <w:jc w:val="center"/>
              <w:rPr>
                <w:rFonts w:hint="eastAsia" w:ascii="宋体" w:hAnsi="宋体" w:eastAsia="宋体" w:cs="宋体"/>
                <w:color w:val="000000"/>
                <w:sz w:val="24"/>
                <w:szCs w:val="24"/>
              </w:rPr>
            </w:pPr>
          </w:p>
        </w:tc>
        <w:tc>
          <w:tcPr>
            <w:tcW w:w="851" w:type="dxa"/>
            <w:noWrap w:val="0"/>
            <w:vAlign w:val="center"/>
          </w:tcPr>
          <w:p w14:paraId="3A442DCE">
            <w:pPr>
              <w:jc w:val="center"/>
              <w:rPr>
                <w:rFonts w:hint="eastAsia" w:ascii="宋体" w:hAnsi="宋体" w:eastAsia="宋体" w:cs="宋体"/>
                <w:color w:val="000000"/>
                <w:sz w:val="24"/>
                <w:szCs w:val="24"/>
              </w:rPr>
            </w:pPr>
          </w:p>
        </w:tc>
        <w:tc>
          <w:tcPr>
            <w:tcW w:w="1487" w:type="dxa"/>
            <w:noWrap w:val="0"/>
            <w:vAlign w:val="center"/>
          </w:tcPr>
          <w:p w14:paraId="3D5BA907">
            <w:pPr>
              <w:jc w:val="center"/>
              <w:rPr>
                <w:rFonts w:hint="eastAsia" w:ascii="宋体" w:hAnsi="宋体" w:eastAsia="宋体" w:cs="宋体"/>
                <w:color w:val="000000"/>
                <w:sz w:val="24"/>
                <w:szCs w:val="24"/>
              </w:rPr>
            </w:pPr>
          </w:p>
        </w:tc>
        <w:tc>
          <w:tcPr>
            <w:tcW w:w="992" w:type="dxa"/>
            <w:noWrap w:val="0"/>
            <w:vAlign w:val="center"/>
          </w:tcPr>
          <w:p w14:paraId="0F4197C5">
            <w:pPr>
              <w:jc w:val="center"/>
              <w:rPr>
                <w:rFonts w:hint="eastAsia" w:ascii="宋体" w:hAnsi="宋体" w:eastAsia="宋体" w:cs="宋体"/>
                <w:color w:val="000000"/>
                <w:sz w:val="24"/>
                <w:szCs w:val="24"/>
              </w:rPr>
            </w:pPr>
          </w:p>
        </w:tc>
      </w:tr>
      <w:tr w14:paraId="122C6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BF81C4">
            <w:pPr>
              <w:jc w:val="center"/>
              <w:rPr>
                <w:rFonts w:hint="eastAsia" w:ascii="宋体" w:hAnsi="宋体" w:eastAsia="宋体" w:cs="宋体"/>
                <w:color w:val="000000"/>
                <w:sz w:val="24"/>
                <w:szCs w:val="24"/>
              </w:rPr>
            </w:pPr>
          </w:p>
        </w:tc>
        <w:tc>
          <w:tcPr>
            <w:tcW w:w="1276" w:type="dxa"/>
            <w:noWrap w:val="0"/>
            <w:vAlign w:val="center"/>
          </w:tcPr>
          <w:p w14:paraId="4C9F076D">
            <w:pPr>
              <w:jc w:val="center"/>
              <w:rPr>
                <w:rFonts w:hint="eastAsia" w:ascii="宋体" w:hAnsi="宋体" w:eastAsia="宋体" w:cs="宋体"/>
                <w:color w:val="000000"/>
                <w:sz w:val="24"/>
                <w:szCs w:val="24"/>
              </w:rPr>
            </w:pPr>
          </w:p>
        </w:tc>
        <w:tc>
          <w:tcPr>
            <w:tcW w:w="1418" w:type="dxa"/>
            <w:noWrap w:val="0"/>
            <w:vAlign w:val="center"/>
          </w:tcPr>
          <w:p w14:paraId="1CDCE523">
            <w:pPr>
              <w:jc w:val="center"/>
              <w:rPr>
                <w:rFonts w:hint="eastAsia" w:ascii="宋体" w:hAnsi="宋体" w:eastAsia="宋体" w:cs="宋体"/>
                <w:color w:val="000000"/>
                <w:sz w:val="24"/>
                <w:szCs w:val="24"/>
              </w:rPr>
            </w:pPr>
          </w:p>
        </w:tc>
        <w:tc>
          <w:tcPr>
            <w:tcW w:w="940" w:type="dxa"/>
            <w:noWrap w:val="0"/>
            <w:vAlign w:val="center"/>
          </w:tcPr>
          <w:p w14:paraId="3CD98EB0">
            <w:pPr>
              <w:jc w:val="center"/>
              <w:rPr>
                <w:rFonts w:hint="eastAsia" w:ascii="宋体" w:hAnsi="宋体" w:eastAsia="宋体" w:cs="宋体"/>
                <w:color w:val="000000"/>
                <w:sz w:val="24"/>
                <w:szCs w:val="24"/>
              </w:rPr>
            </w:pPr>
          </w:p>
        </w:tc>
        <w:tc>
          <w:tcPr>
            <w:tcW w:w="851" w:type="dxa"/>
            <w:noWrap w:val="0"/>
            <w:vAlign w:val="center"/>
          </w:tcPr>
          <w:p w14:paraId="39D0C4ED">
            <w:pPr>
              <w:jc w:val="center"/>
              <w:rPr>
                <w:rFonts w:hint="eastAsia" w:ascii="宋体" w:hAnsi="宋体" w:eastAsia="宋体" w:cs="宋体"/>
                <w:color w:val="000000"/>
                <w:sz w:val="24"/>
                <w:szCs w:val="24"/>
              </w:rPr>
            </w:pPr>
          </w:p>
        </w:tc>
        <w:tc>
          <w:tcPr>
            <w:tcW w:w="1044" w:type="dxa"/>
            <w:noWrap w:val="0"/>
            <w:vAlign w:val="center"/>
          </w:tcPr>
          <w:p w14:paraId="646BAD1C">
            <w:pPr>
              <w:jc w:val="center"/>
              <w:rPr>
                <w:rFonts w:hint="eastAsia" w:ascii="宋体" w:hAnsi="宋体" w:eastAsia="宋体" w:cs="宋体"/>
                <w:color w:val="000000"/>
                <w:sz w:val="24"/>
                <w:szCs w:val="24"/>
              </w:rPr>
            </w:pPr>
          </w:p>
        </w:tc>
        <w:tc>
          <w:tcPr>
            <w:tcW w:w="992" w:type="dxa"/>
            <w:noWrap w:val="0"/>
            <w:vAlign w:val="center"/>
          </w:tcPr>
          <w:p w14:paraId="6C3195A0">
            <w:pPr>
              <w:jc w:val="center"/>
              <w:rPr>
                <w:rFonts w:hint="eastAsia" w:ascii="宋体" w:hAnsi="宋体" w:eastAsia="宋体" w:cs="宋体"/>
                <w:color w:val="000000"/>
                <w:sz w:val="24"/>
                <w:szCs w:val="24"/>
              </w:rPr>
            </w:pPr>
          </w:p>
        </w:tc>
        <w:tc>
          <w:tcPr>
            <w:tcW w:w="851" w:type="dxa"/>
            <w:noWrap w:val="0"/>
            <w:vAlign w:val="center"/>
          </w:tcPr>
          <w:p w14:paraId="4687E812">
            <w:pPr>
              <w:jc w:val="center"/>
              <w:rPr>
                <w:rFonts w:hint="eastAsia" w:ascii="宋体" w:hAnsi="宋体" w:eastAsia="宋体" w:cs="宋体"/>
                <w:color w:val="000000"/>
                <w:sz w:val="24"/>
                <w:szCs w:val="24"/>
              </w:rPr>
            </w:pPr>
          </w:p>
        </w:tc>
        <w:tc>
          <w:tcPr>
            <w:tcW w:w="1487" w:type="dxa"/>
            <w:noWrap w:val="0"/>
            <w:vAlign w:val="center"/>
          </w:tcPr>
          <w:p w14:paraId="76C9FB55">
            <w:pPr>
              <w:jc w:val="center"/>
              <w:rPr>
                <w:rFonts w:hint="eastAsia" w:ascii="宋体" w:hAnsi="宋体" w:eastAsia="宋体" w:cs="宋体"/>
                <w:color w:val="000000"/>
                <w:sz w:val="24"/>
                <w:szCs w:val="24"/>
              </w:rPr>
            </w:pPr>
          </w:p>
        </w:tc>
        <w:tc>
          <w:tcPr>
            <w:tcW w:w="992" w:type="dxa"/>
            <w:noWrap w:val="0"/>
            <w:vAlign w:val="center"/>
          </w:tcPr>
          <w:p w14:paraId="227E155B">
            <w:pPr>
              <w:jc w:val="center"/>
              <w:rPr>
                <w:rFonts w:hint="eastAsia" w:ascii="宋体" w:hAnsi="宋体" w:eastAsia="宋体" w:cs="宋体"/>
                <w:color w:val="000000"/>
                <w:sz w:val="24"/>
                <w:szCs w:val="24"/>
              </w:rPr>
            </w:pPr>
          </w:p>
        </w:tc>
      </w:tr>
      <w:tr w14:paraId="1FDB3C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6265A7">
            <w:pPr>
              <w:jc w:val="center"/>
              <w:rPr>
                <w:rFonts w:hint="eastAsia" w:ascii="宋体" w:hAnsi="宋体" w:eastAsia="宋体" w:cs="宋体"/>
                <w:color w:val="000000"/>
                <w:sz w:val="24"/>
                <w:szCs w:val="24"/>
              </w:rPr>
            </w:pPr>
          </w:p>
        </w:tc>
        <w:tc>
          <w:tcPr>
            <w:tcW w:w="1276" w:type="dxa"/>
            <w:noWrap w:val="0"/>
            <w:vAlign w:val="center"/>
          </w:tcPr>
          <w:p w14:paraId="533773BF">
            <w:pPr>
              <w:jc w:val="center"/>
              <w:rPr>
                <w:rFonts w:hint="eastAsia" w:ascii="宋体" w:hAnsi="宋体" w:eastAsia="宋体" w:cs="宋体"/>
                <w:color w:val="000000"/>
                <w:sz w:val="24"/>
                <w:szCs w:val="24"/>
              </w:rPr>
            </w:pPr>
          </w:p>
        </w:tc>
        <w:tc>
          <w:tcPr>
            <w:tcW w:w="1418" w:type="dxa"/>
            <w:noWrap w:val="0"/>
            <w:vAlign w:val="center"/>
          </w:tcPr>
          <w:p w14:paraId="1C8D9033">
            <w:pPr>
              <w:jc w:val="center"/>
              <w:rPr>
                <w:rFonts w:hint="eastAsia" w:ascii="宋体" w:hAnsi="宋体" w:eastAsia="宋体" w:cs="宋体"/>
                <w:color w:val="000000"/>
                <w:sz w:val="24"/>
                <w:szCs w:val="24"/>
              </w:rPr>
            </w:pPr>
          </w:p>
        </w:tc>
        <w:tc>
          <w:tcPr>
            <w:tcW w:w="940" w:type="dxa"/>
            <w:noWrap w:val="0"/>
            <w:vAlign w:val="center"/>
          </w:tcPr>
          <w:p w14:paraId="6352846F">
            <w:pPr>
              <w:jc w:val="center"/>
              <w:rPr>
                <w:rFonts w:hint="eastAsia" w:ascii="宋体" w:hAnsi="宋体" w:eastAsia="宋体" w:cs="宋体"/>
                <w:color w:val="000000"/>
                <w:sz w:val="24"/>
                <w:szCs w:val="24"/>
              </w:rPr>
            </w:pPr>
          </w:p>
        </w:tc>
        <w:tc>
          <w:tcPr>
            <w:tcW w:w="851" w:type="dxa"/>
            <w:noWrap w:val="0"/>
            <w:vAlign w:val="center"/>
          </w:tcPr>
          <w:p w14:paraId="1B544EF1">
            <w:pPr>
              <w:jc w:val="center"/>
              <w:rPr>
                <w:rFonts w:hint="eastAsia" w:ascii="宋体" w:hAnsi="宋体" w:eastAsia="宋体" w:cs="宋体"/>
                <w:color w:val="000000"/>
                <w:sz w:val="24"/>
                <w:szCs w:val="24"/>
              </w:rPr>
            </w:pPr>
          </w:p>
        </w:tc>
        <w:tc>
          <w:tcPr>
            <w:tcW w:w="1044" w:type="dxa"/>
            <w:noWrap w:val="0"/>
            <w:vAlign w:val="center"/>
          </w:tcPr>
          <w:p w14:paraId="6A522FAE">
            <w:pPr>
              <w:jc w:val="center"/>
              <w:rPr>
                <w:rFonts w:hint="eastAsia" w:ascii="宋体" w:hAnsi="宋体" w:eastAsia="宋体" w:cs="宋体"/>
                <w:color w:val="000000"/>
                <w:sz w:val="24"/>
                <w:szCs w:val="24"/>
              </w:rPr>
            </w:pPr>
          </w:p>
        </w:tc>
        <w:tc>
          <w:tcPr>
            <w:tcW w:w="992" w:type="dxa"/>
            <w:noWrap w:val="0"/>
            <w:vAlign w:val="center"/>
          </w:tcPr>
          <w:p w14:paraId="1BC46161">
            <w:pPr>
              <w:jc w:val="center"/>
              <w:rPr>
                <w:rFonts w:hint="eastAsia" w:ascii="宋体" w:hAnsi="宋体" w:eastAsia="宋体" w:cs="宋体"/>
                <w:color w:val="000000"/>
                <w:sz w:val="24"/>
                <w:szCs w:val="24"/>
              </w:rPr>
            </w:pPr>
          </w:p>
        </w:tc>
        <w:tc>
          <w:tcPr>
            <w:tcW w:w="851" w:type="dxa"/>
            <w:noWrap w:val="0"/>
            <w:vAlign w:val="center"/>
          </w:tcPr>
          <w:p w14:paraId="37F5444A">
            <w:pPr>
              <w:jc w:val="center"/>
              <w:rPr>
                <w:rFonts w:hint="eastAsia" w:ascii="宋体" w:hAnsi="宋体" w:eastAsia="宋体" w:cs="宋体"/>
                <w:color w:val="000000"/>
                <w:sz w:val="24"/>
                <w:szCs w:val="24"/>
              </w:rPr>
            </w:pPr>
          </w:p>
        </w:tc>
        <w:tc>
          <w:tcPr>
            <w:tcW w:w="1487" w:type="dxa"/>
            <w:noWrap w:val="0"/>
            <w:vAlign w:val="center"/>
          </w:tcPr>
          <w:p w14:paraId="4547C0EC">
            <w:pPr>
              <w:jc w:val="center"/>
              <w:rPr>
                <w:rFonts w:hint="eastAsia" w:ascii="宋体" w:hAnsi="宋体" w:eastAsia="宋体" w:cs="宋体"/>
                <w:color w:val="000000"/>
                <w:sz w:val="24"/>
                <w:szCs w:val="24"/>
              </w:rPr>
            </w:pPr>
          </w:p>
        </w:tc>
        <w:tc>
          <w:tcPr>
            <w:tcW w:w="992" w:type="dxa"/>
            <w:noWrap w:val="0"/>
            <w:vAlign w:val="center"/>
          </w:tcPr>
          <w:p w14:paraId="1028CADD">
            <w:pPr>
              <w:jc w:val="center"/>
              <w:rPr>
                <w:rFonts w:hint="eastAsia" w:ascii="宋体" w:hAnsi="宋体" w:eastAsia="宋体" w:cs="宋体"/>
                <w:color w:val="000000"/>
                <w:sz w:val="24"/>
                <w:szCs w:val="24"/>
              </w:rPr>
            </w:pPr>
          </w:p>
        </w:tc>
      </w:tr>
      <w:tr w14:paraId="7DBCA9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ED2E38">
            <w:pPr>
              <w:jc w:val="center"/>
              <w:rPr>
                <w:rFonts w:hint="eastAsia" w:ascii="宋体" w:hAnsi="宋体" w:eastAsia="宋体" w:cs="宋体"/>
                <w:color w:val="000000"/>
                <w:sz w:val="24"/>
                <w:szCs w:val="24"/>
              </w:rPr>
            </w:pPr>
          </w:p>
        </w:tc>
        <w:tc>
          <w:tcPr>
            <w:tcW w:w="1276" w:type="dxa"/>
            <w:noWrap w:val="0"/>
            <w:vAlign w:val="center"/>
          </w:tcPr>
          <w:p w14:paraId="5625D572">
            <w:pPr>
              <w:jc w:val="center"/>
              <w:rPr>
                <w:rFonts w:hint="eastAsia" w:ascii="宋体" w:hAnsi="宋体" w:eastAsia="宋体" w:cs="宋体"/>
                <w:color w:val="000000"/>
                <w:sz w:val="24"/>
                <w:szCs w:val="24"/>
              </w:rPr>
            </w:pPr>
          </w:p>
        </w:tc>
        <w:tc>
          <w:tcPr>
            <w:tcW w:w="1418" w:type="dxa"/>
            <w:noWrap w:val="0"/>
            <w:vAlign w:val="center"/>
          </w:tcPr>
          <w:p w14:paraId="32E73127">
            <w:pPr>
              <w:jc w:val="center"/>
              <w:rPr>
                <w:rFonts w:hint="eastAsia" w:ascii="宋体" w:hAnsi="宋体" w:eastAsia="宋体" w:cs="宋体"/>
                <w:color w:val="000000"/>
                <w:sz w:val="24"/>
                <w:szCs w:val="24"/>
              </w:rPr>
            </w:pPr>
          </w:p>
        </w:tc>
        <w:tc>
          <w:tcPr>
            <w:tcW w:w="940" w:type="dxa"/>
            <w:noWrap w:val="0"/>
            <w:vAlign w:val="center"/>
          </w:tcPr>
          <w:p w14:paraId="43B9A30C">
            <w:pPr>
              <w:jc w:val="center"/>
              <w:rPr>
                <w:rFonts w:hint="eastAsia" w:ascii="宋体" w:hAnsi="宋体" w:eastAsia="宋体" w:cs="宋体"/>
                <w:color w:val="000000"/>
                <w:sz w:val="24"/>
                <w:szCs w:val="24"/>
              </w:rPr>
            </w:pPr>
          </w:p>
        </w:tc>
        <w:tc>
          <w:tcPr>
            <w:tcW w:w="851" w:type="dxa"/>
            <w:noWrap w:val="0"/>
            <w:vAlign w:val="center"/>
          </w:tcPr>
          <w:p w14:paraId="31387AEE">
            <w:pPr>
              <w:jc w:val="center"/>
              <w:rPr>
                <w:rFonts w:hint="eastAsia" w:ascii="宋体" w:hAnsi="宋体" w:eastAsia="宋体" w:cs="宋体"/>
                <w:color w:val="000000"/>
                <w:sz w:val="24"/>
                <w:szCs w:val="24"/>
              </w:rPr>
            </w:pPr>
          </w:p>
        </w:tc>
        <w:tc>
          <w:tcPr>
            <w:tcW w:w="1044" w:type="dxa"/>
            <w:noWrap w:val="0"/>
            <w:vAlign w:val="center"/>
          </w:tcPr>
          <w:p w14:paraId="2695052E">
            <w:pPr>
              <w:jc w:val="center"/>
              <w:rPr>
                <w:rFonts w:hint="eastAsia" w:ascii="宋体" w:hAnsi="宋体" w:eastAsia="宋体" w:cs="宋体"/>
                <w:color w:val="000000"/>
                <w:sz w:val="24"/>
                <w:szCs w:val="24"/>
              </w:rPr>
            </w:pPr>
          </w:p>
        </w:tc>
        <w:tc>
          <w:tcPr>
            <w:tcW w:w="992" w:type="dxa"/>
            <w:noWrap w:val="0"/>
            <w:vAlign w:val="center"/>
          </w:tcPr>
          <w:p w14:paraId="36E9C275">
            <w:pPr>
              <w:jc w:val="center"/>
              <w:rPr>
                <w:rFonts w:hint="eastAsia" w:ascii="宋体" w:hAnsi="宋体" w:eastAsia="宋体" w:cs="宋体"/>
                <w:color w:val="000000"/>
                <w:sz w:val="24"/>
                <w:szCs w:val="24"/>
              </w:rPr>
            </w:pPr>
          </w:p>
        </w:tc>
        <w:tc>
          <w:tcPr>
            <w:tcW w:w="851" w:type="dxa"/>
            <w:noWrap w:val="0"/>
            <w:vAlign w:val="center"/>
          </w:tcPr>
          <w:p w14:paraId="5625A6D7">
            <w:pPr>
              <w:jc w:val="center"/>
              <w:rPr>
                <w:rFonts w:hint="eastAsia" w:ascii="宋体" w:hAnsi="宋体" w:eastAsia="宋体" w:cs="宋体"/>
                <w:color w:val="000000"/>
                <w:sz w:val="24"/>
                <w:szCs w:val="24"/>
              </w:rPr>
            </w:pPr>
          </w:p>
        </w:tc>
        <w:tc>
          <w:tcPr>
            <w:tcW w:w="1487" w:type="dxa"/>
            <w:noWrap w:val="0"/>
            <w:vAlign w:val="center"/>
          </w:tcPr>
          <w:p w14:paraId="56B82265">
            <w:pPr>
              <w:jc w:val="center"/>
              <w:rPr>
                <w:rFonts w:hint="eastAsia" w:ascii="宋体" w:hAnsi="宋体" w:eastAsia="宋体" w:cs="宋体"/>
                <w:color w:val="000000"/>
                <w:sz w:val="24"/>
                <w:szCs w:val="24"/>
              </w:rPr>
            </w:pPr>
          </w:p>
        </w:tc>
        <w:tc>
          <w:tcPr>
            <w:tcW w:w="992" w:type="dxa"/>
            <w:noWrap w:val="0"/>
            <w:vAlign w:val="center"/>
          </w:tcPr>
          <w:p w14:paraId="1A456F1E">
            <w:pPr>
              <w:jc w:val="center"/>
              <w:rPr>
                <w:rFonts w:hint="eastAsia" w:ascii="宋体" w:hAnsi="宋体" w:eastAsia="宋体" w:cs="宋体"/>
                <w:color w:val="000000"/>
                <w:sz w:val="24"/>
                <w:szCs w:val="24"/>
              </w:rPr>
            </w:pPr>
          </w:p>
        </w:tc>
      </w:tr>
      <w:tr w14:paraId="0E350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2FE688">
            <w:pPr>
              <w:jc w:val="center"/>
              <w:rPr>
                <w:rFonts w:hint="eastAsia" w:ascii="宋体" w:hAnsi="宋体" w:eastAsia="宋体" w:cs="宋体"/>
                <w:color w:val="000000"/>
                <w:sz w:val="24"/>
                <w:szCs w:val="24"/>
              </w:rPr>
            </w:pPr>
          </w:p>
        </w:tc>
        <w:tc>
          <w:tcPr>
            <w:tcW w:w="1276" w:type="dxa"/>
            <w:noWrap w:val="0"/>
            <w:vAlign w:val="center"/>
          </w:tcPr>
          <w:p w14:paraId="12D8D406">
            <w:pPr>
              <w:jc w:val="center"/>
              <w:rPr>
                <w:rFonts w:hint="eastAsia" w:ascii="宋体" w:hAnsi="宋体" w:eastAsia="宋体" w:cs="宋体"/>
                <w:color w:val="000000"/>
                <w:sz w:val="24"/>
                <w:szCs w:val="24"/>
              </w:rPr>
            </w:pPr>
          </w:p>
        </w:tc>
        <w:tc>
          <w:tcPr>
            <w:tcW w:w="1418" w:type="dxa"/>
            <w:noWrap w:val="0"/>
            <w:vAlign w:val="center"/>
          </w:tcPr>
          <w:p w14:paraId="5BED6312">
            <w:pPr>
              <w:jc w:val="center"/>
              <w:rPr>
                <w:rFonts w:hint="eastAsia" w:ascii="宋体" w:hAnsi="宋体" w:eastAsia="宋体" w:cs="宋体"/>
                <w:color w:val="000000"/>
                <w:sz w:val="24"/>
                <w:szCs w:val="24"/>
              </w:rPr>
            </w:pPr>
          </w:p>
        </w:tc>
        <w:tc>
          <w:tcPr>
            <w:tcW w:w="940" w:type="dxa"/>
            <w:noWrap w:val="0"/>
            <w:vAlign w:val="center"/>
          </w:tcPr>
          <w:p w14:paraId="6295FE29">
            <w:pPr>
              <w:jc w:val="center"/>
              <w:rPr>
                <w:rFonts w:hint="eastAsia" w:ascii="宋体" w:hAnsi="宋体" w:eastAsia="宋体" w:cs="宋体"/>
                <w:color w:val="000000"/>
                <w:sz w:val="24"/>
                <w:szCs w:val="24"/>
              </w:rPr>
            </w:pPr>
          </w:p>
        </w:tc>
        <w:tc>
          <w:tcPr>
            <w:tcW w:w="851" w:type="dxa"/>
            <w:noWrap w:val="0"/>
            <w:vAlign w:val="center"/>
          </w:tcPr>
          <w:p w14:paraId="3868CC96">
            <w:pPr>
              <w:jc w:val="center"/>
              <w:rPr>
                <w:rFonts w:hint="eastAsia" w:ascii="宋体" w:hAnsi="宋体" w:eastAsia="宋体" w:cs="宋体"/>
                <w:color w:val="000000"/>
                <w:sz w:val="24"/>
                <w:szCs w:val="24"/>
              </w:rPr>
            </w:pPr>
          </w:p>
        </w:tc>
        <w:tc>
          <w:tcPr>
            <w:tcW w:w="1044" w:type="dxa"/>
            <w:noWrap w:val="0"/>
            <w:vAlign w:val="center"/>
          </w:tcPr>
          <w:p w14:paraId="000E3AB2">
            <w:pPr>
              <w:jc w:val="center"/>
              <w:rPr>
                <w:rFonts w:hint="eastAsia" w:ascii="宋体" w:hAnsi="宋体" w:eastAsia="宋体" w:cs="宋体"/>
                <w:color w:val="000000"/>
                <w:sz w:val="24"/>
                <w:szCs w:val="24"/>
              </w:rPr>
            </w:pPr>
          </w:p>
        </w:tc>
        <w:tc>
          <w:tcPr>
            <w:tcW w:w="992" w:type="dxa"/>
            <w:noWrap w:val="0"/>
            <w:vAlign w:val="center"/>
          </w:tcPr>
          <w:p w14:paraId="7392EB52">
            <w:pPr>
              <w:jc w:val="center"/>
              <w:rPr>
                <w:rFonts w:hint="eastAsia" w:ascii="宋体" w:hAnsi="宋体" w:eastAsia="宋体" w:cs="宋体"/>
                <w:color w:val="000000"/>
                <w:sz w:val="24"/>
                <w:szCs w:val="24"/>
              </w:rPr>
            </w:pPr>
          </w:p>
        </w:tc>
        <w:tc>
          <w:tcPr>
            <w:tcW w:w="851" w:type="dxa"/>
            <w:noWrap w:val="0"/>
            <w:vAlign w:val="center"/>
          </w:tcPr>
          <w:p w14:paraId="033FC7B1">
            <w:pPr>
              <w:jc w:val="center"/>
              <w:rPr>
                <w:rFonts w:hint="eastAsia" w:ascii="宋体" w:hAnsi="宋体" w:eastAsia="宋体" w:cs="宋体"/>
                <w:color w:val="000000"/>
                <w:sz w:val="24"/>
                <w:szCs w:val="24"/>
              </w:rPr>
            </w:pPr>
          </w:p>
        </w:tc>
        <w:tc>
          <w:tcPr>
            <w:tcW w:w="1487" w:type="dxa"/>
            <w:noWrap w:val="0"/>
            <w:vAlign w:val="center"/>
          </w:tcPr>
          <w:p w14:paraId="5D38D0CC">
            <w:pPr>
              <w:jc w:val="center"/>
              <w:rPr>
                <w:rFonts w:hint="eastAsia" w:ascii="宋体" w:hAnsi="宋体" w:eastAsia="宋体" w:cs="宋体"/>
                <w:color w:val="000000"/>
                <w:sz w:val="24"/>
                <w:szCs w:val="24"/>
              </w:rPr>
            </w:pPr>
          </w:p>
        </w:tc>
        <w:tc>
          <w:tcPr>
            <w:tcW w:w="992" w:type="dxa"/>
            <w:noWrap w:val="0"/>
            <w:vAlign w:val="center"/>
          </w:tcPr>
          <w:p w14:paraId="5A37CBD2">
            <w:pPr>
              <w:jc w:val="center"/>
              <w:rPr>
                <w:rFonts w:hint="eastAsia" w:ascii="宋体" w:hAnsi="宋体" w:eastAsia="宋体" w:cs="宋体"/>
                <w:color w:val="000000"/>
                <w:sz w:val="24"/>
                <w:szCs w:val="24"/>
              </w:rPr>
            </w:pPr>
          </w:p>
        </w:tc>
      </w:tr>
      <w:tr w14:paraId="24203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95D902">
            <w:pPr>
              <w:jc w:val="center"/>
              <w:rPr>
                <w:rFonts w:hint="eastAsia" w:ascii="宋体" w:hAnsi="宋体" w:eastAsia="宋体" w:cs="宋体"/>
                <w:color w:val="000000"/>
                <w:sz w:val="24"/>
                <w:szCs w:val="24"/>
              </w:rPr>
            </w:pPr>
          </w:p>
        </w:tc>
        <w:tc>
          <w:tcPr>
            <w:tcW w:w="1276" w:type="dxa"/>
            <w:noWrap w:val="0"/>
            <w:vAlign w:val="center"/>
          </w:tcPr>
          <w:p w14:paraId="692576D6">
            <w:pPr>
              <w:jc w:val="center"/>
              <w:rPr>
                <w:rFonts w:hint="eastAsia" w:ascii="宋体" w:hAnsi="宋体" w:eastAsia="宋体" w:cs="宋体"/>
                <w:color w:val="000000"/>
                <w:sz w:val="24"/>
                <w:szCs w:val="24"/>
              </w:rPr>
            </w:pPr>
          </w:p>
        </w:tc>
        <w:tc>
          <w:tcPr>
            <w:tcW w:w="1418" w:type="dxa"/>
            <w:noWrap w:val="0"/>
            <w:vAlign w:val="center"/>
          </w:tcPr>
          <w:p w14:paraId="6C7271AF">
            <w:pPr>
              <w:jc w:val="center"/>
              <w:rPr>
                <w:rFonts w:hint="eastAsia" w:ascii="宋体" w:hAnsi="宋体" w:eastAsia="宋体" w:cs="宋体"/>
                <w:color w:val="000000"/>
                <w:sz w:val="24"/>
                <w:szCs w:val="24"/>
              </w:rPr>
            </w:pPr>
          </w:p>
        </w:tc>
        <w:tc>
          <w:tcPr>
            <w:tcW w:w="940" w:type="dxa"/>
            <w:noWrap w:val="0"/>
            <w:vAlign w:val="center"/>
          </w:tcPr>
          <w:p w14:paraId="66A8BE04">
            <w:pPr>
              <w:jc w:val="center"/>
              <w:rPr>
                <w:rFonts w:hint="eastAsia" w:ascii="宋体" w:hAnsi="宋体" w:eastAsia="宋体" w:cs="宋体"/>
                <w:color w:val="000000"/>
                <w:sz w:val="24"/>
                <w:szCs w:val="24"/>
              </w:rPr>
            </w:pPr>
          </w:p>
        </w:tc>
        <w:tc>
          <w:tcPr>
            <w:tcW w:w="851" w:type="dxa"/>
            <w:noWrap w:val="0"/>
            <w:vAlign w:val="center"/>
          </w:tcPr>
          <w:p w14:paraId="1D039C84">
            <w:pPr>
              <w:jc w:val="center"/>
              <w:rPr>
                <w:rFonts w:hint="eastAsia" w:ascii="宋体" w:hAnsi="宋体" w:eastAsia="宋体" w:cs="宋体"/>
                <w:color w:val="000000"/>
                <w:sz w:val="24"/>
                <w:szCs w:val="24"/>
              </w:rPr>
            </w:pPr>
          </w:p>
        </w:tc>
        <w:tc>
          <w:tcPr>
            <w:tcW w:w="1044" w:type="dxa"/>
            <w:noWrap w:val="0"/>
            <w:vAlign w:val="center"/>
          </w:tcPr>
          <w:p w14:paraId="0B219EF0">
            <w:pPr>
              <w:jc w:val="center"/>
              <w:rPr>
                <w:rFonts w:hint="eastAsia" w:ascii="宋体" w:hAnsi="宋体" w:eastAsia="宋体" w:cs="宋体"/>
                <w:color w:val="000000"/>
                <w:sz w:val="24"/>
                <w:szCs w:val="24"/>
              </w:rPr>
            </w:pPr>
          </w:p>
        </w:tc>
        <w:tc>
          <w:tcPr>
            <w:tcW w:w="992" w:type="dxa"/>
            <w:noWrap w:val="0"/>
            <w:vAlign w:val="center"/>
          </w:tcPr>
          <w:p w14:paraId="6A8FCB0A">
            <w:pPr>
              <w:jc w:val="center"/>
              <w:rPr>
                <w:rFonts w:hint="eastAsia" w:ascii="宋体" w:hAnsi="宋体" w:eastAsia="宋体" w:cs="宋体"/>
                <w:color w:val="000000"/>
                <w:sz w:val="24"/>
                <w:szCs w:val="24"/>
              </w:rPr>
            </w:pPr>
          </w:p>
        </w:tc>
        <w:tc>
          <w:tcPr>
            <w:tcW w:w="851" w:type="dxa"/>
            <w:noWrap w:val="0"/>
            <w:vAlign w:val="center"/>
          </w:tcPr>
          <w:p w14:paraId="788F9BE0">
            <w:pPr>
              <w:jc w:val="center"/>
              <w:rPr>
                <w:rFonts w:hint="eastAsia" w:ascii="宋体" w:hAnsi="宋体" w:eastAsia="宋体" w:cs="宋体"/>
                <w:color w:val="000000"/>
                <w:sz w:val="24"/>
                <w:szCs w:val="24"/>
              </w:rPr>
            </w:pPr>
          </w:p>
        </w:tc>
        <w:tc>
          <w:tcPr>
            <w:tcW w:w="1487" w:type="dxa"/>
            <w:noWrap w:val="0"/>
            <w:vAlign w:val="center"/>
          </w:tcPr>
          <w:p w14:paraId="286C63A6">
            <w:pPr>
              <w:jc w:val="center"/>
              <w:rPr>
                <w:rFonts w:hint="eastAsia" w:ascii="宋体" w:hAnsi="宋体" w:eastAsia="宋体" w:cs="宋体"/>
                <w:color w:val="000000"/>
                <w:sz w:val="24"/>
                <w:szCs w:val="24"/>
              </w:rPr>
            </w:pPr>
          </w:p>
        </w:tc>
        <w:tc>
          <w:tcPr>
            <w:tcW w:w="992" w:type="dxa"/>
            <w:noWrap w:val="0"/>
            <w:vAlign w:val="center"/>
          </w:tcPr>
          <w:p w14:paraId="1F4B6E9E">
            <w:pPr>
              <w:jc w:val="center"/>
              <w:rPr>
                <w:rFonts w:hint="eastAsia" w:ascii="宋体" w:hAnsi="宋体" w:eastAsia="宋体" w:cs="宋体"/>
                <w:color w:val="000000"/>
                <w:sz w:val="24"/>
                <w:szCs w:val="24"/>
              </w:rPr>
            </w:pPr>
          </w:p>
        </w:tc>
      </w:tr>
    </w:tbl>
    <w:p w14:paraId="486DC0C0">
      <w:pPr>
        <w:spacing w:line="440" w:lineRule="exact"/>
        <w:rPr>
          <w:rFonts w:hint="eastAsia" w:ascii="宋体" w:hAnsi="宋体" w:eastAsia="宋体" w:cs="宋体"/>
          <w:color w:val="000000"/>
          <w:sz w:val="24"/>
          <w:szCs w:val="24"/>
        </w:rPr>
      </w:pPr>
    </w:p>
    <w:p w14:paraId="77C605EF">
      <w:pPr>
        <w:pStyle w:val="2"/>
        <w:rPr>
          <w:rFonts w:hint="eastAsia" w:ascii="宋体" w:hAnsi="宋体" w:eastAsia="宋体" w:cs="宋体"/>
          <w:color w:val="000000"/>
          <w:sz w:val="24"/>
          <w:szCs w:val="24"/>
        </w:rPr>
      </w:pPr>
    </w:p>
    <w:p w14:paraId="70F29C73">
      <w:pPr>
        <w:rPr>
          <w:rFonts w:hint="eastAsia"/>
        </w:rPr>
      </w:pPr>
    </w:p>
    <w:p w14:paraId="434ECAE7">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56" w:name="_Toc296347225"/>
      <w:bookmarkStart w:id="557" w:name="_Toc296891266"/>
      <w:bookmarkStart w:id="558" w:name="_Toc296503226"/>
      <w:bookmarkStart w:id="559" w:name="_Toc296891054"/>
      <w:bookmarkStart w:id="560" w:name="_Toc267261693"/>
      <w:bookmarkStart w:id="561" w:name="_Toc296346727"/>
      <w:bookmarkStart w:id="562" w:name="_Toc296944565"/>
      <w:r>
        <w:rPr>
          <w:rFonts w:hint="eastAsia" w:ascii="宋体" w:hAnsi="宋体" w:eastAsia="宋体" w:cs="宋体"/>
          <w:color w:val="000000"/>
          <w:sz w:val="24"/>
          <w:szCs w:val="24"/>
        </w:rPr>
        <w:t>件3：</w:t>
      </w:r>
      <w:bookmarkEnd w:id="556"/>
      <w:bookmarkEnd w:id="557"/>
      <w:bookmarkEnd w:id="558"/>
      <w:bookmarkEnd w:id="559"/>
      <w:bookmarkEnd w:id="560"/>
      <w:bookmarkEnd w:id="561"/>
      <w:bookmarkEnd w:id="562"/>
      <w:r>
        <w:rPr>
          <w:rFonts w:hint="eastAsia" w:ascii="宋体" w:hAnsi="宋体" w:eastAsia="宋体" w:cs="宋体"/>
          <w:color w:val="000000"/>
          <w:sz w:val="24"/>
          <w:szCs w:val="24"/>
        </w:rPr>
        <w:t xml:space="preserve">    </w:t>
      </w:r>
    </w:p>
    <w:p w14:paraId="294962AB">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w:t>
      </w:r>
    </w:p>
    <w:p w14:paraId="0DB34471">
      <w:pPr>
        <w:spacing w:line="4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265FB6ED">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D53EC82">
      <w:pPr>
        <w:spacing w:line="440" w:lineRule="exact"/>
        <w:rPr>
          <w:rFonts w:hint="eastAsia" w:ascii="宋体" w:hAnsi="宋体" w:eastAsia="宋体" w:cs="宋体"/>
          <w:color w:val="000000"/>
          <w:sz w:val="24"/>
          <w:szCs w:val="24"/>
        </w:rPr>
      </w:pPr>
    </w:p>
    <w:p w14:paraId="4152AF5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7D42D1B6">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一、工程质量保修范围和内容</w:t>
      </w:r>
    </w:p>
    <w:p w14:paraId="0555C0B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73F01E5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1338F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8B9A982">
      <w:pPr>
        <w:spacing w:line="360" w:lineRule="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r>
        <w:rPr>
          <w:rFonts w:hint="eastAsia" w:ascii="宋体" w:hAnsi="宋体" w:eastAsia="宋体" w:cs="宋体"/>
          <w:color w:val="000000"/>
          <w:sz w:val="24"/>
          <w:szCs w:val="24"/>
        </w:rPr>
        <w:t>二、质量保修期</w:t>
      </w:r>
    </w:p>
    <w:p w14:paraId="62799C2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7295892F">
      <w:pPr>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地基基础工程和主体结构工程为设计文件规定的工程合理使用年限；</w:t>
      </w:r>
    </w:p>
    <w:p w14:paraId="5E70316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屋面防水工程、有防水要求的卫生间、房间和外墙面的防渗     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8FA5156">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2A75397">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91016C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sz w:val="24"/>
          <w:szCs w:val="24"/>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4C6D5264">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sz w:val="24"/>
          <w:szCs w:val="24"/>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55E70DF6">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sz w:val="24"/>
          <w:szCs w:val="24"/>
        </w:rPr>
        <w:t>．</w:t>
      </w:r>
      <w:r>
        <w:rPr>
          <w:rFonts w:hint="eastAsia" w:ascii="宋体" w:hAnsi="宋体" w:eastAsia="宋体" w:cs="宋体"/>
          <w:color w:val="000000"/>
          <w:sz w:val="24"/>
          <w:szCs w:val="24"/>
        </w:rPr>
        <w:t>其他项目保修期限约定如下：</w:t>
      </w:r>
    </w:p>
    <w:p w14:paraId="3B45CAB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385298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4EDB1286">
      <w:pPr>
        <w:spacing w:line="360" w:lineRule="auto"/>
        <w:ind w:firstLine="480" w:firstLineChars="200"/>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三、缺陷责任期</w:t>
      </w:r>
    </w:p>
    <w:p w14:paraId="386D74C7">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4184DE2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48EFD01F">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四、质量保修责任</w:t>
      </w:r>
    </w:p>
    <w:p w14:paraId="3A480C07">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sz w:val="24"/>
          <w:szCs w:val="24"/>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p>
    <w:p w14:paraId="2CF25ADE">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sz w:val="24"/>
          <w:szCs w:val="24"/>
        </w:rPr>
        <w:t>．</w:t>
      </w:r>
      <w:r>
        <w:rPr>
          <w:rFonts w:hint="eastAsia" w:ascii="宋体" w:hAnsi="宋体" w:eastAsia="宋体" w:cs="宋体"/>
          <w:color w:val="000000"/>
          <w:sz w:val="24"/>
          <w:szCs w:val="24"/>
        </w:rPr>
        <w:t>发生紧急事故需抢修的，承包人在接到事故通知后，应当立即到达事故现场抢修。</w:t>
      </w:r>
    </w:p>
    <w:p w14:paraId="76463F51">
      <w:pPr>
        <w:spacing w:line="360" w:lineRule="auto"/>
        <w:ind w:left="105" w:leftChars="50" w:firstLine="491" w:firstLineChars="205"/>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sz w:val="24"/>
          <w:szCs w:val="24"/>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F66ACCE">
      <w:pPr>
        <w:spacing w:line="360" w:lineRule="auto"/>
        <w:ind w:left="420" w:leftChars="200" w:firstLine="120" w:firstLineChars="5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sz w:val="24"/>
          <w:szCs w:val="24"/>
        </w:rPr>
        <w:t>．</w:t>
      </w:r>
      <w:r>
        <w:rPr>
          <w:rFonts w:hint="eastAsia" w:ascii="宋体" w:hAnsi="宋体" w:eastAsia="宋体" w:cs="宋体"/>
          <w:color w:val="000000"/>
          <w:sz w:val="24"/>
          <w:szCs w:val="24"/>
        </w:rPr>
        <w:t>质量保修完成后，由发包人组织验收。</w:t>
      </w:r>
    </w:p>
    <w:p w14:paraId="0A33E80E">
      <w:pPr>
        <w:spacing w:line="360" w:lineRule="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五、保修费用</w:t>
      </w:r>
    </w:p>
    <w:p w14:paraId="74DCBB9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1F361E97">
      <w:pPr>
        <w:spacing w:line="360" w:lineRule="auto"/>
        <w:ind w:firstLine="600"/>
        <w:jc w:val="left"/>
        <w:outlineLvl w:val="0"/>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六</w:t>
      </w:r>
      <w:r>
        <w:rPr>
          <w:rFonts w:hint="eastAsia" w:ascii="宋体" w:hAnsi="宋体" w:eastAsia="宋体" w:cs="宋体"/>
          <w:color w:val="000000"/>
          <w:sz w:val="24"/>
          <w:szCs w:val="24"/>
        </w:rPr>
        <w:t>、双方约定的其他工程质量保修事项：</w:t>
      </w:r>
      <w:r>
        <w:rPr>
          <w:rFonts w:hint="eastAsia" w:ascii="宋体" w:hAnsi="宋体" w:eastAsia="宋体" w:cs="宋体"/>
          <w:color w:val="000000"/>
          <w:sz w:val="24"/>
          <w:szCs w:val="24"/>
          <w:u w:val="single"/>
        </w:rPr>
        <w:t xml:space="preserve">                  </w:t>
      </w:r>
    </w:p>
    <w:p w14:paraId="3A1F649A">
      <w:pPr>
        <w:spacing w:line="360" w:lineRule="auto"/>
        <w:jc w:val="left"/>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DCE857E">
      <w:pPr>
        <w:spacing w:line="360" w:lineRule="auto"/>
        <w:ind w:firstLine="456" w:firstLineChars="190"/>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4931EBA6">
      <w:pPr>
        <w:spacing w:line="360" w:lineRule="auto"/>
        <w:ind w:firstLine="420"/>
        <w:rPr>
          <w:rFonts w:hint="eastAsia" w:ascii="宋体" w:hAnsi="宋体" w:eastAsia="宋体" w:cs="宋体"/>
          <w:color w:val="000000"/>
          <w:sz w:val="24"/>
          <w:szCs w:val="24"/>
        </w:rPr>
      </w:pPr>
    </w:p>
    <w:p w14:paraId="1AAC24E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5386B99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4A0C49D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4060A1B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71CBAAE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51E6AA76">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5E5B136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75DC6F7E">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37F52CB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7BFAF408">
      <w:pPr>
        <w:spacing w:line="440" w:lineRule="exact"/>
        <w:rPr>
          <w:rFonts w:hint="eastAsia" w:ascii="宋体" w:hAnsi="宋体" w:eastAsia="宋体" w:cs="宋体"/>
          <w:color w:val="000000"/>
          <w:sz w:val="24"/>
          <w:szCs w:val="24"/>
        </w:rPr>
      </w:pPr>
    </w:p>
    <w:p w14:paraId="026DBD3B">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w:t>
      </w:r>
      <w:bookmarkStart w:id="563" w:name="_Toc296346728"/>
      <w:bookmarkStart w:id="564" w:name="_Toc267261698"/>
      <w:bookmarkStart w:id="565" w:name="_Toc296891055"/>
      <w:bookmarkStart w:id="566" w:name="_Toc296891267"/>
      <w:bookmarkStart w:id="567" w:name="_Toc296347226"/>
      <w:bookmarkStart w:id="568" w:name="_Toc296944566"/>
      <w:bookmarkStart w:id="569" w:name="_Toc296503227"/>
      <w:r>
        <w:rPr>
          <w:rFonts w:hint="eastAsia" w:ascii="宋体" w:hAnsi="宋体" w:eastAsia="宋体" w:cs="宋体"/>
          <w:color w:val="000000"/>
          <w:sz w:val="24"/>
          <w:szCs w:val="24"/>
        </w:rPr>
        <w:t>件</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w:t>
      </w:r>
    </w:p>
    <w:bookmarkEnd w:id="563"/>
    <w:bookmarkEnd w:id="564"/>
    <w:bookmarkEnd w:id="565"/>
    <w:bookmarkEnd w:id="566"/>
    <w:bookmarkEnd w:id="567"/>
    <w:bookmarkEnd w:id="568"/>
    <w:bookmarkEnd w:id="569"/>
    <w:p w14:paraId="1CFA1176">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承包人用于本工程施工的机械设备表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5756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79A6F29D">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418" w:type="dxa"/>
            <w:tcBorders>
              <w:top w:val="single" w:color="auto" w:sz="12" w:space="0"/>
              <w:bottom w:val="double" w:color="auto" w:sz="6" w:space="0"/>
            </w:tcBorders>
            <w:noWrap w:val="0"/>
            <w:vAlign w:val="center"/>
          </w:tcPr>
          <w:p w14:paraId="715405F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机械或设备名称</w:t>
            </w:r>
          </w:p>
        </w:tc>
        <w:tc>
          <w:tcPr>
            <w:tcW w:w="850" w:type="dxa"/>
            <w:tcBorders>
              <w:top w:val="single" w:color="auto" w:sz="12" w:space="0"/>
              <w:bottom w:val="double" w:color="auto" w:sz="6" w:space="0"/>
            </w:tcBorders>
            <w:noWrap w:val="0"/>
            <w:vAlign w:val="center"/>
          </w:tcPr>
          <w:p w14:paraId="2A2DBF46">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规格型号</w:t>
            </w:r>
          </w:p>
        </w:tc>
        <w:tc>
          <w:tcPr>
            <w:tcW w:w="1058" w:type="dxa"/>
            <w:tcBorders>
              <w:top w:val="single" w:color="auto" w:sz="12" w:space="0"/>
              <w:bottom w:val="double" w:color="auto" w:sz="6" w:space="0"/>
            </w:tcBorders>
            <w:noWrap w:val="0"/>
            <w:vAlign w:val="center"/>
          </w:tcPr>
          <w:p w14:paraId="27F6C70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880" w:type="dxa"/>
            <w:tcBorders>
              <w:top w:val="single" w:color="auto" w:sz="12" w:space="0"/>
              <w:bottom w:val="double" w:color="auto" w:sz="6" w:space="0"/>
            </w:tcBorders>
            <w:noWrap w:val="0"/>
            <w:vAlign w:val="center"/>
          </w:tcPr>
          <w:p w14:paraId="5F3AE8C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产地</w:t>
            </w:r>
          </w:p>
        </w:tc>
        <w:tc>
          <w:tcPr>
            <w:tcW w:w="1020" w:type="dxa"/>
            <w:tcBorders>
              <w:top w:val="single" w:color="auto" w:sz="12" w:space="0"/>
              <w:bottom w:val="double" w:color="auto" w:sz="6" w:space="0"/>
            </w:tcBorders>
            <w:noWrap w:val="0"/>
            <w:vAlign w:val="center"/>
          </w:tcPr>
          <w:p w14:paraId="2234396B">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制造年份</w:t>
            </w:r>
          </w:p>
        </w:tc>
        <w:tc>
          <w:tcPr>
            <w:tcW w:w="1480" w:type="dxa"/>
            <w:tcBorders>
              <w:top w:val="single" w:color="auto" w:sz="12" w:space="0"/>
              <w:bottom w:val="double" w:color="auto" w:sz="6" w:space="0"/>
            </w:tcBorders>
            <w:noWrap w:val="0"/>
            <w:vAlign w:val="center"/>
          </w:tcPr>
          <w:p w14:paraId="7ABE6CF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额定功率(kW)</w:t>
            </w:r>
          </w:p>
        </w:tc>
        <w:tc>
          <w:tcPr>
            <w:tcW w:w="1020" w:type="dxa"/>
            <w:tcBorders>
              <w:top w:val="single" w:color="auto" w:sz="12" w:space="0"/>
              <w:bottom w:val="double" w:color="auto" w:sz="6" w:space="0"/>
            </w:tcBorders>
            <w:noWrap w:val="0"/>
            <w:vAlign w:val="center"/>
          </w:tcPr>
          <w:p w14:paraId="3AFD7C0D">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生产能力</w:t>
            </w:r>
          </w:p>
        </w:tc>
        <w:tc>
          <w:tcPr>
            <w:tcW w:w="921" w:type="dxa"/>
            <w:tcBorders>
              <w:top w:val="single" w:color="auto" w:sz="12" w:space="0"/>
              <w:bottom w:val="double" w:color="auto" w:sz="6" w:space="0"/>
            </w:tcBorders>
            <w:noWrap w:val="0"/>
            <w:vAlign w:val="center"/>
          </w:tcPr>
          <w:p w14:paraId="65989861">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350F9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5134FD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center"/>
          </w:tcPr>
          <w:p w14:paraId="6B10646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double" w:color="auto" w:sz="6" w:space="0"/>
              <w:bottom w:val="single" w:color="auto" w:sz="6" w:space="0"/>
            </w:tcBorders>
            <w:noWrap w:val="0"/>
            <w:vAlign w:val="center"/>
          </w:tcPr>
          <w:p w14:paraId="09E9A1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tcBorders>
              <w:top w:val="double" w:color="auto" w:sz="6" w:space="0"/>
              <w:bottom w:val="single" w:color="auto" w:sz="6" w:space="0"/>
            </w:tcBorders>
            <w:noWrap w:val="0"/>
            <w:vAlign w:val="center"/>
          </w:tcPr>
          <w:p w14:paraId="0BCE767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tcBorders>
              <w:top w:val="double" w:color="auto" w:sz="6" w:space="0"/>
              <w:bottom w:val="single" w:color="auto" w:sz="6" w:space="0"/>
            </w:tcBorders>
            <w:noWrap w:val="0"/>
            <w:vAlign w:val="center"/>
          </w:tcPr>
          <w:p w14:paraId="7C7F46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41EEE95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tcBorders>
              <w:top w:val="double" w:color="auto" w:sz="6" w:space="0"/>
              <w:bottom w:val="single" w:color="auto" w:sz="6" w:space="0"/>
            </w:tcBorders>
            <w:noWrap w:val="0"/>
            <w:vAlign w:val="center"/>
          </w:tcPr>
          <w:p w14:paraId="5D8AB98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double" w:color="auto" w:sz="6" w:space="0"/>
              <w:bottom w:val="single" w:color="auto" w:sz="6" w:space="0"/>
            </w:tcBorders>
            <w:noWrap w:val="0"/>
            <w:vAlign w:val="center"/>
          </w:tcPr>
          <w:p w14:paraId="406484A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tcBorders>
              <w:top w:val="double" w:color="auto" w:sz="6" w:space="0"/>
              <w:bottom w:val="single" w:color="auto" w:sz="6" w:space="0"/>
            </w:tcBorders>
            <w:noWrap w:val="0"/>
            <w:vAlign w:val="center"/>
          </w:tcPr>
          <w:p w14:paraId="449C732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452B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01689AB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center"/>
          </w:tcPr>
          <w:p w14:paraId="7102E5B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tcBorders>
              <w:top w:val="nil"/>
            </w:tcBorders>
            <w:noWrap w:val="0"/>
            <w:vAlign w:val="center"/>
          </w:tcPr>
          <w:p w14:paraId="77F2DCD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tcBorders>
              <w:top w:val="nil"/>
            </w:tcBorders>
            <w:noWrap w:val="0"/>
            <w:vAlign w:val="center"/>
          </w:tcPr>
          <w:p w14:paraId="30F71A5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tcBorders>
              <w:top w:val="nil"/>
            </w:tcBorders>
            <w:noWrap w:val="0"/>
            <w:vAlign w:val="center"/>
          </w:tcPr>
          <w:p w14:paraId="02A833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30E1C0C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tcBorders>
              <w:top w:val="nil"/>
            </w:tcBorders>
            <w:noWrap w:val="0"/>
            <w:vAlign w:val="center"/>
          </w:tcPr>
          <w:p w14:paraId="1002295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tcBorders>
              <w:top w:val="nil"/>
            </w:tcBorders>
            <w:noWrap w:val="0"/>
            <w:vAlign w:val="center"/>
          </w:tcPr>
          <w:p w14:paraId="2EC7681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tcBorders>
              <w:top w:val="nil"/>
            </w:tcBorders>
            <w:noWrap w:val="0"/>
            <w:vAlign w:val="center"/>
          </w:tcPr>
          <w:p w14:paraId="7B00482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D34D0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5A56A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2F97AA4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D65692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7918E72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166CE06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57B8BB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426D7EA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2A3B1BF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454C96C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5FC9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552904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AFECF1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786547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0CF8767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2E6D4BB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430EB2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4152B5B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72D7D60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2D4B5FC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2695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6D0DE3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54AACE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15CD60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07F57F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5582217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401ABF2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12E03C3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571AE5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D0DA3D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7C05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B2D3C7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7C80A53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2D21C5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0B144F6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4BA3807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4BBEEC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2056AC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29BB55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02802A2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AE013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8FADF1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1D0A9C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47923DA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315D2C7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367EA4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6CAD92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633D7BB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BAABB9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376A8AF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C0C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43933F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34D545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59C7EBB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55A63F6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0725D52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71FA208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46FE8D3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05B77DA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77E0871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C67C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EE54746">
            <w:pPr>
              <w:rPr>
                <w:rFonts w:hint="eastAsia" w:ascii="宋体" w:hAnsi="宋体" w:eastAsia="宋体" w:cs="宋体"/>
                <w:color w:val="000000"/>
                <w:sz w:val="24"/>
                <w:szCs w:val="24"/>
              </w:rPr>
            </w:pPr>
          </w:p>
        </w:tc>
        <w:tc>
          <w:tcPr>
            <w:tcW w:w="1418" w:type="dxa"/>
            <w:noWrap w:val="0"/>
            <w:vAlign w:val="top"/>
          </w:tcPr>
          <w:p w14:paraId="3B51DB96">
            <w:pPr>
              <w:rPr>
                <w:rFonts w:hint="eastAsia" w:ascii="宋体" w:hAnsi="宋体" w:eastAsia="宋体" w:cs="宋体"/>
                <w:color w:val="000000"/>
                <w:sz w:val="24"/>
                <w:szCs w:val="24"/>
              </w:rPr>
            </w:pPr>
          </w:p>
        </w:tc>
        <w:tc>
          <w:tcPr>
            <w:tcW w:w="850" w:type="dxa"/>
            <w:noWrap w:val="0"/>
            <w:vAlign w:val="top"/>
          </w:tcPr>
          <w:p w14:paraId="4AD4EB3E">
            <w:pPr>
              <w:rPr>
                <w:rFonts w:hint="eastAsia" w:ascii="宋体" w:hAnsi="宋体" w:eastAsia="宋体" w:cs="宋体"/>
                <w:color w:val="000000"/>
                <w:sz w:val="24"/>
                <w:szCs w:val="24"/>
              </w:rPr>
            </w:pPr>
          </w:p>
        </w:tc>
        <w:tc>
          <w:tcPr>
            <w:tcW w:w="1058" w:type="dxa"/>
            <w:noWrap w:val="0"/>
            <w:vAlign w:val="top"/>
          </w:tcPr>
          <w:p w14:paraId="10B5E608">
            <w:pPr>
              <w:rPr>
                <w:rFonts w:hint="eastAsia" w:ascii="宋体" w:hAnsi="宋体" w:eastAsia="宋体" w:cs="宋体"/>
                <w:color w:val="000000"/>
                <w:sz w:val="24"/>
                <w:szCs w:val="24"/>
              </w:rPr>
            </w:pPr>
          </w:p>
        </w:tc>
        <w:tc>
          <w:tcPr>
            <w:tcW w:w="880" w:type="dxa"/>
            <w:noWrap w:val="0"/>
            <w:vAlign w:val="top"/>
          </w:tcPr>
          <w:p w14:paraId="4A6276E1">
            <w:pPr>
              <w:rPr>
                <w:rFonts w:hint="eastAsia" w:ascii="宋体" w:hAnsi="宋体" w:eastAsia="宋体" w:cs="宋体"/>
                <w:color w:val="000000"/>
                <w:sz w:val="24"/>
                <w:szCs w:val="24"/>
              </w:rPr>
            </w:pPr>
          </w:p>
        </w:tc>
        <w:tc>
          <w:tcPr>
            <w:tcW w:w="1020" w:type="dxa"/>
            <w:noWrap w:val="0"/>
            <w:vAlign w:val="top"/>
          </w:tcPr>
          <w:p w14:paraId="18AF6B34">
            <w:pPr>
              <w:rPr>
                <w:rFonts w:hint="eastAsia" w:ascii="宋体" w:hAnsi="宋体" w:eastAsia="宋体" w:cs="宋体"/>
                <w:color w:val="000000"/>
                <w:sz w:val="24"/>
                <w:szCs w:val="24"/>
              </w:rPr>
            </w:pPr>
          </w:p>
        </w:tc>
        <w:tc>
          <w:tcPr>
            <w:tcW w:w="1480" w:type="dxa"/>
            <w:noWrap w:val="0"/>
            <w:vAlign w:val="top"/>
          </w:tcPr>
          <w:p w14:paraId="67A0D59F">
            <w:pPr>
              <w:rPr>
                <w:rFonts w:hint="eastAsia" w:ascii="宋体" w:hAnsi="宋体" w:eastAsia="宋体" w:cs="宋体"/>
                <w:color w:val="000000"/>
                <w:sz w:val="24"/>
                <w:szCs w:val="24"/>
              </w:rPr>
            </w:pPr>
          </w:p>
        </w:tc>
        <w:tc>
          <w:tcPr>
            <w:tcW w:w="1020" w:type="dxa"/>
            <w:noWrap w:val="0"/>
            <w:vAlign w:val="top"/>
          </w:tcPr>
          <w:p w14:paraId="1B147A40">
            <w:pPr>
              <w:rPr>
                <w:rFonts w:hint="eastAsia" w:ascii="宋体" w:hAnsi="宋体" w:eastAsia="宋体" w:cs="宋体"/>
                <w:color w:val="000000"/>
                <w:sz w:val="24"/>
                <w:szCs w:val="24"/>
              </w:rPr>
            </w:pPr>
          </w:p>
        </w:tc>
        <w:tc>
          <w:tcPr>
            <w:tcW w:w="921" w:type="dxa"/>
            <w:noWrap w:val="0"/>
            <w:vAlign w:val="top"/>
          </w:tcPr>
          <w:p w14:paraId="0E457216">
            <w:pPr>
              <w:rPr>
                <w:rFonts w:hint="eastAsia" w:ascii="宋体" w:hAnsi="宋体" w:eastAsia="宋体" w:cs="宋体"/>
                <w:color w:val="000000"/>
                <w:sz w:val="24"/>
                <w:szCs w:val="24"/>
              </w:rPr>
            </w:pPr>
          </w:p>
        </w:tc>
      </w:tr>
      <w:tr w14:paraId="74EF87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DC07A8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1ABA252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0" w:type="dxa"/>
            <w:noWrap w:val="0"/>
            <w:vAlign w:val="center"/>
          </w:tcPr>
          <w:p w14:paraId="691960B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58" w:type="dxa"/>
            <w:noWrap w:val="0"/>
            <w:vAlign w:val="center"/>
          </w:tcPr>
          <w:p w14:paraId="235906F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80" w:type="dxa"/>
            <w:noWrap w:val="0"/>
            <w:vAlign w:val="center"/>
          </w:tcPr>
          <w:p w14:paraId="45D0219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3C47602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80" w:type="dxa"/>
            <w:noWrap w:val="0"/>
            <w:vAlign w:val="center"/>
          </w:tcPr>
          <w:p w14:paraId="5637D1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020" w:type="dxa"/>
            <w:noWrap w:val="0"/>
            <w:vAlign w:val="center"/>
          </w:tcPr>
          <w:p w14:paraId="5F244C1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921" w:type="dxa"/>
            <w:noWrap w:val="0"/>
            <w:vAlign w:val="center"/>
          </w:tcPr>
          <w:p w14:paraId="7AB3C55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C3735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33329B0">
            <w:pPr>
              <w:rPr>
                <w:rFonts w:hint="eastAsia" w:ascii="宋体" w:hAnsi="宋体" w:eastAsia="宋体" w:cs="宋体"/>
                <w:color w:val="000000"/>
                <w:sz w:val="24"/>
                <w:szCs w:val="24"/>
              </w:rPr>
            </w:pPr>
          </w:p>
        </w:tc>
        <w:tc>
          <w:tcPr>
            <w:tcW w:w="1418" w:type="dxa"/>
            <w:noWrap w:val="0"/>
            <w:vAlign w:val="top"/>
          </w:tcPr>
          <w:p w14:paraId="23563545">
            <w:pPr>
              <w:rPr>
                <w:rFonts w:hint="eastAsia" w:ascii="宋体" w:hAnsi="宋体" w:eastAsia="宋体" w:cs="宋体"/>
                <w:color w:val="000000"/>
                <w:sz w:val="24"/>
                <w:szCs w:val="24"/>
              </w:rPr>
            </w:pPr>
          </w:p>
        </w:tc>
        <w:tc>
          <w:tcPr>
            <w:tcW w:w="850" w:type="dxa"/>
            <w:noWrap w:val="0"/>
            <w:vAlign w:val="top"/>
          </w:tcPr>
          <w:p w14:paraId="57F439B1">
            <w:pPr>
              <w:rPr>
                <w:rFonts w:hint="eastAsia" w:ascii="宋体" w:hAnsi="宋体" w:eastAsia="宋体" w:cs="宋体"/>
                <w:color w:val="000000"/>
                <w:sz w:val="24"/>
                <w:szCs w:val="24"/>
              </w:rPr>
            </w:pPr>
          </w:p>
        </w:tc>
        <w:tc>
          <w:tcPr>
            <w:tcW w:w="1058" w:type="dxa"/>
            <w:noWrap w:val="0"/>
            <w:vAlign w:val="top"/>
          </w:tcPr>
          <w:p w14:paraId="3F50CDA4">
            <w:pPr>
              <w:rPr>
                <w:rFonts w:hint="eastAsia" w:ascii="宋体" w:hAnsi="宋体" w:eastAsia="宋体" w:cs="宋体"/>
                <w:color w:val="000000"/>
                <w:sz w:val="24"/>
                <w:szCs w:val="24"/>
              </w:rPr>
            </w:pPr>
          </w:p>
        </w:tc>
        <w:tc>
          <w:tcPr>
            <w:tcW w:w="880" w:type="dxa"/>
            <w:noWrap w:val="0"/>
            <w:vAlign w:val="top"/>
          </w:tcPr>
          <w:p w14:paraId="5C97B623">
            <w:pPr>
              <w:rPr>
                <w:rFonts w:hint="eastAsia" w:ascii="宋体" w:hAnsi="宋体" w:eastAsia="宋体" w:cs="宋体"/>
                <w:color w:val="000000"/>
                <w:sz w:val="24"/>
                <w:szCs w:val="24"/>
              </w:rPr>
            </w:pPr>
          </w:p>
        </w:tc>
        <w:tc>
          <w:tcPr>
            <w:tcW w:w="1020" w:type="dxa"/>
            <w:noWrap w:val="0"/>
            <w:vAlign w:val="top"/>
          </w:tcPr>
          <w:p w14:paraId="43D370A7">
            <w:pPr>
              <w:rPr>
                <w:rFonts w:hint="eastAsia" w:ascii="宋体" w:hAnsi="宋体" w:eastAsia="宋体" w:cs="宋体"/>
                <w:color w:val="000000"/>
                <w:sz w:val="24"/>
                <w:szCs w:val="24"/>
              </w:rPr>
            </w:pPr>
          </w:p>
        </w:tc>
        <w:tc>
          <w:tcPr>
            <w:tcW w:w="1480" w:type="dxa"/>
            <w:noWrap w:val="0"/>
            <w:vAlign w:val="top"/>
          </w:tcPr>
          <w:p w14:paraId="07E99D01">
            <w:pPr>
              <w:rPr>
                <w:rFonts w:hint="eastAsia" w:ascii="宋体" w:hAnsi="宋体" w:eastAsia="宋体" w:cs="宋体"/>
                <w:color w:val="000000"/>
                <w:sz w:val="24"/>
                <w:szCs w:val="24"/>
              </w:rPr>
            </w:pPr>
          </w:p>
        </w:tc>
        <w:tc>
          <w:tcPr>
            <w:tcW w:w="1020" w:type="dxa"/>
            <w:noWrap w:val="0"/>
            <w:vAlign w:val="top"/>
          </w:tcPr>
          <w:p w14:paraId="0D4F22D5">
            <w:pPr>
              <w:rPr>
                <w:rFonts w:hint="eastAsia" w:ascii="宋体" w:hAnsi="宋体" w:eastAsia="宋体" w:cs="宋体"/>
                <w:color w:val="000000"/>
                <w:sz w:val="24"/>
                <w:szCs w:val="24"/>
              </w:rPr>
            </w:pPr>
          </w:p>
        </w:tc>
        <w:tc>
          <w:tcPr>
            <w:tcW w:w="921" w:type="dxa"/>
            <w:noWrap w:val="0"/>
            <w:vAlign w:val="top"/>
          </w:tcPr>
          <w:p w14:paraId="5EADA4A2">
            <w:pPr>
              <w:rPr>
                <w:rFonts w:hint="eastAsia" w:ascii="宋体" w:hAnsi="宋体" w:eastAsia="宋体" w:cs="宋体"/>
                <w:color w:val="000000"/>
                <w:sz w:val="24"/>
                <w:szCs w:val="24"/>
              </w:rPr>
            </w:pPr>
          </w:p>
        </w:tc>
      </w:tr>
      <w:tr w14:paraId="1C98D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4C7ECD9">
            <w:pPr>
              <w:rPr>
                <w:rFonts w:hint="eastAsia" w:ascii="宋体" w:hAnsi="宋体" w:eastAsia="宋体" w:cs="宋体"/>
                <w:color w:val="000000"/>
                <w:sz w:val="24"/>
                <w:szCs w:val="24"/>
              </w:rPr>
            </w:pPr>
          </w:p>
        </w:tc>
        <w:tc>
          <w:tcPr>
            <w:tcW w:w="1418" w:type="dxa"/>
            <w:noWrap w:val="0"/>
            <w:vAlign w:val="top"/>
          </w:tcPr>
          <w:p w14:paraId="4FA293F7">
            <w:pPr>
              <w:rPr>
                <w:rFonts w:hint="eastAsia" w:ascii="宋体" w:hAnsi="宋体" w:eastAsia="宋体" w:cs="宋体"/>
                <w:color w:val="000000"/>
                <w:sz w:val="24"/>
                <w:szCs w:val="24"/>
              </w:rPr>
            </w:pPr>
          </w:p>
        </w:tc>
        <w:tc>
          <w:tcPr>
            <w:tcW w:w="850" w:type="dxa"/>
            <w:noWrap w:val="0"/>
            <w:vAlign w:val="top"/>
          </w:tcPr>
          <w:p w14:paraId="5F909ACA">
            <w:pPr>
              <w:rPr>
                <w:rFonts w:hint="eastAsia" w:ascii="宋体" w:hAnsi="宋体" w:eastAsia="宋体" w:cs="宋体"/>
                <w:color w:val="000000"/>
                <w:sz w:val="24"/>
                <w:szCs w:val="24"/>
              </w:rPr>
            </w:pPr>
          </w:p>
        </w:tc>
        <w:tc>
          <w:tcPr>
            <w:tcW w:w="1058" w:type="dxa"/>
            <w:noWrap w:val="0"/>
            <w:vAlign w:val="top"/>
          </w:tcPr>
          <w:p w14:paraId="22325481">
            <w:pPr>
              <w:rPr>
                <w:rFonts w:hint="eastAsia" w:ascii="宋体" w:hAnsi="宋体" w:eastAsia="宋体" w:cs="宋体"/>
                <w:color w:val="000000"/>
                <w:sz w:val="24"/>
                <w:szCs w:val="24"/>
              </w:rPr>
            </w:pPr>
          </w:p>
        </w:tc>
        <w:tc>
          <w:tcPr>
            <w:tcW w:w="880" w:type="dxa"/>
            <w:noWrap w:val="0"/>
            <w:vAlign w:val="top"/>
          </w:tcPr>
          <w:p w14:paraId="5492A8DD">
            <w:pPr>
              <w:rPr>
                <w:rFonts w:hint="eastAsia" w:ascii="宋体" w:hAnsi="宋体" w:eastAsia="宋体" w:cs="宋体"/>
                <w:color w:val="000000"/>
                <w:sz w:val="24"/>
                <w:szCs w:val="24"/>
              </w:rPr>
            </w:pPr>
          </w:p>
        </w:tc>
        <w:tc>
          <w:tcPr>
            <w:tcW w:w="1020" w:type="dxa"/>
            <w:noWrap w:val="0"/>
            <w:vAlign w:val="top"/>
          </w:tcPr>
          <w:p w14:paraId="1C972136">
            <w:pPr>
              <w:rPr>
                <w:rFonts w:hint="eastAsia" w:ascii="宋体" w:hAnsi="宋体" w:eastAsia="宋体" w:cs="宋体"/>
                <w:color w:val="000000"/>
                <w:sz w:val="24"/>
                <w:szCs w:val="24"/>
              </w:rPr>
            </w:pPr>
          </w:p>
        </w:tc>
        <w:tc>
          <w:tcPr>
            <w:tcW w:w="1480" w:type="dxa"/>
            <w:noWrap w:val="0"/>
            <w:vAlign w:val="top"/>
          </w:tcPr>
          <w:p w14:paraId="4BD1DC71">
            <w:pPr>
              <w:rPr>
                <w:rFonts w:hint="eastAsia" w:ascii="宋体" w:hAnsi="宋体" w:eastAsia="宋体" w:cs="宋体"/>
                <w:color w:val="000000"/>
                <w:sz w:val="24"/>
                <w:szCs w:val="24"/>
              </w:rPr>
            </w:pPr>
          </w:p>
        </w:tc>
        <w:tc>
          <w:tcPr>
            <w:tcW w:w="1020" w:type="dxa"/>
            <w:noWrap w:val="0"/>
            <w:vAlign w:val="top"/>
          </w:tcPr>
          <w:p w14:paraId="12774E07">
            <w:pPr>
              <w:rPr>
                <w:rFonts w:hint="eastAsia" w:ascii="宋体" w:hAnsi="宋体" w:eastAsia="宋体" w:cs="宋体"/>
                <w:color w:val="000000"/>
                <w:sz w:val="24"/>
                <w:szCs w:val="24"/>
              </w:rPr>
            </w:pPr>
          </w:p>
        </w:tc>
        <w:tc>
          <w:tcPr>
            <w:tcW w:w="921" w:type="dxa"/>
            <w:noWrap w:val="0"/>
            <w:vAlign w:val="top"/>
          </w:tcPr>
          <w:p w14:paraId="1254B4FD">
            <w:pPr>
              <w:rPr>
                <w:rFonts w:hint="eastAsia" w:ascii="宋体" w:hAnsi="宋体" w:eastAsia="宋体" w:cs="宋体"/>
                <w:color w:val="000000"/>
                <w:sz w:val="24"/>
                <w:szCs w:val="24"/>
              </w:rPr>
            </w:pPr>
          </w:p>
        </w:tc>
      </w:tr>
      <w:tr w14:paraId="0515B2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22DA0BD">
            <w:pPr>
              <w:rPr>
                <w:rFonts w:hint="eastAsia" w:ascii="宋体" w:hAnsi="宋体" w:eastAsia="宋体" w:cs="宋体"/>
                <w:color w:val="000000"/>
                <w:sz w:val="24"/>
                <w:szCs w:val="24"/>
              </w:rPr>
            </w:pPr>
          </w:p>
        </w:tc>
        <w:tc>
          <w:tcPr>
            <w:tcW w:w="1418" w:type="dxa"/>
            <w:noWrap w:val="0"/>
            <w:vAlign w:val="top"/>
          </w:tcPr>
          <w:p w14:paraId="12671225">
            <w:pPr>
              <w:rPr>
                <w:rFonts w:hint="eastAsia" w:ascii="宋体" w:hAnsi="宋体" w:eastAsia="宋体" w:cs="宋体"/>
                <w:color w:val="000000"/>
                <w:sz w:val="24"/>
                <w:szCs w:val="24"/>
              </w:rPr>
            </w:pPr>
          </w:p>
        </w:tc>
        <w:tc>
          <w:tcPr>
            <w:tcW w:w="850" w:type="dxa"/>
            <w:noWrap w:val="0"/>
            <w:vAlign w:val="top"/>
          </w:tcPr>
          <w:p w14:paraId="7A17B622">
            <w:pPr>
              <w:rPr>
                <w:rFonts w:hint="eastAsia" w:ascii="宋体" w:hAnsi="宋体" w:eastAsia="宋体" w:cs="宋体"/>
                <w:color w:val="000000"/>
                <w:sz w:val="24"/>
                <w:szCs w:val="24"/>
              </w:rPr>
            </w:pPr>
          </w:p>
        </w:tc>
        <w:tc>
          <w:tcPr>
            <w:tcW w:w="1058" w:type="dxa"/>
            <w:noWrap w:val="0"/>
            <w:vAlign w:val="top"/>
          </w:tcPr>
          <w:p w14:paraId="1E1F42B2">
            <w:pPr>
              <w:rPr>
                <w:rFonts w:hint="eastAsia" w:ascii="宋体" w:hAnsi="宋体" w:eastAsia="宋体" w:cs="宋体"/>
                <w:color w:val="000000"/>
                <w:sz w:val="24"/>
                <w:szCs w:val="24"/>
              </w:rPr>
            </w:pPr>
          </w:p>
        </w:tc>
        <w:tc>
          <w:tcPr>
            <w:tcW w:w="880" w:type="dxa"/>
            <w:noWrap w:val="0"/>
            <w:vAlign w:val="top"/>
          </w:tcPr>
          <w:p w14:paraId="2E024501">
            <w:pPr>
              <w:rPr>
                <w:rFonts w:hint="eastAsia" w:ascii="宋体" w:hAnsi="宋体" w:eastAsia="宋体" w:cs="宋体"/>
                <w:color w:val="000000"/>
                <w:sz w:val="24"/>
                <w:szCs w:val="24"/>
              </w:rPr>
            </w:pPr>
          </w:p>
        </w:tc>
        <w:tc>
          <w:tcPr>
            <w:tcW w:w="1020" w:type="dxa"/>
            <w:noWrap w:val="0"/>
            <w:vAlign w:val="top"/>
          </w:tcPr>
          <w:p w14:paraId="15F55316">
            <w:pPr>
              <w:rPr>
                <w:rFonts w:hint="eastAsia" w:ascii="宋体" w:hAnsi="宋体" w:eastAsia="宋体" w:cs="宋体"/>
                <w:color w:val="000000"/>
                <w:sz w:val="24"/>
                <w:szCs w:val="24"/>
              </w:rPr>
            </w:pPr>
          </w:p>
        </w:tc>
        <w:tc>
          <w:tcPr>
            <w:tcW w:w="1480" w:type="dxa"/>
            <w:noWrap w:val="0"/>
            <w:vAlign w:val="top"/>
          </w:tcPr>
          <w:p w14:paraId="6CA1D83D">
            <w:pPr>
              <w:rPr>
                <w:rFonts w:hint="eastAsia" w:ascii="宋体" w:hAnsi="宋体" w:eastAsia="宋体" w:cs="宋体"/>
                <w:color w:val="000000"/>
                <w:sz w:val="24"/>
                <w:szCs w:val="24"/>
              </w:rPr>
            </w:pPr>
          </w:p>
        </w:tc>
        <w:tc>
          <w:tcPr>
            <w:tcW w:w="1020" w:type="dxa"/>
            <w:noWrap w:val="0"/>
            <w:vAlign w:val="top"/>
          </w:tcPr>
          <w:p w14:paraId="7F4129DE">
            <w:pPr>
              <w:rPr>
                <w:rFonts w:hint="eastAsia" w:ascii="宋体" w:hAnsi="宋体" w:eastAsia="宋体" w:cs="宋体"/>
                <w:color w:val="000000"/>
                <w:sz w:val="24"/>
                <w:szCs w:val="24"/>
              </w:rPr>
            </w:pPr>
          </w:p>
        </w:tc>
        <w:tc>
          <w:tcPr>
            <w:tcW w:w="921" w:type="dxa"/>
            <w:noWrap w:val="0"/>
            <w:vAlign w:val="top"/>
          </w:tcPr>
          <w:p w14:paraId="0BD1C4E2">
            <w:pPr>
              <w:rPr>
                <w:rFonts w:hint="eastAsia" w:ascii="宋体" w:hAnsi="宋体" w:eastAsia="宋体" w:cs="宋体"/>
                <w:color w:val="000000"/>
                <w:sz w:val="24"/>
                <w:szCs w:val="24"/>
              </w:rPr>
            </w:pPr>
          </w:p>
        </w:tc>
      </w:tr>
      <w:tr w14:paraId="134726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1269C9">
            <w:pPr>
              <w:rPr>
                <w:rFonts w:hint="eastAsia" w:ascii="宋体" w:hAnsi="宋体" w:eastAsia="宋体" w:cs="宋体"/>
                <w:color w:val="000000"/>
                <w:sz w:val="24"/>
                <w:szCs w:val="24"/>
              </w:rPr>
            </w:pPr>
          </w:p>
        </w:tc>
        <w:tc>
          <w:tcPr>
            <w:tcW w:w="1418" w:type="dxa"/>
            <w:noWrap w:val="0"/>
            <w:vAlign w:val="top"/>
          </w:tcPr>
          <w:p w14:paraId="471866E4">
            <w:pPr>
              <w:rPr>
                <w:rFonts w:hint="eastAsia" w:ascii="宋体" w:hAnsi="宋体" w:eastAsia="宋体" w:cs="宋体"/>
                <w:color w:val="000000"/>
                <w:sz w:val="24"/>
                <w:szCs w:val="24"/>
              </w:rPr>
            </w:pPr>
          </w:p>
        </w:tc>
        <w:tc>
          <w:tcPr>
            <w:tcW w:w="850" w:type="dxa"/>
            <w:noWrap w:val="0"/>
            <w:vAlign w:val="top"/>
          </w:tcPr>
          <w:p w14:paraId="228A8ABF">
            <w:pPr>
              <w:rPr>
                <w:rFonts w:hint="eastAsia" w:ascii="宋体" w:hAnsi="宋体" w:eastAsia="宋体" w:cs="宋体"/>
                <w:color w:val="000000"/>
                <w:sz w:val="24"/>
                <w:szCs w:val="24"/>
              </w:rPr>
            </w:pPr>
          </w:p>
        </w:tc>
        <w:tc>
          <w:tcPr>
            <w:tcW w:w="1058" w:type="dxa"/>
            <w:noWrap w:val="0"/>
            <w:vAlign w:val="top"/>
          </w:tcPr>
          <w:p w14:paraId="3E1FD62C">
            <w:pPr>
              <w:rPr>
                <w:rFonts w:hint="eastAsia" w:ascii="宋体" w:hAnsi="宋体" w:eastAsia="宋体" w:cs="宋体"/>
                <w:color w:val="000000"/>
                <w:sz w:val="24"/>
                <w:szCs w:val="24"/>
              </w:rPr>
            </w:pPr>
          </w:p>
        </w:tc>
        <w:tc>
          <w:tcPr>
            <w:tcW w:w="880" w:type="dxa"/>
            <w:noWrap w:val="0"/>
            <w:vAlign w:val="top"/>
          </w:tcPr>
          <w:p w14:paraId="1ECDDAA4">
            <w:pPr>
              <w:rPr>
                <w:rFonts w:hint="eastAsia" w:ascii="宋体" w:hAnsi="宋体" w:eastAsia="宋体" w:cs="宋体"/>
                <w:color w:val="000000"/>
                <w:sz w:val="24"/>
                <w:szCs w:val="24"/>
              </w:rPr>
            </w:pPr>
          </w:p>
        </w:tc>
        <w:tc>
          <w:tcPr>
            <w:tcW w:w="1020" w:type="dxa"/>
            <w:noWrap w:val="0"/>
            <w:vAlign w:val="top"/>
          </w:tcPr>
          <w:p w14:paraId="311A9A6A">
            <w:pPr>
              <w:rPr>
                <w:rFonts w:hint="eastAsia" w:ascii="宋体" w:hAnsi="宋体" w:eastAsia="宋体" w:cs="宋体"/>
                <w:color w:val="000000"/>
                <w:sz w:val="24"/>
                <w:szCs w:val="24"/>
              </w:rPr>
            </w:pPr>
          </w:p>
        </w:tc>
        <w:tc>
          <w:tcPr>
            <w:tcW w:w="1480" w:type="dxa"/>
            <w:noWrap w:val="0"/>
            <w:vAlign w:val="top"/>
          </w:tcPr>
          <w:p w14:paraId="05C96E11">
            <w:pPr>
              <w:rPr>
                <w:rFonts w:hint="eastAsia" w:ascii="宋体" w:hAnsi="宋体" w:eastAsia="宋体" w:cs="宋体"/>
                <w:color w:val="000000"/>
                <w:sz w:val="24"/>
                <w:szCs w:val="24"/>
              </w:rPr>
            </w:pPr>
          </w:p>
        </w:tc>
        <w:tc>
          <w:tcPr>
            <w:tcW w:w="1020" w:type="dxa"/>
            <w:noWrap w:val="0"/>
            <w:vAlign w:val="top"/>
          </w:tcPr>
          <w:p w14:paraId="1993E2AD">
            <w:pPr>
              <w:rPr>
                <w:rFonts w:hint="eastAsia" w:ascii="宋体" w:hAnsi="宋体" w:eastAsia="宋体" w:cs="宋体"/>
                <w:color w:val="000000"/>
                <w:sz w:val="24"/>
                <w:szCs w:val="24"/>
              </w:rPr>
            </w:pPr>
          </w:p>
        </w:tc>
        <w:tc>
          <w:tcPr>
            <w:tcW w:w="921" w:type="dxa"/>
            <w:noWrap w:val="0"/>
            <w:vAlign w:val="top"/>
          </w:tcPr>
          <w:p w14:paraId="36CA6B6F">
            <w:pPr>
              <w:rPr>
                <w:rFonts w:hint="eastAsia" w:ascii="宋体" w:hAnsi="宋体" w:eastAsia="宋体" w:cs="宋体"/>
                <w:color w:val="000000"/>
                <w:sz w:val="24"/>
                <w:szCs w:val="24"/>
              </w:rPr>
            </w:pPr>
          </w:p>
        </w:tc>
      </w:tr>
      <w:tr w14:paraId="775A3C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AFB506C">
            <w:pPr>
              <w:rPr>
                <w:rFonts w:hint="eastAsia" w:ascii="宋体" w:hAnsi="宋体" w:eastAsia="宋体" w:cs="宋体"/>
                <w:color w:val="000000"/>
                <w:sz w:val="24"/>
                <w:szCs w:val="24"/>
              </w:rPr>
            </w:pPr>
          </w:p>
        </w:tc>
        <w:tc>
          <w:tcPr>
            <w:tcW w:w="1418" w:type="dxa"/>
            <w:noWrap w:val="0"/>
            <w:vAlign w:val="top"/>
          </w:tcPr>
          <w:p w14:paraId="0BDD326A">
            <w:pPr>
              <w:rPr>
                <w:rFonts w:hint="eastAsia" w:ascii="宋体" w:hAnsi="宋体" w:eastAsia="宋体" w:cs="宋体"/>
                <w:color w:val="000000"/>
                <w:sz w:val="24"/>
                <w:szCs w:val="24"/>
              </w:rPr>
            </w:pPr>
          </w:p>
        </w:tc>
        <w:tc>
          <w:tcPr>
            <w:tcW w:w="850" w:type="dxa"/>
            <w:noWrap w:val="0"/>
            <w:vAlign w:val="top"/>
          </w:tcPr>
          <w:p w14:paraId="3AB35278">
            <w:pPr>
              <w:rPr>
                <w:rFonts w:hint="eastAsia" w:ascii="宋体" w:hAnsi="宋体" w:eastAsia="宋体" w:cs="宋体"/>
                <w:color w:val="000000"/>
                <w:sz w:val="24"/>
                <w:szCs w:val="24"/>
              </w:rPr>
            </w:pPr>
          </w:p>
        </w:tc>
        <w:tc>
          <w:tcPr>
            <w:tcW w:w="1058" w:type="dxa"/>
            <w:noWrap w:val="0"/>
            <w:vAlign w:val="top"/>
          </w:tcPr>
          <w:p w14:paraId="58EC6F36">
            <w:pPr>
              <w:rPr>
                <w:rFonts w:hint="eastAsia" w:ascii="宋体" w:hAnsi="宋体" w:eastAsia="宋体" w:cs="宋体"/>
                <w:color w:val="000000"/>
                <w:sz w:val="24"/>
                <w:szCs w:val="24"/>
              </w:rPr>
            </w:pPr>
          </w:p>
        </w:tc>
        <w:tc>
          <w:tcPr>
            <w:tcW w:w="880" w:type="dxa"/>
            <w:noWrap w:val="0"/>
            <w:vAlign w:val="top"/>
          </w:tcPr>
          <w:p w14:paraId="4BD9033A">
            <w:pPr>
              <w:rPr>
                <w:rFonts w:hint="eastAsia" w:ascii="宋体" w:hAnsi="宋体" w:eastAsia="宋体" w:cs="宋体"/>
                <w:color w:val="000000"/>
                <w:sz w:val="24"/>
                <w:szCs w:val="24"/>
              </w:rPr>
            </w:pPr>
          </w:p>
        </w:tc>
        <w:tc>
          <w:tcPr>
            <w:tcW w:w="1020" w:type="dxa"/>
            <w:noWrap w:val="0"/>
            <w:vAlign w:val="top"/>
          </w:tcPr>
          <w:p w14:paraId="1F2016F6">
            <w:pPr>
              <w:rPr>
                <w:rFonts w:hint="eastAsia" w:ascii="宋体" w:hAnsi="宋体" w:eastAsia="宋体" w:cs="宋体"/>
                <w:color w:val="000000"/>
                <w:sz w:val="24"/>
                <w:szCs w:val="24"/>
              </w:rPr>
            </w:pPr>
          </w:p>
        </w:tc>
        <w:tc>
          <w:tcPr>
            <w:tcW w:w="1480" w:type="dxa"/>
            <w:noWrap w:val="0"/>
            <w:vAlign w:val="top"/>
          </w:tcPr>
          <w:p w14:paraId="1278A7F3">
            <w:pPr>
              <w:rPr>
                <w:rFonts w:hint="eastAsia" w:ascii="宋体" w:hAnsi="宋体" w:eastAsia="宋体" w:cs="宋体"/>
                <w:color w:val="000000"/>
                <w:sz w:val="24"/>
                <w:szCs w:val="24"/>
              </w:rPr>
            </w:pPr>
          </w:p>
        </w:tc>
        <w:tc>
          <w:tcPr>
            <w:tcW w:w="1020" w:type="dxa"/>
            <w:noWrap w:val="0"/>
            <w:vAlign w:val="top"/>
          </w:tcPr>
          <w:p w14:paraId="07E26EB3">
            <w:pPr>
              <w:rPr>
                <w:rFonts w:hint="eastAsia" w:ascii="宋体" w:hAnsi="宋体" w:eastAsia="宋体" w:cs="宋体"/>
                <w:color w:val="000000"/>
                <w:sz w:val="24"/>
                <w:szCs w:val="24"/>
              </w:rPr>
            </w:pPr>
          </w:p>
        </w:tc>
        <w:tc>
          <w:tcPr>
            <w:tcW w:w="921" w:type="dxa"/>
            <w:noWrap w:val="0"/>
            <w:vAlign w:val="top"/>
          </w:tcPr>
          <w:p w14:paraId="29C08647">
            <w:pPr>
              <w:rPr>
                <w:rFonts w:hint="eastAsia" w:ascii="宋体" w:hAnsi="宋体" w:eastAsia="宋体" w:cs="宋体"/>
                <w:color w:val="000000"/>
                <w:sz w:val="24"/>
                <w:szCs w:val="24"/>
              </w:rPr>
            </w:pPr>
          </w:p>
        </w:tc>
      </w:tr>
      <w:tr w14:paraId="504D2C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4E8A5CD">
            <w:pPr>
              <w:rPr>
                <w:rFonts w:hint="eastAsia" w:ascii="宋体" w:hAnsi="宋体" w:eastAsia="宋体" w:cs="宋体"/>
                <w:color w:val="000000"/>
                <w:sz w:val="24"/>
                <w:szCs w:val="24"/>
              </w:rPr>
            </w:pPr>
          </w:p>
        </w:tc>
        <w:tc>
          <w:tcPr>
            <w:tcW w:w="1418" w:type="dxa"/>
            <w:noWrap w:val="0"/>
            <w:vAlign w:val="top"/>
          </w:tcPr>
          <w:p w14:paraId="07945837">
            <w:pPr>
              <w:rPr>
                <w:rFonts w:hint="eastAsia" w:ascii="宋体" w:hAnsi="宋体" w:eastAsia="宋体" w:cs="宋体"/>
                <w:color w:val="000000"/>
                <w:sz w:val="24"/>
                <w:szCs w:val="24"/>
              </w:rPr>
            </w:pPr>
          </w:p>
        </w:tc>
        <w:tc>
          <w:tcPr>
            <w:tcW w:w="850" w:type="dxa"/>
            <w:noWrap w:val="0"/>
            <w:vAlign w:val="top"/>
          </w:tcPr>
          <w:p w14:paraId="39BF85BE">
            <w:pPr>
              <w:rPr>
                <w:rFonts w:hint="eastAsia" w:ascii="宋体" w:hAnsi="宋体" w:eastAsia="宋体" w:cs="宋体"/>
                <w:color w:val="000000"/>
                <w:sz w:val="24"/>
                <w:szCs w:val="24"/>
              </w:rPr>
            </w:pPr>
          </w:p>
        </w:tc>
        <w:tc>
          <w:tcPr>
            <w:tcW w:w="1058" w:type="dxa"/>
            <w:noWrap w:val="0"/>
            <w:vAlign w:val="top"/>
          </w:tcPr>
          <w:p w14:paraId="08DFA5FC">
            <w:pPr>
              <w:rPr>
                <w:rFonts w:hint="eastAsia" w:ascii="宋体" w:hAnsi="宋体" w:eastAsia="宋体" w:cs="宋体"/>
                <w:color w:val="000000"/>
                <w:sz w:val="24"/>
                <w:szCs w:val="24"/>
              </w:rPr>
            </w:pPr>
          </w:p>
        </w:tc>
        <w:tc>
          <w:tcPr>
            <w:tcW w:w="880" w:type="dxa"/>
            <w:noWrap w:val="0"/>
            <w:vAlign w:val="top"/>
          </w:tcPr>
          <w:p w14:paraId="5A5A3D1E">
            <w:pPr>
              <w:rPr>
                <w:rFonts w:hint="eastAsia" w:ascii="宋体" w:hAnsi="宋体" w:eastAsia="宋体" w:cs="宋体"/>
                <w:color w:val="000000"/>
                <w:sz w:val="24"/>
                <w:szCs w:val="24"/>
              </w:rPr>
            </w:pPr>
          </w:p>
        </w:tc>
        <w:tc>
          <w:tcPr>
            <w:tcW w:w="1020" w:type="dxa"/>
            <w:noWrap w:val="0"/>
            <w:vAlign w:val="top"/>
          </w:tcPr>
          <w:p w14:paraId="2E088E89">
            <w:pPr>
              <w:rPr>
                <w:rFonts w:hint="eastAsia" w:ascii="宋体" w:hAnsi="宋体" w:eastAsia="宋体" w:cs="宋体"/>
                <w:color w:val="000000"/>
                <w:sz w:val="24"/>
                <w:szCs w:val="24"/>
              </w:rPr>
            </w:pPr>
          </w:p>
        </w:tc>
        <w:tc>
          <w:tcPr>
            <w:tcW w:w="1480" w:type="dxa"/>
            <w:noWrap w:val="0"/>
            <w:vAlign w:val="top"/>
          </w:tcPr>
          <w:p w14:paraId="203ED4C7">
            <w:pPr>
              <w:rPr>
                <w:rFonts w:hint="eastAsia" w:ascii="宋体" w:hAnsi="宋体" w:eastAsia="宋体" w:cs="宋体"/>
                <w:color w:val="000000"/>
                <w:sz w:val="24"/>
                <w:szCs w:val="24"/>
              </w:rPr>
            </w:pPr>
          </w:p>
        </w:tc>
        <w:tc>
          <w:tcPr>
            <w:tcW w:w="1020" w:type="dxa"/>
            <w:noWrap w:val="0"/>
            <w:vAlign w:val="top"/>
          </w:tcPr>
          <w:p w14:paraId="31AC8695">
            <w:pPr>
              <w:rPr>
                <w:rFonts w:hint="eastAsia" w:ascii="宋体" w:hAnsi="宋体" w:eastAsia="宋体" w:cs="宋体"/>
                <w:color w:val="000000"/>
                <w:sz w:val="24"/>
                <w:szCs w:val="24"/>
              </w:rPr>
            </w:pPr>
          </w:p>
        </w:tc>
        <w:tc>
          <w:tcPr>
            <w:tcW w:w="921" w:type="dxa"/>
            <w:noWrap w:val="0"/>
            <w:vAlign w:val="top"/>
          </w:tcPr>
          <w:p w14:paraId="18842C1F">
            <w:pPr>
              <w:rPr>
                <w:rFonts w:hint="eastAsia" w:ascii="宋体" w:hAnsi="宋体" w:eastAsia="宋体" w:cs="宋体"/>
                <w:color w:val="000000"/>
                <w:sz w:val="24"/>
                <w:szCs w:val="24"/>
              </w:rPr>
            </w:pPr>
          </w:p>
        </w:tc>
      </w:tr>
      <w:tr w14:paraId="5966F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7029DDC">
            <w:pPr>
              <w:rPr>
                <w:rFonts w:hint="eastAsia" w:ascii="宋体" w:hAnsi="宋体" w:eastAsia="宋体" w:cs="宋体"/>
                <w:color w:val="000000"/>
                <w:sz w:val="24"/>
                <w:szCs w:val="24"/>
              </w:rPr>
            </w:pPr>
          </w:p>
        </w:tc>
        <w:tc>
          <w:tcPr>
            <w:tcW w:w="1418" w:type="dxa"/>
            <w:noWrap w:val="0"/>
            <w:vAlign w:val="top"/>
          </w:tcPr>
          <w:p w14:paraId="4ABFD4DA">
            <w:pPr>
              <w:rPr>
                <w:rFonts w:hint="eastAsia" w:ascii="宋体" w:hAnsi="宋体" w:eastAsia="宋体" w:cs="宋体"/>
                <w:color w:val="000000"/>
                <w:sz w:val="24"/>
                <w:szCs w:val="24"/>
              </w:rPr>
            </w:pPr>
          </w:p>
        </w:tc>
        <w:tc>
          <w:tcPr>
            <w:tcW w:w="850" w:type="dxa"/>
            <w:noWrap w:val="0"/>
            <w:vAlign w:val="top"/>
          </w:tcPr>
          <w:p w14:paraId="284E3EED">
            <w:pPr>
              <w:rPr>
                <w:rFonts w:hint="eastAsia" w:ascii="宋体" w:hAnsi="宋体" w:eastAsia="宋体" w:cs="宋体"/>
                <w:color w:val="000000"/>
                <w:sz w:val="24"/>
                <w:szCs w:val="24"/>
              </w:rPr>
            </w:pPr>
          </w:p>
        </w:tc>
        <w:tc>
          <w:tcPr>
            <w:tcW w:w="1058" w:type="dxa"/>
            <w:noWrap w:val="0"/>
            <w:vAlign w:val="top"/>
          </w:tcPr>
          <w:p w14:paraId="5EF30657">
            <w:pPr>
              <w:rPr>
                <w:rFonts w:hint="eastAsia" w:ascii="宋体" w:hAnsi="宋体" w:eastAsia="宋体" w:cs="宋体"/>
                <w:color w:val="000000"/>
                <w:sz w:val="24"/>
                <w:szCs w:val="24"/>
              </w:rPr>
            </w:pPr>
          </w:p>
        </w:tc>
        <w:tc>
          <w:tcPr>
            <w:tcW w:w="880" w:type="dxa"/>
            <w:noWrap w:val="0"/>
            <w:vAlign w:val="top"/>
          </w:tcPr>
          <w:p w14:paraId="0E0BA7C3">
            <w:pPr>
              <w:rPr>
                <w:rFonts w:hint="eastAsia" w:ascii="宋体" w:hAnsi="宋体" w:eastAsia="宋体" w:cs="宋体"/>
                <w:color w:val="000000"/>
                <w:sz w:val="24"/>
                <w:szCs w:val="24"/>
              </w:rPr>
            </w:pPr>
          </w:p>
        </w:tc>
        <w:tc>
          <w:tcPr>
            <w:tcW w:w="1020" w:type="dxa"/>
            <w:noWrap w:val="0"/>
            <w:vAlign w:val="top"/>
          </w:tcPr>
          <w:p w14:paraId="268C4C4C">
            <w:pPr>
              <w:rPr>
                <w:rFonts w:hint="eastAsia" w:ascii="宋体" w:hAnsi="宋体" w:eastAsia="宋体" w:cs="宋体"/>
                <w:color w:val="000000"/>
                <w:sz w:val="24"/>
                <w:szCs w:val="24"/>
              </w:rPr>
            </w:pPr>
          </w:p>
        </w:tc>
        <w:tc>
          <w:tcPr>
            <w:tcW w:w="1480" w:type="dxa"/>
            <w:noWrap w:val="0"/>
            <w:vAlign w:val="top"/>
          </w:tcPr>
          <w:p w14:paraId="61638DE4">
            <w:pPr>
              <w:rPr>
                <w:rFonts w:hint="eastAsia" w:ascii="宋体" w:hAnsi="宋体" w:eastAsia="宋体" w:cs="宋体"/>
                <w:color w:val="000000"/>
                <w:sz w:val="24"/>
                <w:szCs w:val="24"/>
              </w:rPr>
            </w:pPr>
          </w:p>
        </w:tc>
        <w:tc>
          <w:tcPr>
            <w:tcW w:w="1020" w:type="dxa"/>
            <w:noWrap w:val="0"/>
            <w:vAlign w:val="top"/>
          </w:tcPr>
          <w:p w14:paraId="560AE915">
            <w:pPr>
              <w:rPr>
                <w:rFonts w:hint="eastAsia" w:ascii="宋体" w:hAnsi="宋体" w:eastAsia="宋体" w:cs="宋体"/>
                <w:color w:val="000000"/>
                <w:sz w:val="24"/>
                <w:szCs w:val="24"/>
              </w:rPr>
            </w:pPr>
          </w:p>
        </w:tc>
        <w:tc>
          <w:tcPr>
            <w:tcW w:w="921" w:type="dxa"/>
            <w:noWrap w:val="0"/>
            <w:vAlign w:val="top"/>
          </w:tcPr>
          <w:p w14:paraId="126E3DB8">
            <w:pPr>
              <w:rPr>
                <w:rFonts w:hint="eastAsia" w:ascii="宋体" w:hAnsi="宋体" w:eastAsia="宋体" w:cs="宋体"/>
                <w:color w:val="000000"/>
                <w:sz w:val="24"/>
                <w:szCs w:val="24"/>
              </w:rPr>
            </w:pPr>
          </w:p>
        </w:tc>
      </w:tr>
      <w:tr w14:paraId="64DB9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2141F3F">
            <w:pPr>
              <w:rPr>
                <w:rFonts w:hint="eastAsia" w:ascii="宋体" w:hAnsi="宋体" w:eastAsia="宋体" w:cs="宋体"/>
                <w:color w:val="000000"/>
                <w:sz w:val="24"/>
                <w:szCs w:val="24"/>
              </w:rPr>
            </w:pPr>
          </w:p>
        </w:tc>
        <w:tc>
          <w:tcPr>
            <w:tcW w:w="1418" w:type="dxa"/>
            <w:noWrap w:val="0"/>
            <w:vAlign w:val="top"/>
          </w:tcPr>
          <w:p w14:paraId="472CB4C6">
            <w:pPr>
              <w:rPr>
                <w:rFonts w:hint="eastAsia" w:ascii="宋体" w:hAnsi="宋体" w:eastAsia="宋体" w:cs="宋体"/>
                <w:color w:val="000000"/>
                <w:sz w:val="24"/>
                <w:szCs w:val="24"/>
              </w:rPr>
            </w:pPr>
          </w:p>
        </w:tc>
        <w:tc>
          <w:tcPr>
            <w:tcW w:w="850" w:type="dxa"/>
            <w:noWrap w:val="0"/>
            <w:vAlign w:val="top"/>
          </w:tcPr>
          <w:p w14:paraId="19811BB1">
            <w:pPr>
              <w:rPr>
                <w:rFonts w:hint="eastAsia" w:ascii="宋体" w:hAnsi="宋体" w:eastAsia="宋体" w:cs="宋体"/>
                <w:color w:val="000000"/>
                <w:sz w:val="24"/>
                <w:szCs w:val="24"/>
              </w:rPr>
            </w:pPr>
          </w:p>
        </w:tc>
        <w:tc>
          <w:tcPr>
            <w:tcW w:w="1058" w:type="dxa"/>
            <w:noWrap w:val="0"/>
            <w:vAlign w:val="top"/>
          </w:tcPr>
          <w:p w14:paraId="427D73E2">
            <w:pPr>
              <w:rPr>
                <w:rFonts w:hint="eastAsia" w:ascii="宋体" w:hAnsi="宋体" w:eastAsia="宋体" w:cs="宋体"/>
                <w:color w:val="000000"/>
                <w:sz w:val="24"/>
                <w:szCs w:val="24"/>
              </w:rPr>
            </w:pPr>
          </w:p>
        </w:tc>
        <w:tc>
          <w:tcPr>
            <w:tcW w:w="880" w:type="dxa"/>
            <w:noWrap w:val="0"/>
            <w:vAlign w:val="top"/>
          </w:tcPr>
          <w:p w14:paraId="676363D6">
            <w:pPr>
              <w:rPr>
                <w:rFonts w:hint="eastAsia" w:ascii="宋体" w:hAnsi="宋体" w:eastAsia="宋体" w:cs="宋体"/>
                <w:color w:val="000000"/>
                <w:sz w:val="24"/>
                <w:szCs w:val="24"/>
              </w:rPr>
            </w:pPr>
          </w:p>
        </w:tc>
        <w:tc>
          <w:tcPr>
            <w:tcW w:w="1020" w:type="dxa"/>
            <w:noWrap w:val="0"/>
            <w:vAlign w:val="top"/>
          </w:tcPr>
          <w:p w14:paraId="27F099E0">
            <w:pPr>
              <w:rPr>
                <w:rFonts w:hint="eastAsia" w:ascii="宋体" w:hAnsi="宋体" w:eastAsia="宋体" w:cs="宋体"/>
                <w:color w:val="000000"/>
                <w:sz w:val="24"/>
                <w:szCs w:val="24"/>
              </w:rPr>
            </w:pPr>
          </w:p>
        </w:tc>
        <w:tc>
          <w:tcPr>
            <w:tcW w:w="1480" w:type="dxa"/>
            <w:noWrap w:val="0"/>
            <w:vAlign w:val="top"/>
          </w:tcPr>
          <w:p w14:paraId="5EB4D8ED">
            <w:pPr>
              <w:rPr>
                <w:rFonts w:hint="eastAsia" w:ascii="宋体" w:hAnsi="宋体" w:eastAsia="宋体" w:cs="宋体"/>
                <w:color w:val="000000"/>
                <w:sz w:val="24"/>
                <w:szCs w:val="24"/>
              </w:rPr>
            </w:pPr>
          </w:p>
        </w:tc>
        <w:tc>
          <w:tcPr>
            <w:tcW w:w="1020" w:type="dxa"/>
            <w:noWrap w:val="0"/>
            <w:vAlign w:val="top"/>
          </w:tcPr>
          <w:p w14:paraId="3801F860">
            <w:pPr>
              <w:rPr>
                <w:rFonts w:hint="eastAsia" w:ascii="宋体" w:hAnsi="宋体" w:eastAsia="宋体" w:cs="宋体"/>
                <w:color w:val="000000"/>
                <w:sz w:val="24"/>
                <w:szCs w:val="24"/>
              </w:rPr>
            </w:pPr>
          </w:p>
        </w:tc>
        <w:tc>
          <w:tcPr>
            <w:tcW w:w="921" w:type="dxa"/>
            <w:noWrap w:val="0"/>
            <w:vAlign w:val="top"/>
          </w:tcPr>
          <w:p w14:paraId="51C5194D">
            <w:pPr>
              <w:rPr>
                <w:rFonts w:hint="eastAsia" w:ascii="宋体" w:hAnsi="宋体" w:eastAsia="宋体" w:cs="宋体"/>
                <w:color w:val="000000"/>
                <w:sz w:val="24"/>
                <w:szCs w:val="24"/>
              </w:rPr>
            </w:pPr>
          </w:p>
        </w:tc>
      </w:tr>
      <w:tr w14:paraId="175D1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483EA19">
            <w:pPr>
              <w:rPr>
                <w:rFonts w:hint="eastAsia" w:ascii="宋体" w:hAnsi="宋体" w:eastAsia="宋体" w:cs="宋体"/>
                <w:color w:val="000000"/>
                <w:sz w:val="24"/>
                <w:szCs w:val="24"/>
              </w:rPr>
            </w:pPr>
          </w:p>
        </w:tc>
        <w:tc>
          <w:tcPr>
            <w:tcW w:w="1418" w:type="dxa"/>
            <w:noWrap w:val="0"/>
            <w:vAlign w:val="top"/>
          </w:tcPr>
          <w:p w14:paraId="39ACF782">
            <w:pPr>
              <w:rPr>
                <w:rFonts w:hint="eastAsia" w:ascii="宋体" w:hAnsi="宋体" w:eastAsia="宋体" w:cs="宋体"/>
                <w:color w:val="000000"/>
                <w:sz w:val="24"/>
                <w:szCs w:val="24"/>
              </w:rPr>
            </w:pPr>
          </w:p>
        </w:tc>
        <w:tc>
          <w:tcPr>
            <w:tcW w:w="850" w:type="dxa"/>
            <w:noWrap w:val="0"/>
            <w:vAlign w:val="top"/>
          </w:tcPr>
          <w:p w14:paraId="718280D7">
            <w:pPr>
              <w:rPr>
                <w:rFonts w:hint="eastAsia" w:ascii="宋体" w:hAnsi="宋体" w:eastAsia="宋体" w:cs="宋体"/>
                <w:color w:val="000000"/>
                <w:sz w:val="24"/>
                <w:szCs w:val="24"/>
              </w:rPr>
            </w:pPr>
          </w:p>
        </w:tc>
        <w:tc>
          <w:tcPr>
            <w:tcW w:w="1058" w:type="dxa"/>
            <w:noWrap w:val="0"/>
            <w:vAlign w:val="top"/>
          </w:tcPr>
          <w:p w14:paraId="2B039751">
            <w:pPr>
              <w:rPr>
                <w:rFonts w:hint="eastAsia" w:ascii="宋体" w:hAnsi="宋体" w:eastAsia="宋体" w:cs="宋体"/>
                <w:color w:val="000000"/>
                <w:sz w:val="24"/>
                <w:szCs w:val="24"/>
              </w:rPr>
            </w:pPr>
          </w:p>
        </w:tc>
        <w:tc>
          <w:tcPr>
            <w:tcW w:w="880" w:type="dxa"/>
            <w:noWrap w:val="0"/>
            <w:vAlign w:val="top"/>
          </w:tcPr>
          <w:p w14:paraId="2F446EA6">
            <w:pPr>
              <w:rPr>
                <w:rFonts w:hint="eastAsia" w:ascii="宋体" w:hAnsi="宋体" w:eastAsia="宋体" w:cs="宋体"/>
                <w:color w:val="000000"/>
                <w:sz w:val="24"/>
                <w:szCs w:val="24"/>
              </w:rPr>
            </w:pPr>
          </w:p>
        </w:tc>
        <w:tc>
          <w:tcPr>
            <w:tcW w:w="1020" w:type="dxa"/>
            <w:noWrap w:val="0"/>
            <w:vAlign w:val="top"/>
          </w:tcPr>
          <w:p w14:paraId="38F5B004">
            <w:pPr>
              <w:rPr>
                <w:rFonts w:hint="eastAsia" w:ascii="宋体" w:hAnsi="宋体" w:eastAsia="宋体" w:cs="宋体"/>
                <w:color w:val="000000"/>
                <w:sz w:val="24"/>
                <w:szCs w:val="24"/>
              </w:rPr>
            </w:pPr>
          </w:p>
        </w:tc>
        <w:tc>
          <w:tcPr>
            <w:tcW w:w="1480" w:type="dxa"/>
            <w:noWrap w:val="0"/>
            <w:vAlign w:val="top"/>
          </w:tcPr>
          <w:p w14:paraId="3C9F084A">
            <w:pPr>
              <w:rPr>
                <w:rFonts w:hint="eastAsia" w:ascii="宋体" w:hAnsi="宋体" w:eastAsia="宋体" w:cs="宋体"/>
                <w:color w:val="000000"/>
                <w:sz w:val="24"/>
                <w:szCs w:val="24"/>
              </w:rPr>
            </w:pPr>
          </w:p>
        </w:tc>
        <w:tc>
          <w:tcPr>
            <w:tcW w:w="1020" w:type="dxa"/>
            <w:noWrap w:val="0"/>
            <w:vAlign w:val="top"/>
          </w:tcPr>
          <w:p w14:paraId="77335098">
            <w:pPr>
              <w:rPr>
                <w:rFonts w:hint="eastAsia" w:ascii="宋体" w:hAnsi="宋体" w:eastAsia="宋体" w:cs="宋体"/>
                <w:color w:val="000000"/>
                <w:sz w:val="24"/>
                <w:szCs w:val="24"/>
              </w:rPr>
            </w:pPr>
          </w:p>
        </w:tc>
        <w:tc>
          <w:tcPr>
            <w:tcW w:w="921" w:type="dxa"/>
            <w:noWrap w:val="0"/>
            <w:vAlign w:val="top"/>
          </w:tcPr>
          <w:p w14:paraId="5F28392F">
            <w:pPr>
              <w:rPr>
                <w:rFonts w:hint="eastAsia" w:ascii="宋体" w:hAnsi="宋体" w:eastAsia="宋体" w:cs="宋体"/>
                <w:color w:val="000000"/>
                <w:sz w:val="24"/>
                <w:szCs w:val="24"/>
              </w:rPr>
            </w:pPr>
          </w:p>
        </w:tc>
      </w:tr>
    </w:tbl>
    <w:p w14:paraId="54C4AA23">
      <w:pPr>
        <w:spacing w:line="440" w:lineRule="exact"/>
        <w:rPr>
          <w:rFonts w:hint="eastAsia" w:ascii="宋体" w:hAnsi="宋体" w:eastAsia="宋体" w:cs="宋体"/>
          <w:color w:val="000000"/>
          <w:sz w:val="24"/>
          <w:szCs w:val="24"/>
        </w:rPr>
      </w:pPr>
    </w:p>
    <w:p w14:paraId="16CD2A1C">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t>附</w:t>
      </w:r>
      <w:bookmarkStart w:id="570" w:name="_Toc296346729"/>
      <w:bookmarkStart w:id="571" w:name="_Toc296891268"/>
      <w:bookmarkStart w:id="572" w:name="_Toc296503228"/>
      <w:bookmarkStart w:id="573" w:name="_Toc296944567"/>
      <w:bookmarkStart w:id="574" w:name="_Toc267261699"/>
      <w:bookmarkStart w:id="575" w:name="_Toc296347227"/>
      <w:bookmarkStart w:id="576" w:name="_Toc296891056"/>
      <w:r>
        <w:rPr>
          <w:rFonts w:hint="eastAsia" w:ascii="宋体" w:hAnsi="宋体" w:eastAsia="宋体" w:cs="宋体"/>
          <w:color w:val="000000"/>
          <w:sz w:val="24"/>
          <w:szCs w:val="24"/>
        </w:rPr>
        <w:t>件</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w:t>
      </w:r>
    </w:p>
    <w:bookmarkEnd w:id="570"/>
    <w:bookmarkEnd w:id="571"/>
    <w:bookmarkEnd w:id="572"/>
    <w:bookmarkEnd w:id="573"/>
    <w:bookmarkEnd w:id="574"/>
    <w:bookmarkEnd w:id="575"/>
    <w:bookmarkEnd w:id="576"/>
    <w:p w14:paraId="4007B2C1">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承包人主要施工管理人员表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8595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1043521">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    称</w:t>
            </w:r>
          </w:p>
        </w:tc>
        <w:tc>
          <w:tcPr>
            <w:tcW w:w="1418" w:type="dxa"/>
            <w:tcBorders>
              <w:top w:val="single" w:color="auto" w:sz="12" w:space="0"/>
              <w:bottom w:val="double" w:color="auto" w:sz="6" w:space="0"/>
            </w:tcBorders>
            <w:noWrap w:val="0"/>
            <w:vAlign w:val="center"/>
          </w:tcPr>
          <w:p w14:paraId="50B40F4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姓名</w:t>
            </w:r>
          </w:p>
        </w:tc>
        <w:tc>
          <w:tcPr>
            <w:tcW w:w="1134" w:type="dxa"/>
            <w:tcBorders>
              <w:top w:val="single" w:color="auto" w:sz="12" w:space="0"/>
              <w:bottom w:val="double" w:color="auto" w:sz="6" w:space="0"/>
            </w:tcBorders>
            <w:noWrap w:val="0"/>
            <w:vAlign w:val="center"/>
          </w:tcPr>
          <w:p w14:paraId="44173A3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职务</w:t>
            </w:r>
          </w:p>
        </w:tc>
        <w:tc>
          <w:tcPr>
            <w:tcW w:w="1134" w:type="dxa"/>
            <w:tcBorders>
              <w:top w:val="single" w:color="auto" w:sz="12" w:space="0"/>
              <w:bottom w:val="double" w:color="auto" w:sz="6" w:space="0"/>
            </w:tcBorders>
            <w:noWrap w:val="0"/>
            <w:vAlign w:val="center"/>
          </w:tcPr>
          <w:p w14:paraId="0FB11A2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职称</w:t>
            </w:r>
          </w:p>
        </w:tc>
        <w:tc>
          <w:tcPr>
            <w:tcW w:w="4252" w:type="dxa"/>
            <w:tcBorders>
              <w:top w:val="single" w:color="auto" w:sz="12" w:space="0"/>
              <w:bottom w:val="double" w:color="auto" w:sz="6" w:space="0"/>
            </w:tcBorders>
            <w:noWrap w:val="0"/>
            <w:vAlign w:val="center"/>
          </w:tcPr>
          <w:p w14:paraId="75042346">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主要资历、经验及承担过的项目</w:t>
            </w:r>
          </w:p>
        </w:tc>
      </w:tr>
      <w:tr w14:paraId="01D4D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7BB9EE3B">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一、总部人员</w:t>
            </w:r>
          </w:p>
        </w:tc>
      </w:tr>
      <w:tr w14:paraId="43EEA2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8AC4A9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项目主管</w:t>
            </w:r>
          </w:p>
        </w:tc>
        <w:tc>
          <w:tcPr>
            <w:tcW w:w="1418" w:type="dxa"/>
            <w:tcBorders>
              <w:top w:val="nil"/>
            </w:tcBorders>
            <w:noWrap w:val="0"/>
            <w:vAlign w:val="center"/>
          </w:tcPr>
          <w:p w14:paraId="3D93D94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25DEE2E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top w:val="nil"/>
            </w:tcBorders>
            <w:noWrap w:val="0"/>
            <w:vAlign w:val="center"/>
          </w:tcPr>
          <w:p w14:paraId="5F24B2D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top w:val="nil"/>
            </w:tcBorders>
            <w:noWrap w:val="0"/>
            <w:vAlign w:val="center"/>
          </w:tcPr>
          <w:p w14:paraId="3402900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383CF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69467F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338F4D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2D67CC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E31153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3119C96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4BCE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84C251">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18B2A51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6B0C3F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686E5DC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4CEF19B">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DB2C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0DA9C6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AAF7DA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3E9F0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0267D0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926928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FD36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319301D">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二、现场人员</w:t>
            </w:r>
          </w:p>
        </w:tc>
      </w:tr>
      <w:tr w14:paraId="5441F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90E6107">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项目经理</w:t>
            </w:r>
          </w:p>
        </w:tc>
        <w:tc>
          <w:tcPr>
            <w:tcW w:w="1418" w:type="dxa"/>
            <w:noWrap w:val="0"/>
            <w:vAlign w:val="center"/>
          </w:tcPr>
          <w:p w14:paraId="258F362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20E23E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5A5098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D01257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11A6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703432">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项目副经理</w:t>
            </w:r>
          </w:p>
        </w:tc>
        <w:tc>
          <w:tcPr>
            <w:tcW w:w="1418" w:type="dxa"/>
            <w:noWrap w:val="0"/>
            <w:vAlign w:val="center"/>
          </w:tcPr>
          <w:p w14:paraId="5E43FF6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348BA6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C78489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F11600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DC7B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70FCD5">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技术负责人</w:t>
            </w:r>
          </w:p>
        </w:tc>
        <w:tc>
          <w:tcPr>
            <w:tcW w:w="1418" w:type="dxa"/>
            <w:noWrap w:val="0"/>
            <w:vAlign w:val="center"/>
          </w:tcPr>
          <w:p w14:paraId="0D11822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F404BE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436139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4600E18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ED1F4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45759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造价管理</w:t>
            </w:r>
          </w:p>
        </w:tc>
        <w:tc>
          <w:tcPr>
            <w:tcW w:w="1418" w:type="dxa"/>
            <w:noWrap w:val="0"/>
            <w:vAlign w:val="center"/>
          </w:tcPr>
          <w:p w14:paraId="59B8098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629DB7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EB4774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F163C6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F90A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7882AEB">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质量管理</w:t>
            </w:r>
          </w:p>
        </w:tc>
        <w:tc>
          <w:tcPr>
            <w:tcW w:w="1418" w:type="dxa"/>
            <w:noWrap w:val="0"/>
            <w:vAlign w:val="center"/>
          </w:tcPr>
          <w:p w14:paraId="03AB4DE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ACB5C2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374F875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2D9C68A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AA15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8F036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材料管理</w:t>
            </w:r>
          </w:p>
        </w:tc>
        <w:tc>
          <w:tcPr>
            <w:tcW w:w="1418" w:type="dxa"/>
            <w:noWrap w:val="0"/>
            <w:vAlign w:val="center"/>
          </w:tcPr>
          <w:p w14:paraId="211DDB0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151719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663B38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C350D6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A579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D29CC5">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计划管理</w:t>
            </w:r>
          </w:p>
        </w:tc>
        <w:tc>
          <w:tcPr>
            <w:tcW w:w="1418" w:type="dxa"/>
            <w:noWrap w:val="0"/>
            <w:vAlign w:val="center"/>
          </w:tcPr>
          <w:p w14:paraId="5F09240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DADCE5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7F39E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1B4FD78B">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CC31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937ED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安全管理</w:t>
            </w:r>
          </w:p>
        </w:tc>
        <w:tc>
          <w:tcPr>
            <w:tcW w:w="1418" w:type="dxa"/>
            <w:noWrap w:val="0"/>
            <w:vAlign w:val="center"/>
          </w:tcPr>
          <w:p w14:paraId="08D6C47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68B005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FDF164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6503B8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8BE7A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758261B">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其他人员</w:t>
            </w:r>
          </w:p>
        </w:tc>
        <w:tc>
          <w:tcPr>
            <w:tcW w:w="1418" w:type="dxa"/>
            <w:noWrap w:val="0"/>
            <w:vAlign w:val="center"/>
          </w:tcPr>
          <w:p w14:paraId="6A473F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C20D72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005B0B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71E4668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CC32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ECAD07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nil"/>
            </w:tcBorders>
            <w:noWrap w:val="0"/>
            <w:vAlign w:val="center"/>
          </w:tcPr>
          <w:p w14:paraId="656978F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62A9249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nil"/>
            </w:tcBorders>
            <w:noWrap w:val="0"/>
            <w:vAlign w:val="center"/>
          </w:tcPr>
          <w:p w14:paraId="019D517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nil"/>
            </w:tcBorders>
            <w:noWrap w:val="0"/>
            <w:vAlign w:val="center"/>
          </w:tcPr>
          <w:p w14:paraId="4EF3FC1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0090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25801B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66983E6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0D084CD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BECA2D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0B6DAA4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B7E63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E2FFF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59E3B94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1DA5F79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7ACDD63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58D2807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F3C0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4C339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center"/>
          </w:tcPr>
          <w:p w14:paraId="0D5057E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4376A66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noWrap w:val="0"/>
            <w:vAlign w:val="center"/>
          </w:tcPr>
          <w:p w14:paraId="5060170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noWrap w:val="0"/>
            <w:vAlign w:val="center"/>
          </w:tcPr>
          <w:p w14:paraId="60B7615D">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B9BD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7DE17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bottom w:val="single" w:color="auto" w:sz="12" w:space="0"/>
            </w:tcBorders>
            <w:noWrap w:val="0"/>
            <w:vAlign w:val="center"/>
          </w:tcPr>
          <w:p w14:paraId="5FBA027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20FD698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134" w:type="dxa"/>
            <w:tcBorders>
              <w:bottom w:val="single" w:color="auto" w:sz="12" w:space="0"/>
            </w:tcBorders>
            <w:noWrap w:val="0"/>
            <w:vAlign w:val="center"/>
          </w:tcPr>
          <w:p w14:paraId="6C7BB6B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252" w:type="dxa"/>
            <w:tcBorders>
              <w:bottom w:val="single" w:color="auto" w:sz="12" w:space="0"/>
            </w:tcBorders>
            <w:noWrap w:val="0"/>
            <w:vAlign w:val="center"/>
          </w:tcPr>
          <w:p w14:paraId="0AE9A03E">
            <w:pPr>
              <w:pStyle w:val="6"/>
              <w:keepNext/>
              <w:spacing w:after="0" w:line="440" w:lineRule="exact"/>
              <w:ind w:left="63" w:right="63"/>
              <w:rPr>
                <w:rFonts w:hint="eastAsia" w:ascii="宋体" w:hAnsi="宋体" w:eastAsia="宋体" w:cs="宋体"/>
                <w:color w:val="000000"/>
                <w:kern w:val="2"/>
                <w:sz w:val="24"/>
                <w:szCs w:val="24"/>
                <w:lang w:val="en-US" w:eastAsia="zh-CN"/>
              </w:rPr>
            </w:pPr>
          </w:p>
        </w:tc>
      </w:tr>
    </w:tbl>
    <w:p w14:paraId="55FD887F">
      <w:pPr>
        <w:spacing w:line="440" w:lineRule="exact"/>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rPr>
        <w:t>附件</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w:t>
      </w:r>
    </w:p>
    <w:p w14:paraId="62CE8347">
      <w:pPr>
        <w:spacing w:before="156" w:beforeLines="50" w:after="156" w:afterLines="50" w:line="440" w:lineRule="exact"/>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-1：材料暂估价表</w:t>
      </w:r>
    </w:p>
    <w:tbl>
      <w:tblPr>
        <w:tblStyle w:val="9"/>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9CD6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A7FB56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3210BCDF">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52AD8F4F">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038FF26A">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163B4A08">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57A201BC">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4D88BFF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1584F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AB5E47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5496AF2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121763B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2C5116E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032B85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02EDD1B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6474998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F84B4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BCE69B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63DBD04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7E02DBD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35D5A7E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091C10D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083F397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7C481A5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93CE0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ACB40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03C1D5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56FF05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B46E8C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C07C77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FFD55D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5D717E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8DD3C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C0611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B2CF5C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B1CE6F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ED92D7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A9D20F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88CAC9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BA5924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9664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7799E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7D5474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55593F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C03A44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9D240E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834B2A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ACE01F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B63AA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720C8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B2D94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1EC907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A517F6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B7AA1B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B1AC3F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87BB5F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9492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E4EE2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1DCDD0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A5D123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D7E7BF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C7B9C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09EB8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BC98F1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A78D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5E89C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2FB06A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1EC100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6C8D35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25790A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E3F677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4EC227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7DF0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FAE33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8ABF40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8D1346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057686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B2AF8A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951EF6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910B5C2">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DFC2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36A63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5C44B5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7A0086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0A2525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567C05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4A8064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0ABDA8D">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26AC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140E1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9ACABF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4DBCBD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C2BDD8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6F70AC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E0E620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AF6A94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796E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82951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53A37F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347E8E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C2BE27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720F24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A1DA8D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37E7CA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328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4321E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E15D4A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18569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28CE2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C8F237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831719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9B203A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3D6A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60316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C8A84A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5A7731C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AA89F3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A6CBC0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F75E5D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0328C9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EE3D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0E63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E739BF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02A9FF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EC22C5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B1DAC9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5809CC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68B0D0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564A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880FC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6346B1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4A9FF2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EEE8CB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6C2C32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B22594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0790D0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C376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E3379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071EF9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5D2136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8E38E0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F7B82D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7685CE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14108F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9116C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A56A1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0C428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DD6A17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3F72EB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791354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E15CF2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3358FB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25A79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0C90E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5BAE9F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44996C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B0B056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E00AE5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F614DF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CE80F8B">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BAC7B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80E03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6D5E88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0F62E3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87993E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2E988F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72B74F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9267DB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7304B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D702C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C73685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792CFE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B2380B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94890E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4E05C7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2386D8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AF3C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4F770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EDE6F9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CF4A25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68A164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8B6AF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1FFCE1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922F90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45665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FE908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39F1F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1ECA1F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1B737C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78B9EF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9F2D6F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2366EA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6E96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47426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81F83C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B86D90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B58C1E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B2CB94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6411F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63D735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927A7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73655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B17873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42D38C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9D2957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AD099C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6AB35F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1FC1E29">
            <w:pPr>
              <w:pStyle w:val="6"/>
              <w:keepNext/>
              <w:spacing w:after="0" w:line="440" w:lineRule="exact"/>
              <w:ind w:left="63" w:right="63"/>
              <w:rPr>
                <w:rFonts w:hint="eastAsia" w:ascii="宋体" w:hAnsi="宋体" w:eastAsia="宋体" w:cs="宋体"/>
                <w:color w:val="000000"/>
                <w:kern w:val="2"/>
                <w:sz w:val="24"/>
                <w:szCs w:val="24"/>
                <w:lang w:val="en-US" w:eastAsia="zh-CN"/>
              </w:rPr>
            </w:pPr>
          </w:p>
        </w:tc>
      </w:tr>
    </w:tbl>
    <w:p w14:paraId="67005C1D">
      <w:pPr>
        <w:spacing w:before="156" w:beforeLines="50" w:after="156" w:afterLines="50" w:line="440" w:lineRule="exact"/>
        <w:rPr>
          <w:rFonts w:hint="eastAsia" w:ascii="宋体" w:hAnsi="宋体" w:eastAsia="宋体" w:cs="宋体"/>
          <w:color w:val="000000"/>
          <w:sz w:val="24"/>
          <w:szCs w:val="24"/>
        </w:rPr>
      </w:pPr>
    </w:p>
    <w:p w14:paraId="635C21A0">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-2：工程设备暂估价表</w:t>
      </w:r>
    </w:p>
    <w:tbl>
      <w:tblPr>
        <w:tblStyle w:val="9"/>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D290F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0F0A849A">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3557FBB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名称</w:t>
            </w:r>
          </w:p>
        </w:tc>
        <w:tc>
          <w:tcPr>
            <w:tcW w:w="851" w:type="dxa"/>
            <w:tcBorders>
              <w:top w:val="single" w:color="auto" w:sz="12" w:space="0"/>
              <w:bottom w:val="double" w:color="auto" w:sz="6" w:space="0"/>
            </w:tcBorders>
            <w:noWrap w:val="0"/>
            <w:vAlign w:val="top"/>
          </w:tcPr>
          <w:p w14:paraId="0506351E">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单位</w:t>
            </w:r>
          </w:p>
        </w:tc>
        <w:tc>
          <w:tcPr>
            <w:tcW w:w="774" w:type="dxa"/>
            <w:tcBorders>
              <w:top w:val="single" w:color="auto" w:sz="12" w:space="0"/>
              <w:bottom w:val="double" w:color="auto" w:sz="6" w:space="0"/>
            </w:tcBorders>
            <w:noWrap w:val="0"/>
            <w:vAlign w:val="top"/>
          </w:tcPr>
          <w:p w14:paraId="21D91592">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数量</w:t>
            </w:r>
          </w:p>
        </w:tc>
        <w:tc>
          <w:tcPr>
            <w:tcW w:w="1352" w:type="dxa"/>
            <w:tcBorders>
              <w:top w:val="single" w:color="auto" w:sz="12" w:space="0"/>
              <w:bottom w:val="double" w:color="auto" w:sz="6" w:space="0"/>
            </w:tcBorders>
            <w:noWrap w:val="0"/>
            <w:vAlign w:val="top"/>
          </w:tcPr>
          <w:p w14:paraId="5450C088">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单价（元）</w:t>
            </w:r>
          </w:p>
        </w:tc>
        <w:tc>
          <w:tcPr>
            <w:tcW w:w="1418" w:type="dxa"/>
            <w:tcBorders>
              <w:top w:val="single" w:color="auto" w:sz="12" w:space="0"/>
              <w:bottom w:val="double" w:color="auto" w:sz="6" w:space="0"/>
            </w:tcBorders>
            <w:noWrap w:val="0"/>
            <w:vAlign w:val="top"/>
          </w:tcPr>
          <w:p w14:paraId="3955C583">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合价（元）</w:t>
            </w:r>
          </w:p>
        </w:tc>
        <w:tc>
          <w:tcPr>
            <w:tcW w:w="1701" w:type="dxa"/>
            <w:tcBorders>
              <w:top w:val="single" w:color="auto" w:sz="12" w:space="0"/>
              <w:bottom w:val="double" w:color="auto" w:sz="6" w:space="0"/>
            </w:tcBorders>
            <w:noWrap w:val="0"/>
            <w:vAlign w:val="top"/>
          </w:tcPr>
          <w:p w14:paraId="1DFEA4B0">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备注</w:t>
            </w:r>
          </w:p>
        </w:tc>
      </w:tr>
      <w:tr w14:paraId="4D0F0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7E1702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2D56C29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double" w:color="auto" w:sz="6" w:space="0"/>
              <w:bottom w:val="single" w:color="auto" w:sz="6" w:space="0"/>
            </w:tcBorders>
            <w:noWrap w:val="0"/>
            <w:vAlign w:val="top"/>
          </w:tcPr>
          <w:p w14:paraId="0CE264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double" w:color="auto" w:sz="6" w:space="0"/>
              <w:bottom w:val="single" w:color="auto" w:sz="6" w:space="0"/>
            </w:tcBorders>
            <w:noWrap w:val="0"/>
            <w:vAlign w:val="top"/>
          </w:tcPr>
          <w:p w14:paraId="6542C9C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double" w:color="auto" w:sz="6" w:space="0"/>
              <w:bottom w:val="single" w:color="auto" w:sz="6" w:space="0"/>
            </w:tcBorders>
            <w:noWrap w:val="0"/>
            <w:vAlign w:val="top"/>
          </w:tcPr>
          <w:p w14:paraId="5DA44A6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double" w:color="auto" w:sz="6" w:space="0"/>
              <w:bottom w:val="single" w:color="auto" w:sz="6" w:space="0"/>
            </w:tcBorders>
            <w:noWrap w:val="0"/>
            <w:vAlign w:val="top"/>
          </w:tcPr>
          <w:p w14:paraId="6729D7D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double" w:color="auto" w:sz="6" w:space="0"/>
              <w:bottom w:val="single" w:color="auto" w:sz="6" w:space="0"/>
            </w:tcBorders>
            <w:noWrap w:val="0"/>
            <w:vAlign w:val="top"/>
          </w:tcPr>
          <w:p w14:paraId="3540343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779E1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2187048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5621253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tcBorders>
              <w:top w:val="nil"/>
            </w:tcBorders>
            <w:noWrap w:val="0"/>
            <w:vAlign w:val="top"/>
          </w:tcPr>
          <w:p w14:paraId="5F500B6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tcBorders>
              <w:top w:val="nil"/>
            </w:tcBorders>
            <w:noWrap w:val="0"/>
            <w:vAlign w:val="top"/>
          </w:tcPr>
          <w:p w14:paraId="7B1C29B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tcBorders>
              <w:top w:val="nil"/>
            </w:tcBorders>
            <w:noWrap w:val="0"/>
            <w:vAlign w:val="top"/>
          </w:tcPr>
          <w:p w14:paraId="62D995E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tcBorders>
              <w:top w:val="nil"/>
            </w:tcBorders>
            <w:noWrap w:val="0"/>
            <w:vAlign w:val="top"/>
          </w:tcPr>
          <w:p w14:paraId="2945C2F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tcBorders>
              <w:top w:val="nil"/>
            </w:tcBorders>
            <w:noWrap w:val="0"/>
            <w:vAlign w:val="top"/>
          </w:tcPr>
          <w:p w14:paraId="2CEDB35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C231F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E0507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DD82E9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DF4CD3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629F7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4094950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601CE7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374A37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6A1BD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59852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F3B049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A413E9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27CC5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DAB5DB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87176C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69812DB">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D2FF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99AFE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DE2591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994E3E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6BD0904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68AE11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158A8D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21D4A2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6994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B6707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3A12D0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61D69D4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5D808F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6B52C0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8432A6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5C59142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9B4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25529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21D55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B43D9D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46AE0D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6A7BDC7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D68963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F3966E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16AB1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A302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D4255F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AE6379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A9C785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1DD141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D66EFB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73A110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CE00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BCBDC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30FBF4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C2ADDC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99D059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258B74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B4632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A86899A">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9FE8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44EE0C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9DBDE6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D45B80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825BA9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1192FF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4AD5B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0FC244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1936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B74FB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994704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E78E14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F9749F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D14314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439467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E2E7BC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FA2F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28CAE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9DF37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39B022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059B6CA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1A2D10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629208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E97B362">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C66E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94C8F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4B3C75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BBA47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364FE2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5941221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28FA397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DA5987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EA28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F9AD9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9A3BE4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3047E3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D92AC8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BCA0E5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5C898D1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2EDB2E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99AC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43524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8E34D3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8E42DE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C1B8A3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3547A1C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17D0689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CBFAB5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6BF5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B629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FC9C4D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27585C7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AFA39D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8CE173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C3E22F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D42175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28E3A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D88F7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D713B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7A2A96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3F5BA2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ED33ED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014F57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0BF1400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0B0B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B136E5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DA0F66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38F643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1BAC36E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EB5C5D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C852DA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47A8534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A173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7E95A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5BA55E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045A1BD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66B7C8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CF98FF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439EF6C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B6A346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FDF57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927BE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CBFF6D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3AFDCD1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42206A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1B836A8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3C7A9FF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15B7AE8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CF07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92167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0FF5A3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070205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705C3F4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8DD276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516C18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20A41587">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4B71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F8C6B2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1735C4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936144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415A9F7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247D83B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E61C33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7E7ADDB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4618A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3A2E2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B2D0A7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7DBB5D5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5B1506B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6B4FD4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65AF467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61CC449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DB04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E2DD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B69C3A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4F7B997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2DDACF2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04B4118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0CF2BEE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C4F982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18B4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90A6F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276D1F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851" w:type="dxa"/>
            <w:noWrap w:val="0"/>
            <w:vAlign w:val="top"/>
          </w:tcPr>
          <w:p w14:paraId="1759D82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774" w:type="dxa"/>
            <w:noWrap w:val="0"/>
            <w:vAlign w:val="top"/>
          </w:tcPr>
          <w:p w14:paraId="3CA68A4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352" w:type="dxa"/>
            <w:noWrap w:val="0"/>
            <w:vAlign w:val="top"/>
          </w:tcPr>
          <w:p w14:paraId="7C40609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418" w:type="dxa"/>
            <w:noWrap w:val="0"/>
            <w:vAlign w:val="top"/>
          </w:tcPr>
          <w:p w14:paraId="7DBD07F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701" w:type="dxa"/>
            <w:noWrap w:val="0"/>
            <w:vAlign w:val="top"/>
          </w:tcPr>
          <w:p w14:paraId="3F2D4B56">
            <w:pPr>
              <w:pStyle w:val="6"/>
              <w:keepNext/>
              <w:spacing w:after="0" w:line="440" w:lineRule="exact"/>
              <w:ind w:left="63" w:right="63"/>
              <w:rPr>
                <w:rFonts w:hint="eastAsia" w:ascii="宋体" w:hAnsi="宋体" w:eastAsia="宋体" w:cs="宋体"/>
                <w:color w:val="000000"/>
                <w:kern w:val="2"/>
                <w:sz w:val="24"/>
                <w:szCs w:val="24"/>
                <w:lang w:val="en-US" w:eastAsia="zh-CN"/>
              </w:rPr>
            </w:pPr>
          </w:p>
        </w:tc>
      </w:tr>
    </w:tbl>
    <w:p w14:paraId="563EBAC5">
      <w:pPr>
        <w:spacing w:line="440" w:lineRule="exact"/>
        <w:rPr>
          <w:rFonts w:hint="eastAsia" w:ascii="宋体" w:hAnsi="宋体" w:eastAsia="宋体" w:cs="宋体"/>
          <w:color w:val="000000"/>
          <w:sz w:val="24"/>
          <w:szCs w:val="24"/>
        </w:rPr>
      </w:pPr>
    </w:p>
    <w:p w14:paraId="242825EA">
      <w:pPr>
        <w:spacing w:before="156" w:beforeLines="50" w:after="156" w:afterLines="50" w:line="44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-3：专业工程暂估价表</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7024E7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70D464ED">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序号</w:t>
            </w:r>
          </w:p>
        </w:tc>
        <w:tc>
          <w:tcPr>
            <w:tcW w:w="1984" w:type="dxa"/>
            <w:tcBorders>
              <w:top w:val="single" w:color="auto" w:sz="12" w:space="0"/>
              <w:bottom w:val="double" w:color="auto" w:sz="6" w:space="0"/>
            </w:tcBorders>
            <w:noWrap w:val="0"/>
            <w:vAlign w:val="top"/>
          </w:tcPr>
          <w:p w14:paraId="0C1EABD1">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专业工程名称</w:t>
            </w:r>
          </w:p>
        </w:tc>
        <w:tc>
          <w:tcPr>
            <w:tcW w:w="4678" w:type="dxa"/>
            <w:tcBorders>
              <w:top w:val="single" w:color="auto" w:sz="12" w:space="0"/>
              <w:bottom w:val="double" w:color="auto" w:sz="6" w:space="0"/>
            </w:tcBorders>
            <w:noWrap w:val="0"/>
            <w:vAlign w:val="top"/>
          </w:tcPr>
          <w:p w14:paraId="0E518F4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工程内容</w:t>
            </w:r>
          </w:p>
        </w:tc>
        <w:tc>
          <w:tcPr>
            <w:tcW w:w="1276" w:type="dxa"/>
            <w:tcBorders>
              <w:top w:val="single" w:color="auto" w:sz="12" w:space="0"/>
              <w:bottom w:val="double" w:color="auto" w:sz="6" w:space="0"/>
            </w:tcBorders>
            <w:noWrap w:val="0"/>
            <w:vAlign w:val="top"/>
          </w:tcPr>
          <w:p w14:paraId="466D1699">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金额</w:t>
            </w:r>
          </w:p>
        </w:tc>
      </w:tr>
      <w:tr w14:paraId="74330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53C84A2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double" w:color="auto" w:sz="6" w:space="0"/>
              <w:bottom w:val="single" w:color="auto" w:sz="6" w:space="0"/>
            </w:tcBorders>
            <w:noWrap w:val="0"/>
            <w:vAlign w:val="top"/>
          </w:tcPr>
          <w:p w14:paraId="054732B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double" w:color="auto" w:sz="6" w:space="0"/>
              <w:bottom w:val="single" w:color="auto" w:sz="6" w:space="0"/>
            </w:tcBorders>
            <w:noWrap w:val="0"/>
            <w:vAlign w:val="top"/>
          </w:tcPr>
          <w:p w14:paraId="3800F61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double" w:color="auto" w:sz="6" w:space="0"/>
              <w:bottom w:val="single" w:color="auto" w:sz="6" w:space="0"/>
            </w:tcBorders>
            <w:noWrap w:val="0"/>
            <w:vAlign w:val="top"/>
          </w:tcPr>
          <w:p w14:paraId="2D9AD82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F8B0C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6C6C5BD">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3E5F34B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389FBDF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5852DCC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C39A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C0F8C9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tcBorders>
              <w:top w:val="nil"/>
            </w:tcBorders>
            <w:noWrap w:val="0"/>
            <w:vAlign w:val="top"/>
          </w:tcPr>
          <w:p w14:paraId="7E61306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tcBorders>
              <w:top w:val="nil"/>
            </w:tcBorders>
            <w:noWrap w:val="0"/>
            <w:vAlign w:val="top"/>
          </w:tcPr>
          <w:p w14:paraId="2EA47CE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tcBorders>
              <w:top w:val="nil"/>
            </w:tcBorders>
            <w:noWrap w:val="0"/>
            <w:vAlign w:val="top"/>
          </w:tcPr>
          <w:p w14:paraId="770A56B3">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F4C0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F0B785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11033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82F70F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7219D3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75EC0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BDBF0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C6CBF4F">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930390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53613D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DBE8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05547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E1AE0A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4B10DE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5E18B4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9C28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FE9FA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4177CF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046898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D826C8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7D88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E1E34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5AB6A5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B540A6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13BF71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10C5F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DE608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E6954C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2F7762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165468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B48C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A344E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75D2F2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0B9A39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B5BDDF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F55F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8AE96C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DF9B8D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628FAD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073DB30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70426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BE5D9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B903718">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6DFFE5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ACA1B14">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95581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8321EF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6422466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73566B3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FD2AFA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54026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4CE3D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0F489C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491B73A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7F84C55">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FAC54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5A2C4A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FEDEA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0E17DA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5F5F7F3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951B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B7841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02736E5">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37FBEF6">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19FD07B8">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0CEF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8FB20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B867B4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1EFE3DF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EA0B15F">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BD91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CCE10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3A38171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6281A0A3">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2D88446">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350EE9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A394C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72AD1BD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021942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758B1E9">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A18F7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38914CA">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0947D480">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BB0C43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FFA3DF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6E36B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AE755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136530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29BF66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A69E22C">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1AB7B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84B08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19FFDD91">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042B288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3CCD7380">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4097A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E4378C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46B14357">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38FC7DA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2AC7241E">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3358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978CB74">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2FB82EFB">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2597ABC9">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787DC0D1">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2ADC9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A98BD4C">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984" w:type="dxa"/>
            <w:noWrap w:val="0"/>
            <w:vAlign w:val="top"/>
          </w:tcPr>
          <w:p w14:paraId="5E843762">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4678" w:type="dxa"/>
            <w:noWrap w:val="0"/>
            <w:vAlign w:val="top"/>
          </w:tcPr>
          <w:p w14:paraId="526CFB6E">
            <w:pPr>
              <w:pStyle w:val="6"/>
              <w:keepNext/>
              <w:spacing w:after="0" w:line="440" w:lineRule="exact"/>
              <w:ind w:left="63" w:right="63"/>
              <w:rPr>
                <w:rFonts w:hint="eastAsia" w:ascii="宋体" w:hAnsi="宋体" w:eastAsia="宋体" w:cs="宋体"/>
                <w:color w:val="000000"/>
                <w:kern w:val="2"/>
                <w:sz w:val="24"/>
                <w:szCs w:val="24"/>
                <w:lang w:val="en-US" w:eastAsia="zh-CN"/>
              </w:rPr>
            </w:pPr>
          </w:p>
        </w:tc>
        <w:tc>
          <w:tcPr>
            <w:tcW w:w="1276" w:type="dxa"/>
            <w:noWrap w:val="0"/>
            <w:vAlign w:val="top"/>
          </w:tcPr>
          <w:p w14:paraId="652D504D">
            <w:pPr>
              <w:pStyle w:val="6"/>
              <w:keepNext/>
              <w:spacing w:after="0" w:line="440" w:lineRule="exact"/>
              <w:ind w:left="63" w:right="63"/>
              <w:rPr>
                <w:rFonts w:hint="eastAsia" w:ascii="宋体" w:hAnsi="宋体" w:eastAsia="宋体" w:cs="宋体"/>
                <w:color w:val="000000"/>
                <w:kern w:val="2"/>
                <w:sz w:val="24"/>
                <w:szCs w:val="24"/>
                <w:lang w:val="en-US" w:eastAsia="zh-CN"/>
              </w:rPr>
            </w:pPr>
          </w:p>
        </w:tc>
      </w:tr>
      <w:tr w14:paraId="0A318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380D934">
            <w:pPr>
              <w:pStyle w:val="6"/>
              <w:keepNext/>
              <w:spacing w:after="0" w:line="440" w:lineRule="exact"/>
              <w:ind w:left="63" w:right="63"/>
              <w:rPr>
                <w:rFonts w:hint="eastAsia" w:ascii="宋体" w:hAnsi="宋体" w:eastAsia="宋体" w:cs="宋体"/>
                <w:color w:val="000000"/>
                <w:kern w:val="2"/>
                <w:sz w:val="24"/>
                <w:szCs w:val="24"/>
                <w:lang w:val="en-US" w:eastAsia="zh-CN"/>
              </w:rPr>
            </w:pPr>
            <w:r>
              <w:rPr>
                <w:rFonts w:hint="eastAsia" w:ascii="宋体" w:hAnsi="宋体" w:eastAsia="宋体" w:cs="宋体"/>
                <w:color w:val="000000"/>
                <w:kern w:val="2"/>
                <w:sz w:val="24"/>
                <w:szCs w:val="24"/>
                <w:lang w:val="en-US" w:eastAsia="zh-CN"/>
              </w:rPr>
              <w:t>小计：</w:t>
            </w:r>
          </w:p>
        </w:tc>
      </w:tr>
    </w:tbl>
    <w:p w14:paraId="0452BE2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2D446">
    <w:pPr>
      <w:spacing w:line="280" w:lineRule="exact"/>
      <w:jc w:val="center"/>
      <w:rPr>
        <w:rFonts w:hint="eastAsia" w:ascii="宋体" w:hAnsi="宋体"/>
        <w:b/>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B1EDB">
    <w:pP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CEDD1">
    <w:pPr>
      <w:spacing w:line="460" w:lineRule="exact"/>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11752DC3"/>
    <w:rsid w:val="31361A63"/>
    <w:rsid w:val="3A9C68A0"/>
    <w:rsid w:val="40DE43D3"/>
    <w:rsid w:val="43E30930"/>
    <w:rsid w:val="48905961"/>
    <w:rsid w:val="4EFD2805"/>
    <w:rsid w:val="650830CB"/>
    <w:rsid w:val="72D162CB"/>
    <w:rsid w:val="75D61BF9"/>
    <w:rsid w:val="76FE22D7"/>
    <w:rsid w:val="7CC56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6">
    <w:name w:val="Body Text"/>
    <w:basedOn w:val="1"/>
    <w:next w:val="1"/>
    <w:unhideWhenUsed/>
    <w:qFormat/>
    <w:uiPriority w:val="0"/>
    <w:pPr>
      <w:spacing w:after="120"/>
    </w:pPr>
    <w:rPr>
      <w:rFonts w:eastAsia="Times New Roman"/>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11">
    <w:name w:val="Hyperlink"/>
    <w:basedOn w:val="10"/>
    <w:qFormat/>
    <w:uiPriority w:val="99"/>
    <w:rPr>
      <w:color w:val="0000FF"/>
      <w:u w:val="single"/>
    </w:rPr>
  </w:style>
  <w:style w:type="paragraph" w:customStyle="1" w:styleId="12">
    <w:name w:val="标书正文"/>
    <w:basedOn w:val="1"/>
    <w:qFormat/>
    <w:uiPriority w:val="0"/>
    <w:pPr>
      <w:tabs>
        <w:tab w:val="left" w:pos="600"/>
      </w:tabs>
      <w:snapToGrid w:val="0"/>
      <w:spacing w:line="480" w:lineRule="atLeast"/>
      <w:jc w:val="center"/>
    </w:pPr>
    <w:rPr>
      <w:rFonts w:eastAsia="黑体"/>
      <w:b/>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11285</Words>
  <Characters>12036</Characters>
  <Lines>0</Lines>
  <Paragraphs>0</Paragraphs>
  <TotalTime>0</TotalTime>
  <ScaleCrop>false</ScaleCrop>
  <LinksUpToDate>false</LinksUpToDate>
  <CharactersWithSpaces>17281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2023-10-26T09:48:00Z</dcterms:created>
  <dc:creator>Administrator</dc:creator>
  <cp:lastModifiedBy>爱悦儿</cp:lastModifiedBy>
  <dcterms:modified xsi:type="dcterms:W3CDTF">2024-10-15T05:50:57Z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6A598A423B97456EA2CA5AB154ADEA62_12</vt:lpwstr>
  </property>
</Properties>
</file>