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更新车辆采购项目</w:t>
      </w:r>
    </w:p>
    <w:p>
      <w:pPr>
        <w:pStyle w:val="null3"/>
        <w:jc w:val="center"/>
        <w:outlineLvl w:val="2"/>
      </w:pPr>
      <w:r>
        <w:rPr>
          <w:sz w:val="28"/>
          <w:b/>
        </w:rPr>
        <w:t>采购项目编号：</w:t>
      </w:r>
      <w:r>
        <w:rPr>
          <w:sz w:val="28"/>
          <w:b/>
        </w:rPr>
        <w:t>SDZC2024-280</w:t>
      </w:r>
      <w:r>
        <w:br/>
      </w:r>
      <w:r>
        <w:br/>
      </w:r>
      <w:r>
        <w:br/>
      </w:r>
    </w:p>
    <w:p>
      <w:pPr>
        <w:pStyle w:val="null3"/>
        <w:jc w:val="center"/>
        <w:outlineLvl w:val="2"/>
      </w:pPr>
      <w:r>
        <w:rPr>
          <w:sz w:val="28"/>
          <w:b/>
        </w:rPr>
        <w:t>西安市公安局鄠邑区分局</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2024年11月04日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陕西上德招标有限公司</w:t>
      </w:r>
      <w:r>
        <w:rPr/>
        <w:t>（以下简称“代理机构”）受</w:t>
      </w:r>
      <w:r>
        <w:rPr/>
        <w:t>西安市公安局鄠邑区分局</w:t>
      </w:r>
      <w:r>
        <w:rPr/>
        <w:t>委托，拟对</w:t>
      </w:r>
      <w:r>
        <w:rPr/>
        <w:t>更新车辆采购项目</w:t>
      </w:r>
      <w:r>
        <w:rPr/>
        <w:t>采用竞争性磋商采购方式进行采购，兹邀请供应商参加本项目的竞争性磋商。</w:t>
      </w:r>
    </w:p>
    <w:p>
      <w:pPr>
        <w:pStyle w:val="null3"/>
        <w:outlineLvl w:val="2"/>
      </w:pPr>
      <w:r>
        <w:rPr>
          <w:sz w:val="28"/>
          <w:b/>
        </w:rPr>
        <w:t>一、项目编号：</w:t>
      </w:r>
      <w:r>
        <w:rPr>
          <w:sz w:val="28"/>
          <w:b/>
        </w:rPr>
        <w:t>SDZC2024-280</w:t>
      </w:r>
    </w:p>
    <w:p>
      <w:pPr>
        <w:pStyle w:val="null3"/>
        <w:outlineLvl w:val="2"/>
      </w:pPr>
      <w:r>
        <w:rPr>
          <w:sz w:val="28"/>
          <w:b/>
        </w:rPr>
        <w:t>二、项目名称：</w:t>
      </w:r>
      <w:r>
        <w:rPr>
          <w:sz w:val="28"/>
          <w:b/>
        </w:rPr>
        <w:t>更新车辆采购项目</w:t>
      </w:r>
    </w:p>
    <w:p>
      <w:pPr>
        <w:pStyle w:val="null3"/>
        <w:outlineLvl w:val="2"/>
      </w:pPr>
      <w:r>
        <w:rPr>
          <w:sz w:val="28"/>
          <w:b/>
        </w:rPr>
        <w:t>三、磋商项目简介</w:t>
      </w:r>
    </w:p>
    <w:p>
      <w:pPr>
        <w:pStyle w:val="null3"/>
        <w:ind w:firstLine="480"/>
      </w:pPr>
      <w:r>
        <w:rPr/>
        <w:t>为满足公安机关日常执法执勤工作需求及其保障工作，现需更新9辆警车，其中5座插电式混动采购七辆，7座燃油车采购两辆。</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1、营业执照：提供供应商合法注册的法人或其他组织的营业执照/事业单位法人证书/非企业专业服务机构执业许可证/民办非企业单位登记证书；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3、税收缴纳证明：税收缴纳证明：提供截止至开标时间前一年内任意一个月的税收缴纳凭据；（增值税、企业所得税至少提供一种，依法免税的供应商应提供相关文件证明）；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p>
      <w:pPr>
        <w:pStyle w:val="null3"/>
      </w:pPr>
      <w:r>
        <w:rPr/>
        <w:t>8、信用信息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p>
      <w:pPr>
        <w:pStyle w:val="null3"/>
      </w:pPr>
      <w:r>
        <w:rPr/>
        <w:t>9、控股关系：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 xml:space="preserve"> 注：获取的磋商文件主体格式包括pdf、word两种格式版本，其中以pdf格式为准。</w:t>
      </w:r>
    </w:p>
    <w:p>
      <w:pPr>
        <w:pStyle w:val="null3"/>
        <w:outlineLvl w:val="2"/>
      </w:pPr>
      <w:r>
        <w:rPr>
          <w:sz w:val="28"/>
          <w:b/>
        </w:rPr>
        <w:t xml:space="preserve"> 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西安市公安局鄠邑区分局</w:t>
      </w:r>
    </w:p>
    <w:p>
      <w:pPr>
        <w:pStyle w:val="null3"/>
      </w:pPr>
      <w:r>
        <w:rPr/>
        <w:t xml:space="preserve"> 地址： </w:t>
      </w:r>
      <w:r>
        <w:rPr/>
        <w:t>鄠邑甘亭街办政法路12号</w:t>
      </w:r>
    </w:p>
    <w:p>
      <w:pPr>
        <w:pStyle w:val="null3"/>
      </w:pPr>
      <w:r>
        <w:rPr/>
        <w:t xml:space="preserve"> 邮编： </w:t>
      </w:r>
      <w:r>
        <w:rPr/>
        <w:t>710300</w:t>
      </w:r>
    </w:p>
    <w:p>
      <w:pPr>
        <w:pStyle w:val="null3"/>
      </w:pPr>
      <w:r>
        <w:rPr/>
        <w:t xml:space="preserve"> 联系人： </w:t>
      </w:r>
      <w:r>
        <w:rPr/>
        <w:t>西安市公安局鄠邑区分局经办</w:t>
      </w:r>
    </w:p>
    <w:p>
      <w:pPr>
        <w:pStyle w:val="null3"/>
      </w:pPr>
      <w:r>
        <w:rPr/>
        <w:t xml:space="preserve"> 联系电话： </w:t>
      </w:r>
      <w:r>
        <w:rPr/>
        <w:t>029-84825691</w:t>
      </w:r>
    </w:p>
    <w:p>
      <w:pPr>
        <w:pStyle w:val="null3"/>
        <w:outlineLvl w:val="3"/>
      </w:pPr>
      <w:r>
        <w:rPr>
          <w:sz w:val="24"/>
          <w:b/>
        </w:rPr>
        <w:t>代理机构：</w:t>
      </w:r>
      <w:r>
        <w:rPr>
          <w:sz w:val="24"/>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710000</w:t>
      </w:r>
    </w:p>
    <w:p>
      <w:pPr>
        <w:pStyle w:val="null3"/>
      </w:pPr>
      <w:r>
        <w:rPr/>
        <w:t xml:space="preserve"> 联系人： </w:t>
      </w:r>
      <w:r>
        <w:rPr/>
        <w:t>李艳洁（4号工位）、张爱君</w:t>
      </w:r>
    </w:p>
    <w:p>
      <w:pPr>
        <w:pStyle w:val="null3"/>
      </w:pPr>
      <w:r>
        <w:rPr/>
        <w:t xml:space="preserve"> 联系电话： </w:t>
      </w:r>
      <w:r>
        <w:rPr/>
        <w:t>029-86673953、86518381转8004</w:t>
      </w:r>
    </w:p>
    <w:p>
      <w:pPr>
        <w:pStyle w:val="null3"/>
        <w:outlineLvl w:val="3"/>
      </w:pPr>
      <w:r>
        <w:rPr>
          <w:sz w:val="24"/>
          <w:b/>
        </w:rPr>
        <w:t>采购监督机构：</w:t>
      </w:r>
      <w:r>
        <w:rPr>
          <w:sz w:val="24"/>
          <w:b/>
        </w:rPr>
        <w:t>鄠邑区政府采购管理股</w:t>
      </w:r>
    </w:p>
    <w:p>
      <w:pPr>
        <w:pStyle w:val="null3"/>
        <w:ind w:firstLine="480"/>
      </w:pPr>
      <w:r>
        <w:rPr/>
        <w:t>联系人：</w:t>
      </w:r>
      <w:r>
        <w:rPr/>
        <w:t>李清维</w:t>
      </w:r>
    </w:p>
    <w:p>
      <w:pPr>
        <w:pStyle w:val="null3"/>
        <w:ind w:firstLine="480"/>
      </w:pPr>
      <w:r>
        <w:rPr/>
        <w:t>联系电话：</w:t>
      </w:r>
      <w:r>
        <w:rPr/>
        <w:t>84882872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采购包1：1,198,200.00元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t xml:space="preserve">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汇款账户：1.开户行名称：陕西上德招标有限公司 2.开户行：西安银行股份有限公司文景路支行 3.帐 号：7070 1151 0000 0135 22 财务部联系方式：029-86673953、029-86518381、029-89299829、029-89293231 转8033 备注：供应商在汇款（招标代理服务费）时须注明项目编号+项目简称</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西安市公安局鄠邑区分局</w:t>
      </w:r>
      <w:r>
        <w:rPr/>
        <w:t>和</w:t>
      </w:r>
      <w:r>
        <w:rPr/>
        <w:t>陕西上德招标有限公司</w:t>
      </w:r>
      <w:r>
        <w:rPr/>
        <w:t>享有。对磋商文件中供应商参加本次政府采购活动应当具备的条件，磋商项目技术、服务、商务及其他要求，评审细则及标准由</w:t>
      </w:r>
      <w:r>
        <w:rPr/>
        <w:t>西安市公安局鄠邑区分局</w:t>
      </w:r>
      <w:r>
        <w:rPr/>
        <w:t>负责解释。除上述磋商文件内容，其他内容由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一、“采购人”是指依法进行政府采购的各级国家机关、事业单位、团体组织。本次磋商的采购人是{采购人名称}。</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2.3.2磋商文件的澄清和修改</w:t>
      </w:r>
    </w:p>
    <w:p>
      <w:pPr>
        <w:pStyle w:val="null3"/>
        <w:ind w:firstLine="480"/>
      </w:pPr>
      <w:r>
        <w:rPr/>
        <w:t xml:space="preserve"> 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2.4.6响应文件格式</w:t>
      </w:r>
    </w:p>
    <w:p>
      <w:pPr>
        <w:pStyle w:val="null3"/>
        <w:ind w:firstLine="480"/>
      </w:pPr>
      <w:r>
        <w:rPr/>
        <w:t xml:space="preserve"> 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一、响应文件应当根据磋商文件进行编制。供应商应通过陕西省政府采购网--办事指南-CA及签章服务下载投标（响应）客户端，使用客户端编制响应文件。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 xml:space="preserve"> 一、供应商应当在提交响应文件截止时间前，通过项目电子化交易系统完成首次响应文件提交。</w:t>
      </w:r>
    </w:p>
    <w:p>
      <w:pPr>
        <w:pStyle w:val="null3"/>
        <w:ind w:firstLine="480"/>
      </w:pPr>
      <w:r>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 xml:space="preserve"> 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 xml:space="preserve"> 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 xml:space="preserve"> （三）不同供应商的响应文件载明的项目管理成员或者联系人员为同一人；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2.7.3采购人员及相关人员回避要求</w:t>
      </w:r>
    </w:p>
    <w:p>
      <w:pPr>
        <w:pStyle w:val="null3"/>
        <w:ind w:firstLine="480"/>
      </w:pPr>
      <w:r>
        <w:rPr/>
        <w:t xml:space="preserve"> 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 xml:space="preserve"> （四）与供应商的法定代表人或者负责人有夫妻、直系血亲、三代以内旁系血亲或者近姻亲关系；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陕西上德招标有限公司</w:t>
      </w:r>
      <w:r>
        <w:rPr/>
        <w:t xml:space="preserve"> 负责答复；供应商对采购过程的询问、质疑由</w:t>
      </w:r>
      <w:r>
        <w:rPr/>
        <w:t>陕西上德招标有限公司</w:t>
      </w:r>
      <w:r>
        <w:rPr/>
        <w:t xml:space="preserve"> 负责答复；供应商对采购结果的询问、质疑由 </w:t>
      </w:r>
      <w:r>
        <w:rPr/>
        <w:t>陕西上德招标有限公司</w:t>
      </w:r>
      <w:r>
        <w:rPr/>
        <w:t xml:space="preserve"> 负责答复。</w:t>
      </w:r>
    </w:p>
    <w:p>
      <w:pPr>
        <w:pStyle w:val="null3"/>
        <w:ind w:firstLine="480"/>
      </w:pPr>
      <w:r>
        <w:rPr/>
        <w:t xml:space="preserve"> 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联系人：李艳洁（4号工位）</w:t>
      </w:r>
    </w:p>
    <w:p>
      <w:pPr>
        <w:pStyle w:val="null3"/>
      </w:pPr>
      <w:r>
        <w:rPr/>
        <w:t>联系电话：029-86673953、86518381转8004</w:t>
      </w:r>
    </w:p>
    <w:p>
      <w:pPr>
        <w:pStyle w:val="null3"/>
      </w:pPr>
      <w:r>
        <w:rPr/>
        <w:t>地址：西安市经开区凤城八路正尚国际金融广场A座7层703（张家堡转盘东南角）</w:t>
      </w:r>
    </w:p>
    <w:p>
      <w:pPr>
        <w:pStyle w:val="null3"/>
      </w:pPr>
      <w:r>
        <w:rPr/>
        <w:t>邮编：710000</w:t>
      </w:r>
    </w:p>
    <w:p>
      <w:pPr>
        <w:pStyle w:val="null3"/>
        <w:ind w:firstLine="480"/>
      </w:pPr>
      <w:r>
        <w:rPr/>
        <w:t xml:space="preserve"> 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为满足公安机关日常执法执勤工作需求及其保障工作，现需更新9辆警车，其中5座插电式混动采购七辆，7座燃油车采购两辆。</w:t>
      </w:r>
    </w:p>
    <w:p>
      <w:pPr>
        <w:pStyle w:val="null3"/>
        <w:outlineLvl w:val="2"/>
      </w:pPr>
      <w:r>
        <w:rPr>
          <w:sz w:val="28"/>
          <w:b/>
        </w:rPr>
        <w:t>3.2采购内容</w:t>
      </w:r>
    </w:p>
    <w:p>
      <w:pPr>
        <w:pStyle w:val="null3"/>
      </w:pPr>
      <w:r>
        <w:rPr/>
        <w:t>采购包1：</w:t>
      </w:r>
    </w:p>
    <w:p>
      <w:pPr>
        <w:pStyle w:val="null3"/>
      </w:pPr>
      <w:r>
        <w:rPr/>
        <w:t>采购包预算金额（元）: 1,198,200.00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更新车辆采购项目</w:t>
            </w:r>
          </w:p>
        </w:tc>
        <w:tc>
          <w:tcPr>
            <w:tcW w:type="dxa" w:w="831"/>
          </w:tcPr>
          <w:p>
            <w:pPr>
              <w:pStyle w:val="null3"/>
              <w:jc w:val="right"/>
            </w:pPr>
            <w:r>
              <w:rPr/>
              <w:t>1.00</w:t>
            </w:r>
          </w:p>
        </w:tc>
        <w:tc>
          <w:tcPr>
            <w:tcW w:type="dxa" w:w="831"/>
          </w:tcPr>
          <w:p>
            <w:pPr>
              <w:pStyle w:val="null3"/>
              <w:jc w:val="right"/>
            </w:pPr>
            <w:r>
              <w:rPr/>
              <w:t>1,198,200.00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标的名称：更新车辆采购项目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5"/>
                <w:b/>
              </w:rPr>
              <w:t>采购</w:t>
            </w:r>
            <w:r>
              <w:rPr>
                <w:rFonts w:ascii="宋体" w:hAnsi="宋体" w:cs="宋体" w:eastAsia="宋体"/>
                <w:sz w:val="25"/>
                <w:b/>
              </w:rPr>
              <w:t>一：</w:t>
            </w:r>
            <w:r>
              <w:rPr>
                <w:rFonts w:ascii="宋体" w:hAnsi="宋体" w:cs="宋体" w:eastAsia="宋体"/>
                <w:sz w:val="24"/>
                <w:b/>
              </w:rPr>
              <w:t>5座插电式混动车（7辆）：</w:t>
            </w:r>
          </w:p>
          <w:tbl>
            <w:tblPr>
              <w:tblBorders>
                <w:top w:val="none" w:color="000000" w:sz="4"/>
                <w:left w:val="none" w:color="000000" w:sz="4"/>
                <w:bottom w:val="none" w:color="000000" w:sz="4"/>
                <w:right w:val="none" w:color="000000" w:sz="4"/>
                <w:insideH w:val="none"/>
                <w:insideV w:val="none"/>
              </w:tblBorders>
            </w:tblPr>
            <w:tblGrid>
              <w:gridCol w:w="242"/>
              <w:gridCol w:w="1238"/>
              <w:gridCol w:w="1063"/>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技术参数及配置</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发动机</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排量</w:t>
                  </w:r>
                </w:p>
              </w:tc>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≥1.5L</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动力类型</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插电式混合动力</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排放标准</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国六</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发动机最大功率</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≥74KW</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发动机最大扭矩</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≥126N.m</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发动机和驱动形式</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前置前驱</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电池类型</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磷酸铁锂电池</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纯电续航</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≥50Km</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变速箱</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自动挡</w:t>
                  </w:r>
                </w:p>
              </w:tc>
            </w:tr>
            <w:tr>
              <w:tc>
                <w:tcPr>
                  <w:tcW w:type="dxa" w:w="25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整车外形、配置要求</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车身总长</w:t>
                  </w:r>
                </w:p>
              </w:tc>
              <w:tc>
                <w:tcPr>
                  <w:tcW w:type="dxa" w:w="1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≥4655mm</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车身总宽</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≥1860mm</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车身总高</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≥1660mm</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轴距</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≥2710mm</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天窗</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遥控钥匙</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无钥匙启动</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制动型式</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前通风盘式</w:t>
                  </w:r>
                  <w:r>
                    <w:rPr>
                      <w:rFonts w:ascii="宋体" w:hAnsi="宋体" w:cs="宋体" w:eastAsia="宋体"/>
                      <w:sz w:val="24"/>
                    </w:rPr>
                    <w:t>/后盘式</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转向系统</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电动助力</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前大灯</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LED近光远光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空调</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自动空调</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车身稳定系统</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多功能方向盘</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倒车影像及后驻车雷达</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车内中控锁</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w:t>
                  </w:r>
                  <w:r>
                    <w:rPr>
                      <w:rFonts w:ascii="宋体" w:hAnsi="宋体" w:cs="宋体" w:eastAsia="宋体"/>
                      <w:sz w:val="24"/>
                    </w:rPr>
                    <w:t>/副驾驶安全气囊</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电动车窗</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前、后</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轮胎规格</w:t>
                  </w:r>
                </w:p>
              </w:tc>
              <w:tc>
                <w:tcPr>
                  <w:tcW w:type="dxa" w:w="1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≥225/55 R18</w:t>
                  </w:r>
                </w:p>
              </w:tc>
            </w:tr>
          </w:tbl>
          <w:p>
            <w:pPr>
              <w:pStyle w:val="null3"/>
              <w:jc w:val="both"/>
            </w:pPr>
            <w:r>
              <w:rPr>
                <w:rFonts w:ascii="宋体" w:hAnsi="宋体" w:cs="宋体" w:eastAsia="宋体"/>
                <w:sz w:val="25"/>
                <w:b/>
              </w:rPr>
              <w:t>采购</w:t>
            </w:r>
            <w:r>
              <w:rPr>
                <w:rFonts w:ascii="宋体" w:hAnsi="宋体" w:cs="宋体" w:eastAsia="宋体"/>
                <w:sz w:val="25"/>
                <w:b/>
              </w:rPr>
              <w:t>二：</w:t>
            </w:r>
            <w:r>
              <w:rPr>
                <w:rFonts w:ascii="宋体" w:hAnsi="宋体" w:cs="宋体" w:eastAsia="宋体"/>
                <w:sz w:val="24"/>
                <w:b/>
              </w:rPr>
              <w:t>7座燃油车（2辆）技术要求：</w:t>
            </w:r>
          </w:p>
          <w:tbl>
            <w:tblPr>
              <w:tblBorders>
                <w:top w:val="none" w:color="000000" w:sz="4"/>
                <w:left w:val="none" w:color="000000" w:sz="4"/>
                <w:bottom w:val="none" w:color="000000" w:sz="4"/>
                <w:right w:val="none" w:color="000000" w:sz="4"/>
                <w:insideH w:val="none"/>
                <w:insideV w:val="none"/>
              </w:tblBorders>
            </w:tblPr>
            <w:tblGrid>
              <w:gridCol w:w="246"/>
              <w:gridCol w:w="1242"/>
              <w:gridCol w:w="1058"/>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1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名称</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技术参数及配置</w:t>
                  </w:r>
                </w:p>
              </w:tc>
            </w:tr>
            <w:tr>
              <w:tc>
                <w:tcPr>
                  <w:tcW w:type="dxa" w:w="25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发动机</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排量</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≥1.8L</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燃油种类</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汽油</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排放标准</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国六</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发动机最大功率</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≥170KW</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发动机最大扭矩</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≥380N.m</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发动机和驱动形式</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前置前驱或后驱</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变速箱</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8速自动挡</w:t>
                  </w:r>
                </w:p>
              </w:tc>
            </w:tr>
            <w:tr>
              <w:tc>
                <w:tcPr>
                  <w:tcW w:type="dxa" w:w="254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整车外形、配置要求</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车身总长</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≥5000mm</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车身总宽</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≥1880mm</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车身总高</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≥1820mm</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轴距</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≥3000mm</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天窗</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电动天窗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遥控钥匙</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无钥匙启动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制动型式</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前通风盘式</w:t>
                  </w:r>
                  <w:r>
                    <w:rPr>
                      <w:rFonts w:ascii="宋体" w:hAnsi="宋体" w:cs="宋体" w:eastAsia="宋体"/>
                      <w:sz w:val="24"/>
                    </w:rPr>
                    <w:t>/后盘式</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转向系统</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电动助力</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前大灯</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LED近光远光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中移门</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双侧中移门</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空调</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自动空调</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车身稳定系统</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多功能方向盘</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倒车影像</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车内中控锁</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主</w:t>
                  </w:r>
                  <w:r>
                    <w:rPr>
                      <w:rFonts w:ascii="宋体" w:hAnsi="宋体" w:cs="宋体" w:eastAsia="宋体"/>
                      <w:sz w:val="24"/>
                    </w:rPr>
                    <w:t>/副驾驶安全气囊</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有</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电动车窗</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前、后</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轮胎规格</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≥225/55 R17</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自合同签订之日起20个工作日完成交货。</w:t>
      </w:r>
    </w:p>
    <w:p>
      <w:pPr>
        <w:pStyle w:val="null3"/>
        <w:outlineLvl w:val="3"/>
      </w:pPr>
      <w:r>
        <w:rPr>
          <w:sz w:val="24"/>
          <w:b/>
        </w:rPr>
        <w:t>3.4.2交货地点和方式</w:t>
      </w:r>
    </w:p>
    <w:p>
      <w:pPr>
        <w:pStyle w:val="null3"/>
      </w:pPr>
      <w:r>
        <w:rPr/>
        <w:t>采购包1：</w:t>
      </w:r>
    </w:p>
    <w:p>
      <w:pPr>
        <w:pStyle w:val="null3"/>
      </w:pPr>
      <w:r>
        <w:rPr/>
        <w:t>西安市公安局鄠邑分局</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采购合同签订后，成交单位提供合同金额全额发票，由采购人一次性100%支付</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成交单位，必须在接到通知后7个日历日内确保货物通过验收。如接到通知后7个日历日内验收仍不合格，采购人可提出索赔或取消其供货合同。采购代理机构将把中标资格授予评审排序下一名的成交单位。 3.验收依据 3.1合同文本及合同补充文件（条款）。 3.2产品的合法来源渠道证明文件。 3.3磋商文件。 3.4成交供应商的竞争性磋商响应文件。 3.5合同货物清单。 3.6生产厂家的企业资质、货物的执行标准。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5座插电式混动车辆整车质保不小于3年或10万公里（先到为准）；7座燃油车整车质保期不小于3年或6万公里（先到为准）；从交货终验合格之日起计算。（成交人承诺的质保时间超过招标文件要求的，按其承诺时间质保。） 2、成交人承诺的保修期起始时间为交货验收合格之日。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4.质保期出现的质量问题由成交人负责解决并承担所有费用。保修期后如需更换零部件，成交人应以优惠价提供。</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1.本项目核心产品为5座插电式混动车。 2.本项目采购标的对应的中小企业划分标准所属行业为工业。3.成交人在领取成交通知书时提供一正两副纸质竞争性磋商响应文件。 装订：纸质竞争性磋商响应文件采用书籍（胶装）方式装订成册，与电子竞争性磋商响应文件一致的签字、盖章的完整版本。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供应商资格要求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提供供应商合法注册的法人或其他组织的营业执照/事业单位法人证书/非企业专业服务机构执业许可证/民办非企业单位登记证书；</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法定代表人授权委托书 供应商资格要求</w:t>
            </w:r>
          </w:p>
        </w:tc>
      </w:tr>
      <w:tr>
        <w:tc>
          <w:tcPr>
            <w:tcW w:type="dxa" w:w="831"/>
          </w:tcPr>
          <w:p>
            <w:pPr>
              <w:pStyle w:val="null3"/>
            </w:pPr>
            <w:r>
              <w:rPr/>
              <w:t>8</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响应截止日当天在“信用中国”网站和中国政府采购网站进行查询，截图留档；如网站无供应商信息的，供应商须提供相关证明资料或书面声明）；</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控股关系</w:t>
            </w:r>
          </w:p>
        </w:tc>
        <w:tc>
          <w:tcPr>
            <w:tcW w:type="dxa" w:w="3322"/>
          </w:tcPr>
          <w:p>
            <w:pPr>
              <w:pStyle w:val="null3"/>
            </w:pPr>
            <w:r>
              <w:rPr/>
              <w:t>单位负责人为同一人或者存在直接控股、管理关系的不同供应商，不得参加同一合同项下的政府采购活动。(根据财库【2019】38号文规定，此项在磋商响应截止日当天在“国家企业信用信息公示系统”网站进行查询，截图留档；如网站无供应商信息的，供应商须提供相关证明资料或书面声明）。</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 xml:space="preserve"> 二、评审工作由代理机构组织，具体评审事务由依法组建的磋商小组负责。</w:t>
      </w:r>
    </w:p>
    <w:p>
      <w:pPr>
        <w:pStyle w:val="null3"/>
        <w:ind w:firstLine="480"/>
      </w:pPr>
      <w:r>
        <w:rPr/>
        <w:t xml:space="preserve"> 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 xml:space="preserve"> 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（三）根据需要要求供应商对响应文件中含义不明确、同类问题表述不一致或者有明显文字和计算错误的内容等作出必要的澄清、说明或者更正；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 xml:space="preserve"> （六）向采购人、代理机构、财政部门或者其他监督部门报告非法干预评审工作的行为；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6.3.1审查磋商文件和停止评审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 xml:space="preserve"> （二）磋商文件明显以不合理条件对供应商实行差别待遇或者歧视待遇的；</w:t>
      </w:r>
    </w:p>
    <w:p>
      <w:pPr>
        <w:pStyle w:val="null3"/>
        <w:ind w:firstLine="480"/>
      </w:pPr>
      <w:r>
        <w:rPr/>
        <w:t xml:space="preserve"> （三）采购项目属于国家规定的优先、强制采购范围，但是磋商文件未依法体现优先、强制采购相关规定的；</w:t>
      </w:r>
    </w:p>
    <w:p>
      <w:pPr>
        <w:pStyle w:val="null3"/>
        <w:ind w:firstLine="480"/>
      </w:pPr>
      <w:r>
        <w:rPr/>
        <w:t xml:space="preserve"> （四）采购项目属于政府采购促进中小企业发展的范围，但是磋商文件未依法体现促进中小企业发展相关规定的；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磋商报价一览表 分项报价表 标的清单 报价表</w:t>
            </w:r>
          </w:p>
        </w:tc>
      </w:tr>
      <w:tr>
        <w:tc>
          <w:tcPr>
            <w:tcW w:type="dxa" w:w="831"/>
          </w:tcPr>
          <w:p>
            <w:pPr>
              <w:pStyle w:val="null3"/>
            </w:pPr>
            <w:r>
              <w:rPr/>
              <w:t>2</w:t>
            </w:r>
          </w:p>
        </w:tc>
        <w:tc>
          <w:tcPr>
            <w:tcW w:type="dxa" w:w="2492"/>
          </w:tcPr>
          <w:p>
            <w:pPr>
              <w:pStyle w:val="null3"/>
            </w:pPr>
            <w:r>
              <w:rPr/>
              <w:t>格式编制</w:t>
            </w:r>
          </w:p>
        </w:tc>
        <w:tc>
          <w:tcPr>
            <w:tcW w:type="dxa" w:w="3322"/>
          </w:tcPr>
          <w:p>
            <w:pPr>
              <w:pStyle w:val="null3"/>
            </w:pPr>
            <w:r>
              <w:rPr/>
              <w:t>除明确允许供应商可以自行编写的外，响应文件文件必须按照竞争性磋商文件给定的格式和要求编制。</w:t>
            </w:r>
          </w:p>
        </w:tc>
        <w:tc>
          <w:tcPr>
            <w:tcW w:type="dxa" w:w="1661"/>
          </w:tcPr>
          <w:p>
            <w:pPr>
              <w:pStyle w:val="null3"/>
            </w:pPr>
            <w:r>
              <w:rPr/>
              <w:t>响应文件封面 法定代表人授权委托书 供应商参与政府采购活动的承诺函 供应商资格要求 标的清单 拒绝政府采购领域商业贿赂承诺书 响应函 技术规格响应偏离表 商务条款响应偏离表</w:t>
            </w:r>
          </w:p>
        </w:tc>
      </w:tr>
      <w:tr>
        <w:tc>
          <w:tcPr>
            <w:tcW w:type="dxa" w:w="831"/>
          </w:tcPr>
          <w:p>
            <w:pPr>
              <w:pStyle w:val="null3"/>
            </w:pPr>
            <w:r>
              <w:rPr/>
              <w:t>3</w:t>
            </w:r>
          </w:p>
        </w:tc>
        <w:tc>
          <w:tcPr>
            <w:tcW w:type="dxa" w:w="2492"/>
          </w:tcPr>
          <w:p>
            <w:pPr>
              <w:pStyle w:val="null3"/>
            </w:pPr>
            <w:r>
              <w:rPr/>
              <w:t>签字盖章</w:t>
            </w:r>
          </w:p>
        </w:tc>
        <w:tc>
          <w:tcPr>
            <w:tcW w:type="dxa" w:w="3322"/>
          </w:tcPr>
          <w:p>
            <w:pPr>
              <w:pStyle w:val="null3"/>
            </w:pPr>
            <w:r>
              <w:rPr/>
              <w:t>磋商响应文件必须按照磋商文件的要求盖章签字</w:t>
            </w:r>
          </w:p>
        </w:tc>
        <w:tc>
          <w:tcPr>
            <w:tcW w:type="dxa" w:w="1661"/>
          </w:tcPr>
          <w:p>
            <w:pPr>
              <w:pStyle w:val="null3"/>
            </w:pPr>
            <w:r>
              <w:rPr/>
              <w:t>响应文件封面 法定代表人授权委托书 供应商参与政府采购活动的承诺函 磋商报价一览表 分项报价表 供应商资格要求 拒绝政府采购领域商业贿赂承诺书 响应函 技术规格响应偏离表 商务条款响应偏离表</w:t>
            </w:r>
          </w:p>
        </w:tc>
      </w:tr>
      <w:tr>
        <w:tc>
          <w:tcPr>
            <w:tcW w:type="dxa" w:w="831"/>
          </w:tcPr>
          <w:p>
            <w:pPr>
              <w:pStyle w:val="null3"/>
            </w:pPr>
            <w:r>
              <w:rPr/>
              <w:t>4</w:t>
            </w:r>
          </w:p>
        </w:tc>
        <w:tc>
          <w:tcPr>
            <w:tcW w:type="dxa" w:w="2492"/>
          </w:tcPr>
          <w:p>
            <w:pPr>
              <w:pStyle w:val="null3"/>
            </w:pPr>
            <w:r>
              <w:rPr/>
              <w:t>磋商报价不得超过采购预算</w:t>
            </w:r>
          </w:p>
        </w:tc>
        <w:tc>
          <w:tcPr>
            <w:tcW w:type="dxa" w:w="3322"/>
          </w:tcPr>
          <w:p>
            <w:pPr>
              <w:pStyle w:val="null3"/>
            </w:pPr>
            <w:r>
              <w:rPr/>
              <w:t>磋商报价不得超过采购预算</w:t>
            </w:r>
          </w:p>
        </w:tc>
        <w:tc>
          <w:tcPr>
            <w:tcW w:type="dxa" w:w="1661"/>
          </w:tcPr>
          <w:p>
            <w:pPr>
              <w:pStyle w:val="null3"/>
            </w:pPr>
            <w:r>
              <w:rPr/>
              <w:t>磋商报价一览表 标的清单</w:t>
            </w:r>
          </w:p>
        </w:tc>
      </w:tr>
      <w:tr>
        <w:tc>
          <w:tcPr>
            <w:tcW w:type="dxa" w:w="831"/>
          </w:tcPr>
          <w:p>
            <w:pPr>
              <w:pStyle w:val="null3"/>
            </w:pPr>
            <w:r>
              <w:rPr/>
              <w:t>5</w:t>
            </w:r>
          </w:p>
        </w:tc>
        <w:tc>
          <w:tcPr>
            <w:tcW w:type="dxa" w:w="2492"/>
          </w:tcPr>
          <w:p>
            <w:pPr>
              <w:pStyle w:val="null3"/>
            </w:pPr>
            <w:r>
              <w:rPr/>
              <w:t>磋商有效期符合磋商文件的要求</w:t>
            </w:r>
          </w:p>
        </w:tc>
        <w:tc>
          <w:tcPr>
            <w:tcW w:type="dxa" w:w="3322"/>
          </w:tcPr>
          <w:p>
            <w:pPr>
              <w:pStyle w:val="null3"/>
            </w:pPr>
            <w:r>
              <w:rPr/>
              <w:t>磋商有效期符合磋商文件的要求</w:t>
            </w:r>
          </w:p>
        </w:tc>
        <w:tc>
          <w:tcPr>
            <w:tcW w:type="dxa" w:w="1661"/>
          </w:tcPr>
          <w:p>
            <w:pPr>
              <w:pStyle w:val="null3"/>
            </w:pPr>
            <w:r>
              <w:rPr/>
              <w:t>法定代表人授权委托书 响应函</w:t>
            </w:r>
          </w:p>
        </w:tc>
      </w:tr>
      <w:tr>
        <w:tc>
          <w:tcPr>
            <w:tcW w:type="dxa" w:w="831"/>
          </w:tcPr>
          <w:p>
            <w:pPr>
              <w:pStyle w:val="null3"/>
            </w:pPr>
            <w:r>
              <w:rPr/>
              <w:t>6</w:t>
            </w:r>
          </w:p>
        </w:tc>
        <w:tc>
          <w:tcPr>
            <w:tcW w:type="dxa" w:w="2492"/>
          </w:tcPr>
          <w:p>
            <w:pPr>
              <w:pStyle w:val="null3"/>
            </w:pPr>
            <w:r>
              <w:rPr/>
              <w:t>商务响应和技术响应</w:t>
            </w:r>
          </w:p>
        </w:tc>
        <w:tc>
          <w:tcPr>
            <w:tcW w:type="dxa" w:w="3322"/>
          </w:tcPr>
          <w:p>
            <w:pPr>
              <w:pStyle w:val="null3"/>
            </w:pPr>
            <w:r>
              <w:rPr/>
              <w:t>对磋商文件商务要求作出明确且实质性响应，对磋商文件技术要求作出明确响应，对不得偏离的要求作出实质性响应</w:t>
            </w:r>
          </w:p>
        </w:tc>
        <w:tc>
          <w:tcPr>
            <w:tcW w:type="dxa" w:w="1661"/>
          </w:tcPr>
          <w:p>
            <w:pPr>
              <w:pStyle w:val="null3"/>
            </w:pPr>
            <w:r>
              <w:rPr/>
              <w:t>技术规格响应偏离表 商务条款响应偏离表</w:t>
            </w:r>
          </w:p>
        </w:tc>
      </w:tr>
      <w:tr>
        <w:tc>
          <w:tcPr>
            <w:tcW w:type="dxa" w:w="831"/>
          </w:tcPr>
          <w:p>
            <w:pPr>
              <w:pStyle w:val="null3"/>
            </w:pPr>
            <w:r>
              <w:rPr/>
              <w:t>7</w:t>
            </w:r>
          </w:p>
        </w:tc>
        <w:tc>
          <w:tcPr>
            <w:tcW w:type="dxa" w:w="2492"/>
          </w:tcPr>
          <w:p>
            <w:pPr>
              <w:pStyle w:val="null3"/>
            </w:pPr>
            <w:r>
              <w:rPr/>
              <w:t>无法律、法规和磋商文件规定的其他无效响应情形</w:t>
            </w:r>
          </w:p>
        </w:tc>
        <w:tc>
          <w:tcPr>
            <w:tcW w:type="dxa" w:w="3322"/>
          </w:tcPr>
          <w:p>
            <w:pPr>
              <w:pStyle w:val="null3"/>
            </w:pPr>
            <w:r>
              <w:rPr/>
              <w:t>无法律、法规和磋商文件规定的其他无效响应情形</w:t>
            </w:r>
          </w:p>
        </w:tc>
        <w:tc>
          <w:tcPr>
            <w:tcW w:type="dxa" w:w="1661"/>
          </w:tcPr>
          <w:p>
            <w:pPr>
              <w:pStyle w:val="null3"/>
            </w:pPr>
            <w:r>
              <w:rPr/>
              <w:t>中小企业声明函 供应商认为有必要补充说明的事宜</w:t>
            </w:r>
          </w:p>
        </w:tc>
      </w:tr>
      <w:tr>
        <w:tc>
          <w:tcPr>
            <w:tcW w:type="dxa" w:w="831"/>
          </w:tcPr>
          <w:p>
            <w:pPr>
              <w:pStyle w:val="null3"/>
            </w:pPr>
            <w:r>
              <w:rPr/>
              <w:t>8</w:t>
            </w:r>
          </w:p>
        </w:tc>
        <w:tc>
          <w:tcPr>
            <w:tcW w:type="dxa" w:w="2492"/>
          </w:tcPr>
          <w:p>
            <w:pPr>
              <w:pStyle w:val="null3"/>
            </w:pPr>
            <w:r>
              <w:rPr/>
              <w:t>磋商响应文件不含有采购人不能接受的附加条件</w:t>
            </w:r>
          </w:p>
        </w:tc>
        <w:tc>
          <w:tcPr>
            <w:tcW w:type="dxa" w:w="3322"/>
          </w:tcPr>
          <w:p>
            <w:pPr>
              <w:pStyle w:val="null3"/>
            </w:pPr>
            <w:r>
              <w:rPr/>
              <w:t>磋商响应文件不含有采购人不能接受的附加条件</w:t>
            </w:r>
          </w:p>
        </w:tc>
        <w:tc>
          <w:tcPr>
            <w:tcW w:type="dxa" w:w="1661"/>
          </w:tcPr>
          <w:p>
            <w:pPr>
              <w:pStyle w:val="null3"/>
            </w:pPr>
            <w:r>
              <w:rPr/>
              <w:t>选配件报价表 供应商认为有必要补充说明的事宜</w:t>
            </w:r>
          </w:p>
        </w:tc>
      </w:tr>
    </w:tbl>
    <w:p>
      <w:pPr>
        <w:pStyle w:val="null3"/>
        <w:outlineLvl w:val="3"/>
      </w:pPr>
      <w:r>
        <w:rPr>
          <w:sz w:val="24"/>
          <w:b/>
        </w:rPr>
        <w:t>6.3.3磋商</w:t>
      </w:r>
    </w:p>
    <w:p>
      <w:pPr>
        <w:pStyle w:val="null3"/>
        <w:ind w:firstLine="480"/>
      </w:pPr>
      <w:r>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 xml:space="preserve"> 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 xml:space="preserve"> 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 xml:space="preserve"> 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 xml:space="preserve"> （一）供应商响应文件中不响应磋商文件规定的技术参数指标和商务应答；</w:t>
      </w:r>
    </w:p>
    <w:p>
      <w:pPr>
        <w:pStyle w:val="null3"/>
        <w:ind w:firstLine="480"/>
      </w:pPr>
      <w:r>
        <w:rPr/>
        <w:t xml:space="preserve"> （二）供应商响应文件中未提供的证明其是否符合磋商文件资格、符合性规定要求的相关材料。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 xml:space="preserve"> 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 xml:space="preserve"> 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 xml:space="preserve"> （四）评审情况记录和说明，包括对供应商响应文件审查情况、磋商情况、报价情况等；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节能、环保产品</w:t>
            </w:r>
          </w:p>
        </w:tc>
        <w:tc>
          <w:tcPr>
            <w:tcW w:type="dxa" w:w="2492"/>
          </w:tcPr>
          <w:p>
            <w:pPr>
              <w:pStyle w:val="null3"/>
            </w:pPr>
            <w:r>
              <w:rPr/>
              <w:t>供应商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商务响应</w:t>
            </w:r>
          </w:p>
        </w:tc>
        <w:tc>
          <w:tcPr>
            <w:tcW w:type="dxa" w:w="2492"/>
          </w:tcPr>
          <w:p>
            <w:pPr>
              <w:pStyle w:val="null3"/>
            </w:pPr>
            <w:r>
              <w:rPr/>
              <w:t>磋商响应文件对交货期、质保期、付款方式、验收等商务要求进行详细说明，完全响应磋商文件的计1分，交货期、质保期两项优于磋商文件的，每项最多加1分。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商务条款响应偏离表</w:t>
            </w:r>
          </w:p>
          <w:p>
            <w:pPr>
              <w:pStyle w:val="null3"/>
            </w:pPr>
            <w:r>
              <w:rPr/>
              <w:t>磋商报价一览表</w:t>
            </w:r>
          </w:p>
        </w:tc>
      </w:tr>
      <w:tr>
        <w:tc>
          <w:tcPr>
            <w:tcW w:type="dxa" w:w="831"/>
            <w:vMerge/>
          </w:tcPr>
          <w:p/>
        </w:tc>
        <w:tc>
          <w:tcPr>
            <w:tcW w:type="dxa" w:w="1661"/>
          </w:tcPr>
          <w:p>
            <w:pPr>
              <w:pStyle w:val="null3"/>
            </w:pPr>
            <w:r>
              <w:rPr/>
              <w:t>技术指标和配置1</w:t>
            </w:r>
          </w:p>
        </w:tc>
        <w:tc>
          <w:tcPr>
            <w:tcW w:type="dxa" w:w="2492"/>
          </w:tcPr>
          <w:p>
            <w:pPr>
              <w:pStyle w:val="null3"/>
            </w:pPr>
            <w:r>
              <w:rPr/>
              <w:t>基本分：完全符合、满足竞争性磋商文件技术要求的，计22分；技术指标每有一条负偏离扣2分，基本分扣完为止。</w:t>
            </w:r>
          </w:p>
        </w:tc>
        <w:tc>
          <w:tcPr>
            <w:tcW w:type="dxa" w:w="831"/>
          </w:tcPr>
          <w:p>
            <w:pPr>
              <w:pStyle w:val="null3"/>
              <w:jc w:val="right"/>
            </w:pPr>
            <w:r>
              <w:rPr/>
              <w:t>22.0000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技术指标和配置2</w:t>
            </w:r>
          </w:p>
        </w:tc>
        <w:tc>
          <w:tcPr>
            <w:tcW w:type="dxa" w:w="2492"/>
          </w:tcPr>
          <w:p>
            <w:pPr>
              <w:pStyle w:val="null3"/>
            </w:pPr>
            <w:r>
              <w:rPr/>
              <w:t>加分：在各自所得基本分的基础上，主要投标产品技术指标、参数或功能优于竞争性磋商文件规定的相应技术指标、参数或功能，并且有实质性能提升的，磋商小组一致认可的可进行相应加分，每项加1分，加分最多加3分。供应商应提供充足的佐证材料（佐证材料包括但不限于：经厂家确认的产品彩页、检测报告、官网截图等证明材料）予以佐证，佐证材料应编制在竞争性磋商响应文件中，供应商自行承担因佐证材料不全而被视为技术参数无正偏离的风险。</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技术规格响应偏离表</w:t>
            </w:r>
          </w:p>
        </w:tc>
      </w:tr>
      <w:tr>
        <w:tc>
          <w:tcPr>
            <w:tcW w:type="dxa" w:w="831"/>
            <w:vMerge/>
          </w:tcPr>
          <w:p/>
        </w:tc>
        <w:tc>
          <w:tcPr>
            <w:tcW w:type="dxa" w:w="1661"/>
          </w:tcPr>
          <w:p>
            <w:pPr>
              <w:pStyle w:val="null3"/>
            </w:pPr>
            <w:r>
              <w:rPr/>
              <w:t>产品渠道</w:t>
            </w:r>
          </w:p>
        </w:tc>
        <w:tc>
          <w:tcPr>
            <w:tcW w:type="dxa" w:w="2492"/>
          </w:tcPr>
          <w:p>
            <w:pPr>
              <w:pStyle w:val="null3"/>
            </w:pPr>
            <w:r>
              <w:rPr/>
              <w:t>能提供所投产品（5座插电式混动车、7座燃油车）的合法来源渠道证明文件（包括但不限于产品制造商授权、销售协议、代理协议、原厂授权等），每提供一个产品的计1.5分，共计3分，未提供的不计分。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项目实施方案</w:t>
            </w:r>
          </w:p>
        </w:tc>
        <w:tc>
          <w:tcPr>
            <w:tcW w:type="dxa" w:w="2492"/>
          </w:tcPr>
          <w:p>
            <w:pPr>
              <w:pStyle w:val="null3"/>
            </w:pPr>
            <w:r>
              <w:rPr/>
              <w:t>一、提供针对本项目的具体实施方案，包括①关键部件选型方案②备货、供货进度及保证措施③拟投入本项目的人员安排及责任制度④生产工艺流程、产品质量检测措施⑤安全保障措施⑥应急处理措施。 二、评分标准：①方案内容完整、全面、详细的计12分； ②方案内容完整、但关键点不突出、措施简单、不够具体详细的计9分； ③方案内容有1项欠缺或针对性不强的计6分； ④方案内容有2-3项欠缺的计3分； ⑤方案内容有4-5项欠缺的计1分； ⑥未提供项目实施方案不计分。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质量保证</w:t>
            </w:r>
          </w:p>
        </w:tc>
        <w:tc>
          <w:tcPr>
            <w:tcW w:type="dxa" w:w="2492"/>
          </w:tcPr>
          <w:p>
            <w:pPr>
              <w:pStyle w:val="null3"/>
            </w:pPr>
            <w:r>
              <w:rPr/>
              <w:t>一、提供针对本项目的质量保证，包括①所投产品制造厂家有可靠、完善的管理制度②有足够的设计、工艺、加工、检验能力③所投产品符合国际、国内相关标准，有具体可行的质量保证承诺，保证使用单位能熟练操作维护和正常使用。 二、评分标准：①内容具体、完整、详细、全面的计5分； ②内容完整、但只有框架、不够具体详细的计3分； ③内容有1项以上欠缺的计1分；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一、提供针对本项目的履约能力承诺，包括①资金筹措②仓储设施③运输工具④人员素质⑤管理水平。 二、评分标准： ①内容具体、完整、详细、全面的计5分； ②内容有1项欠缺或内容完整、但只有框架、描述简单的3分； ③内容有2项以上欠缺的计1分；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售后服务方案</w:t>
            </w:r>
          </w:p>
        </w:tc>
        <w:tc>
          <w:tcPr>
            <w:tcW w:type="dxa" w:w="2492"/>
          </w:tcPr>
          <w:p>
            <w:pPr>
              <w:pStyle w:val="null3"/>
            </w:pPr>
            <w:r>
              <w:rPr/>
              <w:t>一、提供针对本项目的售后服务方案，包括①供应商的售后服务机构地址电话联系人②售后服务方案及措施③产品交付采购方后出现质量问题的响应时间④补货换货等解决方案。 二、评分标准：①内容具体、完整、详细、全面的计5分； ②内容有1项欠缺或内容完整、但只有框架、描述简单的3分； ③内容有2项以上欠缺的计1分；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一、提供针对本项目的培训方案，包括①培训计划②培训时间③培训对象④操作维护方法⑤排除故障。 二、评分标准：①内容具体、完整、详细、全面的计5分； ②内容有1项欠缺或内容完整、但只有框架、描述简单的3分； ③内容有2项以上欠缺的计1分； ④未提供的不计分。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以合同形式提供供应商2021年1月（合同落款日期）至今类似项目业绩，每份计1分，计满5分为止。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 （因落实政府采购政策进行价格调整的，以调整后的价格计算评标基准价和磋商报价）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详见附件：供应商参与政府采购活动的承诺函</w:t>
      </w:r>
    </w:p>
    <w:p>
      <w:pPr>
        <w:pStyle w:val="null3"/>
        <w:ind w:firstLine="960"/>
      </w:pPr>
      <w:r>
        <w:rPr/>
        <w:t>详见附件：拒绝政府采购领域商业贿赂承诺书</w:t>
      </w:r>
    </w:p>
    <w:p>
      <w:pPr>
        <w:pStyle w:val="null3"/>
        <w:ind w:firstLine="960"/>
      </w:pPr>
      <w:r>
        <w:rPr/>
        <w:t>详见附件：磋商报价一览表</w:t>
      </w:r>
    </w:p>
    <w:p>
      <w:pPr>
        <w:pStyle w:val="null3"/>
        <w:ind w:firstLine="960"/>
      </w:pPr>
      <w:r>
        <w:rPr/>
        <w:t>详见附件：分项报价表</w:t>
      </w:r>
    </w:p>
    <w:p>
      <w:pPr>
        <w:pStyle w:val="null3"/>
        <w:ind w:firstLine="960"/>
      </w:pPr>
      <w:r>
        <w:rPr/>
        <w:t>详见附件：供应商资格要求</w:t>
      </w:r>
    </w:p>
    <w:p>
      <w:pPr>
        <w:pStyle w:val="null3"/>
        <w:ind w:firstLine="960"/>
      </w:pPr>
      <w:r>
        <w:rPr/>
        <w:t>详见附件：法定代表人授权委托书</w:t>
      </w:r>
    </w:p>
    <w:p>
      <w:pPr>
        <w:pStyle w:val="null3"/>
        <w:ind w:firstLine="960"/>
      </w:pPr>
      <w:r>
        <w:rPr/>
        <w:t>详见附件：商务条款响应偏离表</w:t>
      </w:r>
    </w:p>
    <w:p>
      <w:pPr>
        <w:pStyle w:val="null3"/>
        <w:ind w:firstLine="960"/>
      </w:pPr>
      <w:r>
        <w:rPr/>
        <w:t>详见附件：技术规格响应偏离表</w:t>
      </w:r>
    </w:p>
    <w:p>
      <w:pPr>
        <w:pStyle w:val="null3"/>
        <w:ind w:firstLine="960"/>
      </w:pPr>
      <w:r>
        <w:rPr/>
        <w:t>详见附件：节能环保、环境标志产品明细表</w:t>
      </w:r>
    </w:p>
    <w:p>
      <w:pPr>
        <w:pStyle w:val="null3"/>
        <w:ind w:firstLine="960"/>
      </w:pPr>
      <w:r>
        <w:rPr/>
        <w:t>详见附件：选配件报价表</w:t>
      </w:r>
    </w:p>
    <w:p>
      <w:pPr>
        <w:pStyle w:val="null3"/>
        <w:ind w:firstLine="960"/>
      </w:pPr>
      <w:r>
        <w:rPr/>
        <w:t>详见附件：产品渠道</w:t>
      </w:r>
    </w:p>
    <w:p>
      <w:pPr>
        <w:pStyle w:val="null3"/>
        <w:ind w:firstLine="960"/>
      </w:pPr>
      <w:r>
        <w:rPr/>
        <w:t>详见附件：供应商认为有必要补充说明的事宜</w:t>
      </w:r>
    </w:p>
    <w:p>
      <w:pPr>
        <w:pStyle w:val="null3"/>
        <w:ind w:firstLine="960"/>
      </w:pPr>
      <w:r>
        <w:rPr/>
        <w:t>详见附件：履约能力</w:t>
      </w:r>
    </w:p>
    <w:p>
      <w:pPr>
        <w:pStyle w:val="null3"/>
        <w:ind w:firstLine="960"/>
      </w:pPr>
      <w:r>
        <w:rPr/>
        <w:t>详见附件：培训方案</w:t>
      </w:r>
    </w:p>
    <w:p>
      <w:pPr>
        <w:pStyle w:val="null3"/>
        <w:ind w:firstLine="960"/>
      </w:pPr>
      <w:r>
        <w:rPr/>
        <w:t>详见附件：售后服务方案</w:t>
      </w:r>
    </w:p>
    <w:p>
      <w:pPr>
        <w:pStyle w:val="null3"/>
        <w:ind w:firstLine="960"/>
      </w:pPr>
      <w:r>
        <w:rPr/>
        <w:t>详见附件：项目实施方案</w:t>
      </w:r>
    </w:p>
    <w:p>
      <w:pPr>
        <w:pStyle w:val="null3"/>
        <w:ind w:firstLine="960"/>
      </w:pPr>
      <w:r>
        <w:rPr/>
        <w:t>详见附件：业绩</w:t>
      </w:r>
    </w:p>
    <w:p>
      <w:pPr>
        <w:pStyle w:val="null3"/>
        <w:ind w:firstLine="960"/>
      </w:pPr>
      <w:r>
        <w:rPr/>
        <w:t>详见附件：质量保证</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详见附件：政府采购货物买卖合同（试行）.docx.docx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