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1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拟派本项目管理、技术、服务人员情况表</w:t>
      </w:r>
    </w:p>
    <w:bookmarkEnd w:id="1"/>
    <w:p>
      <w:pPr>
        <w:autoSpaceDE w:val="0"/>
        <w:autoSpaceDN w:val="0"/>
        <w:adjustRightIn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 xml:space="preserve">项目名称：                      项目编号：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169"/>
        <w:gridCol w:w="1303"/>
        <w:gridCol w:w="1967"/>
        <w:gridCol w:w="171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类别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职务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姓名</w:t>
            </w: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身份证号码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联系方式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bookmarkStart w:id="0" w:name="OLE_LINK11"/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技术职称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338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管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理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员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1338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技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术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员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338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售后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服务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人员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注：1、供应商应按</w:t>
      </w:r>
      <w:r>
        <w:rPr>
          <w:rFonts w:hint="eastAsia" w:ascii="仿宋_GB2312" w:hAnsi="仿宋_GB2312" w:eastAsia="仿宋_GB2312" w:cs="仿宋_GB2312"/>
          <w:sz w:val="32"/>
          <w:szCs w:val="32"/>
        </w:rPr>
        <w:t>单一来源采购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文件要求提供为本项目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工作人员相关证明材料，便于</w:t>
      </w:r>
      <w:r>
        <w:rPr>
          <w:rFonts w:hint="eastAsia" w:ascii="仿宋_GB2312" w:hAnsi="仿宋_GB2312" w:eastAsia="仿宋_GB2312" w:cs="仿宋_GB2312"/>
          <w:sz w:val="32"/>
          <w:szCs w:val="32"/>
        </w:rPr>
        <w:t>谈判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小组予以综合评定。</w:t>
      </w:r>
    </w:p>
    <w:p>
      <w:pPr>
        <w:autoSpaceDE w:val="0"/>
        <w:autoSpaceDN w:val="0"/>
        <w:adjustRightInd w:val="0"/>
        <w:spacing w:line="560" w:lineRule="exact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、供应商应提供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项目负责人及主要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人员身份证、技术职称证、业绩经验等证明材料，</w:t>
      </w:r>
      <w:r>
        <w:rPr>
          <w:rFonts w:hint="eastAsia" w:ascii="仿宋_GB2312" w:hAnsi="仿宋_GB2312" w:eastAsia="仿宋_GB2312" w:cs="仿宋_GB2312"/>
          <w:sz w:val="32"/>
          <w:szCs w:val="32"/>
        </w:rPr>
        <w:t>必要时可另自拟人员简历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230208CA"/>
    <w:rsid w:val="2302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2024-03-22T05:04:00Z</dcterms:created>
  <dc:creator>小古</dc:creator>
  <cp:lastModifiedBy>小古</cp:lastModifiedBy>
  <dcterms:modified xsi:type="dcterms:W3CDTF">2024-03-22T05:06:58Z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C2EEAEDC0EF144B4B861F718BFB41441_11</vt:lpwstr>
  </property>
</Properties>
</file>