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380B6" w14:textId="77777777" w:rsidR="00EB6E1A" w:rsidRDefault="00EB6E1A">
      <w:pPr>
        <w:spacing w:line="900" w:lineRule="exact"/>
        <w:jc w:val="center"/>
        <w:rPr>
          <w:rFonts w:ascii="黑体" w:eastAsia="黑体" w:hAnsi="黑体" w:cs="方正小标宋_GBK"/>
          <w:sz w:val="40"/>
          <w:szCs w:val="40"/>
        </w:rPr>
      </w:pPr>
      <w:bookmarkStart w:id="0" w:name="_Toc28925"/>
      <w:bookmarkStart w:id="1" w:name="_Toc29857"/>
    </w:p>
    <w:p w14:paraId="3785C705" w14:textId="77777777" w:rsidR="00EB6E1A" w:rsidRDefault="00EB6E1A">
      <w:pPr>
        <w:spacing w:line="900" w:lineRule="exact"/>
        <w:jc w:val="center"/>
        <w:rPr>
          <w:rFonts w:ascii="黑体" w:eastAsia="黑体" w:hAnsi="黑体" w:cs="方正小标宋_GBK"/>
          <w:sz w:val="40"/>
          <w:szCs w:val="40"/>
        </w:rPr>
      </w:pPr>
    </w:p>
    <w:p w14:paraId="66B23201" w14:textId="00EDA2A8" w:rsidR="009827C7" w:rsidRPr="00EB6E1A" w:rsidRDefault="00EB6E1A">
      <w:pPr>
        <w:spacing w:line="900" w:lineRule="exact"/>
        <w:jc w:val="center"/>
        <w:rPr>
          <w:rFonts w:ascii="黑体" w:eastAsia="黑体" w:hAnsi="黑体" w:cs="方正小标宋_GBK"/>
          <w:b/>
          <w:color w:val="000000"/>
          <w:sz w:val="40"/>
          <w:szCs w:val="40"/>
        </w:rPr>
      </w:pPr>
      <w:r w:rsidRPr="00EB6E1A">
        <w:rPr>
          <w:rFonts w:ascii="黑体" w:eastAsia="黑体" w:hAnsi="黑体" w:cs="方正小标宋_GBK" w:hint="eastAsia"/>
          <w:sz w:val="40"/>
          <w:szCs w:val="40"/>
        </w:rPr>
        <w:t>2024年西安市鄠邑区林草湿综合监测暨森林督查工作</w:t>
      </w:r>
    </w:p>
    <w:p w14:paraId="5D354075" w14:textId="77777777" w:rsidR="009827C7" w:rsidRPr="00EB6E1A" w:rsidRDefault="009827C7">
      <w:pPr>
        <w:spacing w:line="900" w:lineRule="exact"/>
        <w:jc w:val="center"/>
        <w:rPr>
          <w:rFonts w:ascii="黑体" w:eastAsia="黑体" w:hAnsi="黑体"/>
          <w:b/>
          <w:color w:val="000000"/>
          <w:sz w:val="40"/>
          <w:szCs w:val="40"/>
        </w:rPr>
      </w:pPr>
    </w:p>
    <w:p w14:paraId="5EF6AF27" w14:textId="77777777" w:rsidR="009827C7" w:rsidRPr="00EB6E1A" w:rsidRDefault="009827C7">
      <w:pPr>
        <w:spacing w:line="900" w:lineRule="exact"/>
        <w:jc w:val="center"/>
        <w:rPr>
          <w:rFonts w:asciiTheme="minorEastAsia" w:eastAsiaTheme="minorEastAsia" w:hAnsiTheme="minorEastAsia"/>
          <w:b/>
          <w:color w:val="000000"/>
          <w:sz w:val="24"/>
          <w:szCs w:val="24"/>
        </w:rPr>
      </w:pPr>
    </w:p>
    <w:p w14:paraId="38AA6587" w14:textId="77777777" w:rsidR="009827C7" w:rsidRPr="00EB6E1A" w:rsidRDefault="00FA6AA3">
      <w:pPr>
        <w:spacing w:line="900" w:lineRule="exact"/>
        <w:jc w:val="center"/>
        <w:rPr>
          <w:rFonts w:ascii="黑体" w:eastAsia="黑体" w:hAnsi="黑体"/>
          <w:b/>
          <w:color w:val="000000"/>
          <w:sz w:val="40"/>
          <w:szCs w:val="40"/>
        </w:rPr>
      </w:pPr>
      <w:r w:rsidRPr="00EB6E1A">
        <w:rPr>
          <w:rFonts w:ascii="黑体" w:eastAsia="黑体" w:hAnsi="黑体" w:hint="eastAsia"/>
          <w:b/>
          <w:color w:val="000000"/>
          <w:sz w:val="40"/>
          <w:szCs w:val="40"/>
        </w:rPr>
        <w:t>合</w:t>
      </w:r>
      <w:r w:rsidRPr="00EB6E1A">
        <w:rPr>
          <w:rFonts w:ascii="黑体" w:eastAsia="黑体" w:hAnsi="黑体"/>
          <w:b/>
          <w:color w:val="000000"/>
          <w:sz w:val="40"/>
          <w:szCs w:val="40"/>
        </w:rPr>
        <w:t xml:space="preserve">  </w:t>
      </w:r>
      <w:r w:rsidRPr="00EB6E1A">
        <w:rPr>
          <w:rFonts w:ascii="黑体" w:eastAsia="黑体" w:hAnsi="黑体" w:hint="eastAsia"/>
          <w:b/>
          <w:color w:val="000000"/>
          <w:sz w:val="40"/>
          <w:szCs w:val="40"/>
        </w:rPr>
        <w:t>同</w:t>
      </w:r>
      <w:r w:rsidRPr="00EB6E1A">
        <w:rPr>
          <w:rFonts w:ascii="黑体" w:eastAsia="黑体" w:hAnsi="黑体"/>
          <w:b/>
          <w:color w:val="000000"/>
          <w:sz w:val="40"/>
          <w:szCs w:val="40"/>
        </w:rPr>
        <w:t xml:space="preserve">  </w:t>
      </w:r>
      <w:r w:rsidRPr="00EB6E1A">
        <w:rPr>
          <w:rFonts w:ascii="黑体" w:eastAsia="黑体" w:hAnsi="黑体" w:hint="eastAsia"/>
          <w:b/>
          <w:color w:val="000000"/>
          <w:sz w:val="40"/>
          <w:szCs w:val="40"/>
        </w:rPr>
        <w:t>书</w:t>
      </w:r>
    </w:p>
    <w:p w14:paraId="7C05B745" w14:textId="77777777" w:rsidR="009827C7" w:rsidRPr="00EB6E1A" w:rsidRDefault="009827C7">
      <w:pPr>
        <w:spacing w:line="540" w:lineRule="exact"/>
        <w:rPr>
          <w:rFonts w:asciiTheme="minorEastAsia" w:eastAsiaTheme="minorEastAsia" w:hAnsiTheme="minorEastAsia"/>
          <w:color w:val="000000"/>
          <w:sz w:val="24"/>
          <w:szCs w:val="24"/>
        </w:rPr>
      </w:pPr>
    </w:p>
    <w:p w14:paraId="0254B9FF" w14:textId="77777777" w:rsidR="009827C7" w:rsidRPr="00EB6E1A" w:rsidRDefault="009827C7">
      <w:pPr>
        <w:spacing w:line="540" w:lineRule="exact"/>
        <w:rPr>
          <w:rFonts w:asciiTheme="minorEastAsia" w:eastAsiaTheme="minorEastAsia" w:hAnsiTheme="minorEastAsia"/>
          <w:color w:val="000000"/>
          <w:sz w:val="24"/>
          <w:szCs w:val="24"/>
        </w:rPr>
      </w:pPr>
    </w:p>
    <w:p w14:paraId="07701CB8" w14:textId="77777777" w:rsidR="009827C7" w:rsidRPr="00EB6E1A" w:rsidRDefault="009827C7">
      <w:pPr>
        <w:spacing w:line="540" w:lineRule="exact"/>
        <w:rPr>
          <w:rFonts w:asciiTheme="minorEastAsia" w:eastAsiaTheme="minorEastAsia" w:hAnsiTheme="minorEastAsia"/>
          <w:color w:val="000000"/>
          <w:sz w:val="24"/>
          <w:szCs w:val="24"/>
        </w:rPr>
      </w:pPr>
    </w:p>
    <w:p w14:paraId="730A7158" w14:textId="77777777" w:rsidR="009827C7" w:rsidRPr="00EB6E1A" w:rsidRDefault="009827C7">
      <w:pPr>
        <w:spacing w:line="1000" w:lineRule="exact"/>
        <w:ind w:left="2400" w:hangingChars="1000" w:hanging="2400"/>
        <w:rPr>
          <w:rFonts w:asciiTheme="minorEastAsia" w:eastAsiaTheme="minorEastAsia" w:hAnsiTheme="minorEastAsia"/>
          <w:color w:val="000000"/>
          <w:sz w:val="24"/>
          <w:szCs w:val="24"/>
        </w:rPr>
      </w:pPr>
    </w:p>
    <w:p w14:paraId="72AB3E22" w14:textId="77777777" w:rsidR="009827C7" w:rsidRPr="00EB6E1A" w:rsidRDefault="009827C7">
      <w:pPr>
        <w:spacing w:line="1000" w:lineRule="exact"/>
        <w:ind w:left="2400" w:hangingChars="1000" w:hanging="2400"/>
        <w:rPr>
          <w:rFonts w:asciiTheme="minorEastAsia" w:eastAsiaTheme="minorEastAsia" w:hAnsiTheme="minorEastAsia"/>
          <w:color w:val="000000"/>
          <w:sz w:val="24"/>
          <w:szCs w:val="24"/>
        </w:rPr>
      </w:pPr>
    </w:p>
    <w:p w14:paraId="2E7B951D" w14:textId="77777777" w:rsidR="009827C7" w:rsidRPr="00EB6E1A" w:rsidRDefault="009827C7">
      <w:pPr>
        <w:spacing w:line="1000" w:lineRule="exact"/>
        <w:rPr>
          <w:rFonts w:asciiTheme="minorEastAsia" w:eastAsiaTheme="minorEastAsia" w:hAnsiTheme="minorEastAsia" w:cs="仿宋_GB2312"/>
          <w:color w:val="000000"/>
          <w:sz w:val="24"/>
          <w:szCs w:val="24"/>
        </w:rPr>
      </w:pPr>
    </w:p>
    <w:p w14:paraId="56144FA0" w14:textId="77777777" w:rsidR="009827C7" w:rsidRPr="00EB6E1A" w:rsidRDefault="00FA6AA3">
      <w:pPr>
        <w:spacing w:line="560" w:lineRule="exact"/>
        <w:ind w:leftChars="228" w:left="2318" w:hangingChars="700" w:hanging="1680"/>
        <w:rPr>
          <w:rFonts w:ascii="黑体" w:eastAsia="黑体" w:hAnsi="黑体" w:cs="仿宋_GB2312"/>
          <w:color w:val="000000"/>
          <w:w w:val="80"/>
          <w:sz w:val="24"/>
          <w:szCs w:val="24"/>
        </w:rPr>
      </w:pPr>
      <w:r w:rsidRPr="00EB6E1A">
        <w:rPr>
          <w:rFonts w:ascii="黑体" w:eastAsia="黑体" w:hAnsi="黑体" w:cs="仿宋_GB2312" w:hint="eastAsia"/>
          <w:color w:val="000000"/>
          <w:sz w:val="24"/>
          <w:szCs w:val="24"/>
        </w:rPr>
        <w:t>委托方</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sz w:val="24"/>
          <w:szCs w:val="24"/>
        </w:rPr>
        <w:t>甲方</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w w:val="80"/>
          <w:sz w:val="24"/>
          <w:szCs w:val="24"/>
          <w:u w:val="single"/>
        </w:rPr>
        <w:t>西安市鄠邑区</w:t>
      </w:r>
      <w:r w:rsidRPr="00EB6E1A">
        <w:rPr>
          <w:rFonts w:ascii="黑体" w:eastAsia="黑体" w:hAnsi="黑体" w:cs="仿宋_GB2312" w:hint="eastAsia"/>
          <w:color w:val="000000"/>
          <w:w w:val="80"/>
          <w:sz w:val="24"/>
          <w:szCs w:val="24"/>
          <w:u w:val="single"/>
        </w:rPr>
        <w:t>秦岭生态环境保护和综合执法局（区</w:t>
      </w:r>
      <w:r w:rsidRPr="00EB6E1A">
        <w:rPr>
          <w:rFonts w:ascii="黑体" w:eastAsia="黑体" w:hAnsi="黑体" w:cs="仿宋_GB2312" w:hint="eastAsia"/>
          <w:color w:val="000000"/>
          <w:w w:val="80"/>
          <w:sz w:val="24"/>
          <w:szCs w:val="24"/>
          <w:u w:val="single"/>
        </w:rPr>
        <w:t>林业局</w:t>
      </w:r>
      <w:r w:rsidRPr="00EB6E1A">
        <w:rPr>
          <w:rFonts w:ascii="黑体" w:eastAsia="黑体" w:hAnsi="黑体" w:cs="仿宋_GB2312" w:hint="eastAsia"/>
          <w:color w:val="000000"/>
          <w:w w:val="80"/>
          <w:sz w:val="24"/>
          <w:szCs w:val="24"/>
          <w:u w:val="single"/>
        </w:rPr>
        <w:t>）</w:t>
      </w:r>
    </w:p>
    <w:p w14:paraId="3E2CF77D" w14:textId="0E8417E8" w:rsidR="00EB6E1A" w:rsidRPr="00EB6E1A" w:rsidRDefault="00FA6AA3" w:rsidP="00EB6E1A">
      <w:pPr>
        <w:spacing w:line="560" w:lineRule="exact"/>
        <w:ind w:leftChars="228" w:left="2318" w:hangingChars="700" w:hanging="1680"/>
        <w:rPr>
          <w:rFonts w:ascii="黑体" w:eastAsia="黑体" w:hAnsi="黑体" w:cs="仿宋_GB2312"/>
          <w:color w:val="000000"/>
          <w:sz w:val="24"/>
          <w:szCs w:val="24"/>
          <w:u w:val="single"/>
        </w:rPr>
      </w:pPr>
      <w:r w:rsidRPr="00EB6E1A">
        <w:rPr>
          <w:rFonts w:ascii="黑体" w:eastAsia="黑体" w:hAnsi="黑体" w:cs="仿宋_GB2312" w:hint="eastAsia"/>
          <w:color w:val="000000"/>
          <w:sz w:val="24"/>
          <w:szCs w:val="24"/>
        </w:rPr>
        <w:t>受托方</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sz w:val="24"/>
          <w:szCs w:val="24"/>
        </w:rPr>
        <w:t>乙方</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sz w:val="24"/>
          <w:szCs w:val="24"/>
        </w:rPr>
        <w:t>：</w:t>
      </w:r>
      <w:r w:rsidR="00EB6E1A">
        <w:rPr>
          <w:rFonts w:ascii="黑体" w:eastAsia="黑体" w:hAnsi="黑体" w:cs="仿宋_GB2312" w:hint="eastAsia"/>
          <w:color w:val="000000"/>
          <w:sz w:val="24"/>
          <w:szCs w:val="24"/>
          <w:u w:val="single"/>
        </w:rPr>
        <w:t xml:space="preserve"> </w:t>
      </w:r>
      <w:r w:rsidR="00EB6E1A">
        <w:rPr>
          <w:rFonts w:ascii="黑体" w:eastAsia="黑体" w:hAnsi="黑体" w:cs="仿宋_GB2312"/>
          <w:color w:val="000000"/>
          <w:sz w:val="24"/>
          <w:szCs w:val="24"/>
          <w:u w:val="single"/>
        </w:rPr>
        <w:t xml:space="preserve">                                        </w:t>
      </w:r>
    </w:p>
    <w:p w14:paraId="643FA203" w14:textId="78C490D7" w:rsidR="009827C7" w:rsidRPr="00EB6E1A" w:rsidRDefault="00EB6E1A" w:rsidP="00EB6E1A">
      <w:pPr>
        <w:spacing w:line="560" w:lineRule="exact"/>
        <w:ind w:leftChars="228" w:left="2318" w:hangingChars="700" w:hanging="1680"/>
        <w:rPr>
          <w:rFonts w:ascii="黑体" w:eastAsia="黑体" w:hAnsi="黑体" w:cs="仿宋_GB2312"/>
          <w:color w:val="000000"/>
          <w:sz w:val="24"/>
          <w:szCs w:val="24"/>
        </w:rPr>
      </w:pPr>
      <w:r>
        <w:rPr>
          <w:rFonts w:ascii="黑体" w:eastAsia="黑体" w:hAnsi="黑体" w:cs="仿宋_GB2312" w:hint="eastAsia"/>
          <w:color w:val="000000"/>
          <w:sz w:val="24"/>
          <w:szCs w:val="24"/>
        </w:rPr>
        <w:t>签订日期</w:t>
      </w:r>
      <w:r w:rsidRPr="00EB6E1A">
        <w:rPr>
          <w:rFonts w:ascii="黑体" w:eastAsia="黑体" w:hAnsi="黑体" w:cs="仿宋_GB2312" w:hint="eastAsia"/>
          <w:color w:val="000000"/>
          <w:sz w:val="24"/>
          <w:szCs w:val="24"/>
        </w:rPr>
        <w:t>：</w:t>
      </w:r>
      <w:r w:rsidRPr="00EB6E1A">
        <w:rPr>
          <w:rFonts w:ascii="黑体" w:eastAsia="黑体" w:hAnsi="黑体" w:cs="仿宋_GB2312" w:hint="eastAsia"/>
          <w:color w:val="000000"/>
          <w:sz w:val="24"/>
          <w:szCs w:val="24"/>
        </w:rPr>
        <w:t xml:space="preserve"> </w:t>
      </w:r>
      <w:r>
        <w:rPr>
          <w:rFonts w:ascii="黑体" w:eastAsia="黑体" w:hAnsi="黑体" w:cs="仿宋_GB2312" w:hint="eastAsia"/>
          <w:color w:val="000000"/>
          <w:sz w:val="24"/>
          <w:szCs w:val="24"/>
          <w:u w:val="single"/>
        </w:rPr>
        <w:t xml:space="preserve"> </w:t>
      </w:r>
      <w:r>
        <w:rPr>
          <w:rFonts w:ascii="黑体" w:eastAsia="黑体" w:hAnsi="黑体" w:cs="仿宋_GB2312"/>
          <w:color w:val="000000"/>
          <w:sz w:val="24"/>
          <w:szCs w:val="24"/>
          <w:u w:val="single"/>
        </w:rPr>
        <w:t xml:space="preserve">                           </w:t>
      </w:r>
      <w:r>
        <w:rPr>
          <w:rFonts w:ascii="黑体" w:eastAsia="黑体" w:hAnsi="黑体" w:cs="仿宋_GB2312"/>
          <w:color w:val="000000"/>
          <w:sz w:val="24"/>
          <w:szCs w:val="24"/>
          <w:u w:val="single"/>
        </w:rPr>
        <w:t xml:space="preserve">   </w:t>
      </w:r>
      <w:r>
        <w:rPr>
          <w:rFonts w:ascii="黑体" w:eastAsia="黑体" w:hAnsi="黑体" w:cs="仿宋_GB2312"/>
          <w:color w:val="000000"/>
          <w:sz w:val="24"/>
          <w:szCs w:val="24"/>
          <w:u w:val="single"/>
        </w:rPr>
        <w:t xml:space="preserve">             </w:t>
      </w:r>
    </w:p>
    <w:p w14:paraId="783734B6" w14:textId="77777777" w:rsidR="009827C7" w:rsidRPr="00EB6E1A" w:rsidRDefault="00FA6AA3">
      <w:pPr>
        <w:spacing w:line="1000" w:lineRule="exact"/>
        <w:rPr>
          <w:rFonts w:asciiTheme="minorEastAsia" w:eastAsiaTheme="minorEastAsia" w:hAnsiTheme="minorEastAsia" w:cs="仿宋_GB2312"/>
          <w:color w:val="000000"/>
          <w:sz w:val="24"/>
          <w:szCs w:val="24"/>
        </w:rPr>
      </w:pPr>
      <w:r w:rsidRPr="00EB6E1A">
        <w:rPr>
          <w:rFonts w:asciiTheme="minorEastAsia" w:eastAsiaTheme="minorEastAsia" w:hAnsiTheme="minorEastAsia" w:cs="仿宋_GB2312" w:hint="eastAsia"/>
          <w:color w:val="000000"/>
          <w:sz w:val="24"/>
          <w:szCs w:val="24"/>
        </w:rPr>
        <w:t xml:space="preserve">             </w:t>
      </w:r>
    </w:p>
    <w:bookmarkEnd w:id="0"/>
    <w:bookmarkEnd w:id="1"/>
    <w:p w14:paraId="62B4535F" w14:textId="77777777" w:rsidR="009827C7" w:rsidRPr="00EB6E1A" w:rsidRDefault="00FA6AA3">
      <w:pPr>
        <w:spacing w:line="580" w:lineRule="exact"/>
        <w:jc w:val="center"/>
        <w:rPr>
          <w:rFonts w:asciiTheme="minorEastAsia" w:eastAsiaTheme="minorEastAsia" w:hAnsiTheme="minorEastAsia" w:cs="方正小标宋_GBK"/>
          <w:b/>
          <w:bCs/>
          <w:sz w:val="24"/>
          <w:szCs w:val="24"/>
        </w:rPr>
      </w:pPr>
      <w:r w:rsidRPr="00EB6E1A">
        <w:rPr>
          <w:rFonts w:asciiTheme="minorEastAsia" w:eastAsiaTheme="minorEastAsia" w:hAnsiTheme="minorEastAsia" w:cs="方正小标宋_GBK" w:hint="eastAsia"/>
          <w:b/>
          <w:bCs/>
          <w:sz w:val="24"/>
          <w:szCs w:val="24"/>
        </w:rPr>
        <w:lastRenderedPageBreak/>
        <w:t>合</w:t>
      </w:r>
      <w:r w:rsidRPr="00EB6E1A">
        <w:rPr>
          <w:rFonts w:asciiTheme="minorEastAsia" w:eastAsiaTheme="minorEastAsia" w:hAnsiTheme="minorEastAsia" w:cs="方正小标宋_GBK" w:hint="eastAsia"/>
          <w:b/>
          <w:bCs/>
          <w:sz w:val="24"/>
          <w:szCs w:val="24"/>
        </w:rPr>
        <w:t xml:space="preserve">  </w:t>
      </w:r>
      <w:r w:rsidRPr="00EB6E1A">
        <w:rPr>
          <w:rFonts w:asciiTheme="minorEastAsia" w:eastAsiaTheme="minorEastAsia" w:hAnsiTheme="minorEastAsia" w:cs="方正小标宋_GBK" w:hint="eastAsia"/>
          <w:b/>
          <w:bCs/>
          <w:sz w:val="24"/>
          <w:szCs w:val="24"/>
        </w:rPr>
        <w:t>同</w:t>
      </w:r>
      <w:r w:rsidRPr="00EB6E1A">
        <w:rPr>
          <w:rFonts w:asciiTheme="minorEastAsia" w:eastAsiaTheme="minorEastAsia" w:hAnsiTheme="minorEastAsia" w:cs="方正小标宋_GBK" w:hint="eastAsia"/>
          <w:b/>
          <w:bCs/>
          <w:sz w:val="24"/>
          <w:szCs w:val="24"/>
        </w:rPr>
        <w:t xml:space="preserve">  </w:t>
      </w:r>
      <w:r w:rsidRPr="00EB6E1A">
        <w:rPr>
          <w:rFonts w:asciiTheme="minorEastAsia" w:eastAsiaTheme="minorEastAsia" w:hAnsiTheme="minorEastAsia" w:cs="方正小标宋_GBK" w:hint="eastAsia"/>
          <w:b/>
          <w:bCs/>
          <w:sz w:val="24"/>
          <w:szCs w:val="24"/>
        </w:rPr>
        <w:t>书</w:t>
      </w:r>
    </w:p>
    <w:p w14:paraId="3AEF588D" w14:textId="77777777" w:rsidR="009827C7" w:rsidRPr="00EB6E1A" w:rsidRDefault="009827C7">
      <w:pPr>
        <w:spacing w:line="360" w:lineRule="auto"/>
        <w:ind w:firstLineChars="200" w:firstLine="480"/>
        <w:rPr>
          <w:rFonts w:asciiTheme="minorEastAsia" w:eastAsiaTheme="minorEastAsia" w:hAnsiTheme="minorEastAsia" w:cs="宋体"/>
          <w:sz w:val="24"/>
          <w:szCs w:val="24"/>
        </w:rPr>
      </w:pPr>
    </w:p>
    <w:p w14:paraId="0B24E86D" w14:textId="77777777" w:rsidR="009827C7" w:rsidRPr="00EB6E1A" w:rsidRDefault="00FA6AA3" w:rsidP="00EB6E1A">
      <w:pPr>
        <w:spacing w:line="560" w:lineRule="exact"/>
        <w:ind w:firstLineChars="200" w:firstLine="480"/>
        <w:rPr>
          <w:rFonts w:asciiTheme="minorEastAsia" w:eastAsiaTheme="minorEastAsia" w:hAnsiTheme="minorEastAsia" w:cs="仿宋_GB2312"/>
          <w:color w:val="000000"/>
          <w:w w:val="80"/>
          <w:sz w:val="24"/>
          <w:szCs w:val="24"/>
        </w:rPr>
      </w:pPr>
      <w:r w:rsidRPr="00EB6E1A">
        <w:rPr>
          <w:rFonts w:asciiTheme="minorEastAsia" w:eastAsiaTheme="minorEastAsia" w:hAnsiTheme="minorEastAsia" w:cs="仿宋_GB2312" w:hint="eastAsia"/>
          <w:sz w:val="24"/>
          <w:szCs w:val="24"/>
        </w:rPr>
        <w:t>甲方（采购人）：西安市鄠邑区秦岭生态环境保护和综合执法局</w:t>
      </w:r>
      <w:r w:rsidRPr="00EB6E1A">
        <w:rPr>
          <w:rFonts w:asciiTheme="minorEastAsia" w:eastAsiaTheme="minorEastAsia" w:hAnsiTheme="minorEastAsia" w:cs="仿宋_GB2312" w:hint="eastAsia"/>
          <w:color w:val="000000"/>
          <w:w w:val="80"/>
          <w:sz w:val="24"/>
          <w:szCs w:val="24"/>
        </w:rPr>
        <w:t>（区</w:t>
      </w:r>
      <w:r w:rsidRPr="00EB6E1A">
        <w:rPr>
          <w:rFonts w:asciiTheme="minorEastAsia" w:eastAsiaTheme="minorEastAsia" w:hAnsiTheme="minorEastAsia" w:cs="仿宋_GB2312" w:hint="eastAsia"/>
          <w:color w:val="000000"/>
          <w:w w:val="80"/>
          <w:sz w:val="24"/>
          <w:szCs w:val="24"/>
        </w:rPr>
        <w:t>林业局</w:t>
      </w:r>
      <w:r w:rsidRPr="00EB6E1A">
        <w:rPr>
          <w:rFonts w:asciiTheme="minorEastAsia" w:eastAsiaTheme="minorEastAsia" w:hAnsiTheme="minorEastAsia" w:cs="仿宋_GB2312" w:hint="eastAsia"/>
          <w:color w:val="000000"/>
          <w:w w:val="80"/>
          <w:sz w:val="24"/>
          <w:szCs w:val="24"/>
        </w:rPr>
        <w:t>）</w:t>
      </w:r>
    </w:p>
    <w:p w14:paraId="21F550DA" w14:textId="19A99EEB"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乙方（成交人）：</w:t>
      </w:r>
      <w:r w:rsidR="00EB6E1A" w:rsidRPr="00EB6E1A">
        <w:rPr>
          <w:rFonts w:asciiTheme="minorEastAsia" w:eastAsiaTheme="minorEastAsia" w:hAnsiTheme="minorEastAsia" w:cs="仿宋_GB2312"/>
          <w:sz w:val="24"/>
          <w:szCs w:val="24"/>
        </w:rPr>
        <w:t xml:space="preserve"> </w:t>
      </w:r>
    </w:p>
    <w:p w14:paraId="5B2B77F6" w14:textId="352E1473"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依据《中华人民共和国民法典》、《中华人民共和国政府采购法》与项目行业有关的法律法规，以及</w:t>
      </w:r>
      <w:r w:rsidR="00EB6E1A" w:rsidRPr="00EB6E1A">
        <w:rPr>
          <w:rFonts w:asciiTheme="minorEastAsia" w:eastAsiaTheme="minorEastAsia" w:hAnsiTheme="minorEastAsia" w:cs="仿宋_GB2312" w:hint="eastAsia"/>
          <w:sz w:val="24"/>
          <w:szCs w:val="24"/>
        </w:rPr>
        <w:t>2024年西安市鄠邑区林草湿综合监测暨森林督查工作</w:t>
      </w:r>
      <w:r w:rsidRPr="00EB6E1A">
        <w:rPr>
          <w:rFonts w:asciiTheme="minorEastAsia" w:eastAsiaTheme="minorEastAsia" w:hAnsiTheme="minorEastAsia" w:cs="仿宋_GB2312" w:hint="eastAsia"/>
          <w:sz w:val="24"/>
          <w:szCs w:val="24"/>
        </w:rPr>
        <w:t>的</w:t>
      </w:r>
      <w:r w:rsidRPr="00EB6E1A">
        <w:rPr>
          <w:rFonts w:asciiTheme="minorEastAsia" w:eastAsiaTheme="minorEastAsia" w:hAnsiTheme="minorEastAsia" w:cs="仿宋_GB2312" w:hint="eastAsia"/>
          <w:sz w:val="24"/>
          <w:szCs w:val="24"/>
        </w:rPr>
        <w:t>采购</w:t>
      </w:r>
      <w:r w:rsidRPr="00EB6E1A">
        <w:rPr>
          <w:rFonts w:asciiTheme="minorEastAsia" w:eastAsiaTheme="minorEastAsia" w:hAnsiTheme="minorEastAsia" w:cs="仿宋_GB2312" w:hint="eastAsia"/>
          <w:sz w:val="24"/>
          <w:szCs w:val="24"/>
        </w:rPr>
        <w:t>文件，乙方的</w:t>
      </w:r>
      <w:r w:rsidRPr="00EB6E1A">
        <w:rPr>
          <w:rFonts w:asciiTheme="minorEastAsia" w:eastAsiaTheme="minorEastAsia" w:hAnsiTheme="minorEastAsia" w:cs="仿宋_GB2312" w:hint="eastAsia"/>
          <w:sz w:val="24"/>
          <w:szCs w:val="24"/>
        </w:rPr>
        <w:t>响应</w:t>
      </w:r>
      <w:r w:rsidRPr="00EB6E1A">
        <w:rPr>
          <w:rFonts w:asciiTheme="minorEastAsia" w:eastAsiaTheme="minorEastAsia" w:hAnsiTheme="minorEastAsia" w:cs="仿宋_GB2312" w:hint="eastAsia"/>
          <w:sz w:val="24"/>
          <w:szCs w:val="24"/>
        </w:rPr>
        <w:t>文件及</w:t>
      </w:r>
      <w:r w:rsidRPr="00EB6E1A">
        <w:rPr>
          <w:rFonts w:asciiTheme="minorEastAsia" w:eastAsiaTheme="minorEastAsia" w:hAnsiTheme="minorEastAsia" w:cs="仿宋_GB2312" w:hint="eastAsia"/>
          <w:sz w:val="24"/>
          <w:szCs w:val="24"/>
        </w:rPr>
        <w:t>成交</w:t>
      </w:r>
      <w:r w:rsidRPr="00EB6E1A">
        <w:rPr>
          <w:rFonts w:asciiTheme="minorEastAsia" w:eastAsiaTheme="minorEastAsia" w:hAnsiTheme="minorEastAsia" w:cs="仿宋_GB2312" w:hint="eastAsia"/>
          <w:sz w:val="24"/>
          <w:szCs w:val="24"/>
        </w:rPr>
        <w:t>通知书，甲、乙双方同意签订本合同。</w:t>
      </w:r>
    </w:p>
    <w:p w14:paraId="2DA5FE1F"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第一条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服务期限</w:t>
      </w:r>
    </w:p>
    <w:p w14:paraId="5412B85D" w14:textId="7FFA62C8"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bookmarkStart w:id="2" w:name="_Toc239568418"/>
      <w:bookmarkStart w:id="3" w:name="_Toc232492928"/>
      <w:bookmarkStart w:id="4" w:name="_Toc185395249"/>
      <w:bookmarkStart w:id="5" w:name="_Toc211911348"/>
      <w:bookmarkStart w:id="6" w:name="_Toc286993786"/>
      <w:bookmarkStart w:id="7" w:name="_Toc239233914"/>
      <w:bookmarkStart w:id="8" w:name="_Toc241833903"/>
      <w:bookmarkStart w:id="9" w:name="_Toc247334841"/>
      <w:bookmarkStart w:id="10" w:name="_Toc251768862"/>
      <w:bookmarkStart w:id="11" w:name="_Toc283019214"/>
      <w:bookmarkStart w:id="12" w:name="_Toc225670751"/>
      <w:bookmarkStart w:id="13" w:name="_Toc238984975"/>
      <w:bookmarkStart w:id="14" w:name="_Toc225654644"/>
      <w:bookmarkStart w:id="15" w:name="_Toc237145406"/>
      <w:bookmarkStart w:id="16" w:name="_Toc211854449"/>
      <w:bookmarkStart w:id="17" w:name="_Toc212019594"/>
      <w:bookmarkStart w:id="18" w:name="_Toc282696226"/>
      <w:bookmarkStart w:id="19" w:name="_Toc225244852"/>
      <w:r w:rsidRPr="00EB6E1A">
        <w:rPr>
          <w:rFonts w:asciiTheme="minorEastAsia" w:eastAsiaTheme="minorEastAsia" w:hAnsiTheme="minorEastAsia" w:cs="仿宋_GB2312" w:hint="eastAsia"/>
          <w:sz w:val="24"/>
          <w:szCs w:val="24"/>
        </w:rPr>
        <w:t>202</w:t>
      </w:r>
      <w:r w:rsidR="00EB6E1A" w:rsidRPr="00EB6E1A">
        <w:rPr>
          <w:rFonts w:asciiTheme="minorEastAsia" w:eastAsiaTheme="minorEastAsia" w:hAnsiTheme="minorEastAsia" w:cs="仿宋_GB2312"/>
          <w:sz w:val="24"/>
          <w:szCs w:val="24"/>
        </w:rPr>
        <w:t>4</w:t>
      </w:r>
      <w:r w:rsidRPr="00EB6E1A">
        <w:rPr>
          <w:rFonts w:asciiTheme="minorEastAsia" w:eastAsiaTheme="minorEastAsia" w:hAnsiTheme="minorEastAsia" w:cs="仿宋_GB2312" w:hint="eastAsia"/>
          <w:sz w:val="24"/>
          <w:szCs w:val="24"/>
        </w:rPr>
        <w:t>年</w:t>
      </w:r>
      <w:r w:rsidRPr="00EB6E1A">
        <w:rPr>
          <w:rFonts w:asciiTheme="minorEastAsia" w:eastAsiaTheme="minorEastAsia" w:hAnsiTheme="minorEastAsia" w:cs="仿宋_GB2312" w:hint="eastAsia"/>
          <w:sz w:val="24"/>
          <w:szCs w:val="24"/>
        </w:rPr>
        <w:t>12</w:t>
      </w:r>
      <w:r w:rsidRPr="00EB6E1A">
        <w:rPr>
          <w:rFonts w:asciiTheme="minorEastAsia" w:eastAsiaTheme="minorEastAsia" w:hAnsiTheme="minorEastAsia" w:cs="仿宋_GB2312" w:hint="eastAsia"/>
          <w:sz w:val="24"/>
          <w:szCs w:val="24"/>
        </w:rPr>
        <w:t>月</w:t>
      </w:r>
      <w:r w:rsidRPr="00EB6E1A">
        <w:rPr>
          <w:rFonts w:asciiTheme="minorEastAsia" w:eastAsiaTheme="minorEastAsia" w:hAnsiTheme="minorEastAsia" w:cs="仿宋_GB2312" w:hint="eastAsia"/>
          <w:sz w:val="24"/>
          <w:szCs w:val="24"/>
        </w:rPr>
        <w:t>31</w:t>
      </w:r>
      <w:r w:rsidRPr="00EB6E1A">
        <w:rPr>
          <w:rFonts w:asciiTheme="minorEastAsia" w:eastAsiaTheme="minorEastAsia" w:hAnsiTheme="minorEastAsia" w:cs="仿宋_GB2312" w:hint="eastAsia"/>
          <w:sz w:val="24"/>
          <w:szCs w:val="24"/>
        </w:rPr>
        <w:t>日前完成所有服务内容。</w:t>
      </w:r>
    </w:p>
    <w:p w14:paraId="6D379E1A"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第二条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项目概况</w:t>
      </w:r>
    </w:p>
    <w:p w14:paraId="09B92EE1" w14:textId="46019546" w:rsidR="009827C7" w:rsidRPr="00EB6E1A" w:rsidRDefault="00EB6E1A">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按照国家林业和草原局的统一安排及省市林业局要求，在自然资源统一调查监测体系框架下，以国土变更调查成果为底图，在林地、草地、湿地的二级地类基础上统一制作林草湿调查监测底图，开展年度调查监测，掌握全市森林、草原、湿地资源现状和变化情况，科学评价森林、草原、湿地资源质量和生态状况，同步支撑林地年度变更调查,为科学开展森林、草原、湿地生态系统保护修复、监督管理、林长制督查考核、实施碳达峰碳中和战略、实现林业草原国家公园“三位一体”高质量融合发展等提供决策支撑，为切实履行统一行使全民所有自然资源资产所有者职责、统一行使所有国土空间用途管制和生态保护修复职责提供服务保障，为生态文明建设目标评价考核提供科学依据</w:t>
      </w:r>
      <w:r w:rsidR="00FA6AA3" w:rsidRPr="00EB6E1A">
        <w:rPr>
          <w:rFonts w:asciiTheme="minorEastAsia" w:eastAsiaTheme="minorEastAsia" w:hAnsiTheme="minorEastAsia" w:cs="仿宋_GB2312" w:hint="eastAsia"/>
          <w:sz w:val="24"/>
          <w:szCs w:val="24"/>
        </w:rPr>
        <w:t>。具体</w:t>
      </w:r>
      <w:r w:rsidR="00FA6AA3" w:rsidRPr="00EB6E1A">
        <w:rPr>
          <w:rFonts w:asciiTheme="minorEastAsia" w:eastAsiaTheme="minorEastAsia" w:hAnsiTheme="minorEastAsia" w:cs="仿宋_GB2312" w:hint="eastAsia"/>
          <w:sz w:val="24"/>
          <w:szCs w:val="24"/>
        </w:rPr>
        <w:t>服务内容</w:t>
      </w:r>
      <w:r w:rsidR="00FA6AA3" w:rsidRPr="00EB6E1A">
        <w:rPr>
          <w:rFonts w:asciiTheme="minorEastAsia" w:eastAsiaTheme="minorEastAsia" w:hAnsiTheme="minorEastAsia" w:cs="仿宋_GB2312" w:hint="eastAsia"/>
          <w:sz w:val="24"/>
          <w:szCs w:val="24"/>
        </w:rPr>
        <w:t>详见本项目</w:t>
      </w:r>
      <w:r w:rsidR="00FA6AA3" w:rsidRPr="00EB6E1A">
        <w:rPr>
          <w:rFonts w:asciiTheme="minorEastAsia" w:eastAsiaTheme="minorEastAsia" w:hAnsiTheme="minorEastAsia" w:cs="仿宋_GB2312" w:hint="eastAsia"/>
          <w:sz w:val="24"/>
          <w:szCs w:val="24"/>
        </w:rPr>
        <w:t>采购</w:t>
      </w:r>
      <w:r w:rsidR="00FA6AA3" w:rsidRPr="00EB6E1A">
        <w:rPr>
          <w:rFonts w:asciiTheme="minorEastAsia" w:eastAsiaTheme="minorEastAsia" w:hAnsiTheme="minorEastAsia" w:cs="仿宋_GB2312" w:hint="eastAsia"/>
          <w:sz w:val="24"/>
          <w:szCs w:val="24"/>
        </w:rPr>
        <w:t>文件《采购内容及要求》。</w:t>
      </w:r>
    </w:p>
    <w:p w14:paraId="204822B7"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第三条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服务费用及支付方式</w:t>
      </w:r>
    </w:p>
    <w:p w14:paraId="0A688A12" w14:textId="6145D7B6"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、本项目服务费（中标价）：大写：</w:t>
      </w:r>
      <w:r w:rsidR="00EB6E1A"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（小</w:t>
      </w:r>
      <w:r w:rsidRPr="00EB6E1A">
        <w:rPr>
          <w:rFonts w:asciiTheme="minorEastAsia" w:eastAsiaTheme="minorEastAsia" w:hAnsiTheme="minorEastAsia" w:cs="仿宋_GB2312" w:hint="eastAsia"/>
          <w:sz w:val="24"/>
          <w:szCs w:val="24"/>
        </w:rPr>
        <w:t>写</w:t>
      </w:r>
      <w:r w:rsidRPr="00EB6E1A">
        <w:rPr>
          <w:rFonts w:asciiTheme="minorEastAsia" w:eastAsiaTheme="minorEastAsia" w:hAnsiTheme="minorEastAsia" w:cs="仿宋_GB2312" w:hint="eastAsia"/>
          <w:sz w:val="24"/>
          <w:szCs w:val="24"/>
        </w:rPr>
        <w:t>：</w:t>
      </w:r>
      <w:r w:rsidR="00EB6E1A" w:rsidRPr="00EB6E1A">
        <w:rPr>
          <w:rFonts w:asciiTheme="minorEastAsia" w:eastAsiaTheme="minorEastAsia" w:hAnsiTheme="minorEastAsia" w:cs="仿宋_GB2312"/>
          <w:sz w:val="24"/>
          <w:szCs w:val="24"/>
        </w:rPr>
        <w:t xml:space="preserve"> </w:t>
      </w:r>
      <w:r w:rsidRPr="00EB6E1A">
        <w:rPr>
          <w:rFonts w:asciiTheme="minorEastAsia" w:eastAsiaTheme="minorEastAsia" w:hAnsiTheme="minorEastAsia" w:cs="仿宋_GB2312" w:hint="eastAsia"/>
          <w:sz w:val="24"/>
          <w:szCs w:val="24"/>
        </w:rPr>
        <w:t>元）。</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DDA85F5" w14:textId="77777777" w:rsidR="00EB6E1A" w:rsidRPr="00EB6E1A" w:rsidRDefault="00FA6AA3" w:rsidP="00EB6E1A">
      <w:pPr>
        <w:autoSpaceDE w:val="0"/>
        <w:autoSpaceDN w:val="0"/>
        <w:adjustRightInd w:val="0"/>
        <w:spacing w:line="360" w:lineRule="auto"/>
        <w:ind w:firstLine="480"/>
        <w:jc w:val="left"/>
        <w:rPr>
          <w:rFonts w:asciiTheme="minorEastAsia" w:eastAsiaTheme="minorEastAsia" w:hAnsiTheme="minorEastAsia" w:cs="仿宋_GB2312" w:hint="eastAsia"/>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、服务费支付方式：</w:t>
      </w:r>
      <w:r w:rsidR="00EB6E1A" w:rsidRPr="00EB6E1A">
        <w:rPr>
          <w:rFonts w:asciiTheme="minorEastAsia" w:eastAsiaTheme="minorEastAsia" w:hAnsiTheme="minorEastAsia" w:cs="仿宋_GB2312" w:hint="eastAsia"/>
          <w:sz w:val="24"/>
          <w:szCs w:val="24"/>
        </w:rPr>
        <w:t>合同支付约定：</w:t>
      </w:r>
    </w:p>
    <w:p w14:paraId="7351F83E" w14:textId="1B1EF302" w:rsidR="00EB6E1A" w:rsidRPr="00EB6E1A" w:rsidRDefault="00EB6E1A" w:rsidP="00EB6E1A">
      <w:pPr>
        <w:autoSpaceDE w:val="0"/>
        <w:autoSpaceDN w:val="0"/>
        <w:adjustRightInd w:val="0"/>
        <w:spacing w:line="360" w:lineRule="auto"/>
        <w:ind w:firstLine="480"/>
        <w:jc w:val="left"/>
        <w:rPr>
          <w:rFonts w:asciiTheme="minorEastAsia" w:eastAsiaTheme="minorEastAsia" w:hAnsiTheme="minorEastAsia" w:cs="仿宋_GB2312" w:hint="eastAsia"/>
          <w:sz w:val="24"/>
          <w:szCs w:val="24"/>
        </w:rPr>
      </w:pPr>
      <w:r w:rsidRPr="00EB6E1A">
        <w:rPr>
          <w:rFonts w:asciiTheme="minorEastAsia" w:eastAsiaTheme="minorEastAsia" w:hAnsiTheme="minorEastAsia" w:cs="仿宋_GB2312" w:hint="eastAsia"/>
          <w:sz w:val="24"/>
          <w:szCs w:val="24"/>
        </w:rPr>
        <w:t>合同签订，完成第一季度任务后30日内，支付合同总金额的 25.00%。</w:t>
      </w:r>
    </w:p>
    <w:p w14:paraId="2AAD66A0" w14:textId="4F395F49" w:rsidR="00EB6E1A" w:rsidRPr="00EB6E1A" w:rsidRDefault="00EB6E1A" w:rsidP="00EB6E1A">
      <w:pPr>
        <w:autoSpaceDE w:val="0"/>
        <w:autoSpaceDN w:val="0"/>
        <w:adjustRightInd w:val="0"/>
        <w:spacing w:line="360" w:lineRule="auto"/>
        <w:ind w:firstLine="480"/>
        <w:jc w:val="left"/>
        <w:rPr>
          <w:rFonts w:asciiTheme="minorEastAsia" w:eastAsiaTheme="minorEastAsia" w:hAnsiTheme="minorEastAsia" w:cs="仿宋_GB2312" w:hint="eastAsia"/>
          <w:sz w:val="24"/>
          <w:szCs w:val="24"/>
        </w:rPr>
      </w:pPr>
      <w:r w:rsidRPr="00EB6E1A">
        <w:rPr>
          <w:rFonts w:asciiTheme="minorEastAsia" w:eastAsiaTheme="minorEastAsia" w:hAnsiTheme="minorEastAsia" w:cs="仿宋_GB2312" w:hint="eastAsia"/>
          <w:sz w:val="24"/>
          <w:szCs w:val="24"/>
        </w:rPr>
        <w:t>完成第二季度任务后30日内，支付合同总金额的 25.00%。</w:t>
      </w:r>
    </w:p>
    <w:p w14:paraId="5946C497" w14:textId="6B904C97" w:rsidR="00EB6E1A" w:rsidRPr="00EB6E1A" w:rsidRDefault="00EB6E1A" w:rsidP="00EB6E1A">
      <w:pPr>
        <w:autoSpaceDE w:val="0"/>
        <w:autoSpaceDN w:val="0"/>
        <w:adjustRightInd w:val="0"/>
        <w:spacing w:line="360" w:lineRule="auto"/>
        <w:ind w:firstLine="480"/>
        <w:jc w:val="left"/>
        <w:rPr>
          <w:rFonts w:asciiTheme="minorEastAsia" w:eastAsiaTheme="minorEastAsia" w:hAnsiTheme="minorEastAsia" w:cs="仿宋_GB2312" w:hint="eastAsia"/>
          <w:sz w:val="24"/>
          <w:szCs w:val="24"/>
        </w:rPr>
      </w:pPr>
      <w:r w:rsidRPr="00EB6E1A">
        <w:rPr>
          <w:rFonts w:asciiTheme="minorEastAsia" w:eastAsiaTheme="minorEastAsia" w:hAnsiTheme="minorEastAsia" w:cs="仿宋_GB2312" w:hint="eastAsia"/>
          <w:sz w:val="24"/>
          <w:szCs w:val="24"/>
        </w:rPr>
        <w:t>完成第三季度任务</w:t>
      </w:r>
      <w:r w:rsidRPr="00EB6E1A">
        <w:rPr>
          <w:rFonts w:asciiTheme="minorEastAsia" w:eastAsiaTheme="minorEastAsia" w:hAnsiTheme="minorEastAsia" w:cs="仿宋_GB2312" w:hint="eastAsia"/>
          <w:sz w:val="24"/>
          <w:szCs w:val="24"/>
        </w:rPr>
        <w:t>后</w:t>
      </w:r>
      <w:r w:rsidRPr="00EB6E1A">
        <w:rPr>
          <w:rFonts w:asciiTheme="minorEastAsia" w:eastAsiaTheme="minorEastAsia" w:hAnsiTheme="minorEastAsia" w:cs="仿宋_GB2312" w:hint="eastAsia"/>
          <w:sz w:val="24"/>
          <w:szCs w:val="24"/>
        </w:rPr>
        <w:t>30日内，支付合同总金额的 25.00%。</w:t>
      </w:r>
    </w:p>
    <w:p w14:paraId="2A30175C" w14:textId="77002614" w:rsidR="00EB6E1A" w:rsidRPr="00EB6E1A" w:rsidRDefault="00EB6E1A" w:rsidP="00EB6E1A">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完成合同项下全部任务之后30日内，支付合同总金额的 25.00%。</w:t>
      </w:r>
      <w:r w:rsidRPr="00EB6E1A">
        <w:rPr>
          <w:rFonts w:asciiTheme="minorEastAsia" w:eastAsiaTheme="minorEastAsia" w:hAnsiTheme="minorEastAsia" w:cs="仿宋_GB2312"/>
          <w:sz w:val="24"/>
          <w:szCs w:val="24"/>
        </w:rPr>
        <w:t xml:space="preserve"> </w:t>
      </w:r>
    </w:p>
    <w:p w14:paraId="678581DE" w14:textId="4ED04C3A" w:rsidR="009827C7" w:rsidRPr="00EB6E1A" w:rsidRDefault="00EB6E1A">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每次付款前</w:t>
      </w:r>
      <w:r w:rsidR="00FA6AA3" w:rsidRPr="00EB6E1A">
        <w:rPr>
          <w:rFonts w:asciiTheme="minorEastAsia" w:eastAsiaTheme="minorEastAsia" w:hAnsiTheme="minorEastAsia" w:cs="仿宋_GB2312" w:hint="eastAsia"/>
          <w:sz w:val="24"/>
          <w:szCs w:val="24"/>
        </w:rPr>
        <w:t>乙方持增值税发票和有关资料进行结算，</w:t>
      </w:r>
      <w:r w:rsidR="00FA6AA3" w:rsidRPr="00EB6E1A">
        <w:rPr>
          <w:rFonts w:asciiTheme="minorEastAsia" w:eastAsiaTheme="minorEastAsia" w:hAnsiTheme="minorEastAsia" w:cs="仿宋_GB2312" w:hint="eastAsia"/>
          <w:sz w:val="24"/>
          <w:szCs w:val="24"/>
        </w:rPr>
        <w:t>甲方</w:t>
      </w:r>
      <w:r w:rsidR="00FA6AA3" w:rsidRPr="00EB6E1A">
        <w:rPr>
          <w:rFonts w:asciiTheme="minorEastAsia" w:eastAsiaTheme="minorEastAsia" w:hAnsiTheme="minorEastAsia" w:cs="仿宋_GB2312" w:hint="eastAsia"/>
          <w:sz w:val="24"/>
          <w:szCs w:val="24"/>
        </w:rPr>
        <w:t>将</w:t>
      </w:r>
      <w:r w:rsidR="00FA6AA3" w:rsidRPr="00EB6E1A">
        <w:rPr>
          <w:rFonts w:asciiTheme="minorEastAsia" w:eastAsiaTheme="minorEastAsia" w:hAnsiTheme="minorEastAsia" w:cs="仿宋_GB2312" w:hint="eastAsia"/>
          <w:sz w:val="24"/>
          <w:szCs w:val="24"/>
        </w:rPr>
        <w:t>服务费</w:t>
      </w:r>
      <w:r w:rsidR="00FA6AA3" w:rsidRPr="00EB6E1A">
        <w:rPr>
          <w:rFonts w:asciiTheme="minorEastAsia" w:eastAsiaTheme="minorEastAsia" w:hAnsiTheme="minorEastAsia" w:cs="仿宋_GB2312" w:hint="eastAsia"/>
          <w:sz w:val="24"/>
          <w:szCs w:val="24"/>
        </w:rPr>
        <w:t>汇入乙方账户。</w:t>
      </w:r>
    </w:p>
    <w:p w14:paraId="07D41DBC"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lastRenderedPageBreak/>
        <w:t>第四条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知识产权</w:t>
      </w:r>
    </w:p>
    <w:p w14:paraId="6F8560FA"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乙方应保证所提供的服务或其任何一部分均不会侵犯任何第三方的专利权、商标权或著作权。</w:t>
      </w:r>
    </w:p>
    <w:p w14:paraId="6AE6530D"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第五条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无产权瑕疵条款</w:t>
      </w:r>
    </w:p>
    <w:p w14:paraId="210CF9DC"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乙方保证所提供的服务的所有权完全属于乙方且无任何抵押、查封等产权瑕疵。如有产权瑕疵的，视为乙方违约。乙方应负由此而产生的一切损失。</w:t>
      </w:r>
    </w:p>
    <w:p w14:paraId="09DA2233"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第六条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甲方的权利和义务</w:t>
      </w:r>
    </w:p>
    <w:p w14:paraId="105EB7A0"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、甲方有权对合同规定范围内乙方的服务行为进行监督和检查，拥有监管权。有权定期核对乙方提供服务所</w:t>
      </w:r>
      <w:r w:rsidRPr="00EB6E1A">
        <w:rPr>
          <w:rFonts w:asciiTheme="minorEastAsia" w:eastAsiaTheme="minorEastAsia" w:hAnsiTheme="minorEastAsia" w:cs="仿宋_GB2312" w:hint="eastAsia"/>
          <w:sz w:val="24"/>
          <w:szCs w:val="24"/>
        </w:rPr>
        <w:t>配备的人员数量。对甲方认为不合理的部分有权下达整改通知书，并要求乙方限期整改。</w:t>
      </w:r>
    </w:p>
    <w:p w14:paraId="1CB73857"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、甲方有权对乙方</w:t>
      </w:r>
      <w:r w:rsidRPr="00EB6E1A">
        <w:rPr>
          <w:rFonts w:asciiTheme="minorEastAsia" w:eastAsiaTheme="minorEastAsia" w:hAnsiTheme="minorEastAsia" w:cs="仿宋_GB2312" w:hint="eastAsia"/>
          <w:sz w:val="24"/>
          <w:szCs w:val="24"/>
        </w:rPr>
        <w:t>工作</w:t>
      </w:r>
      <w:r w:rsidRPr="00EB6E1A">
        <w:rPr>
          <w:rFonts w:asciiTheme="minorEastAsia" w:eastAsiaTheme="minorEastAsia" w:hAnsiTheme="minorEastAsia" w:cs="仿宋_GB2312" w:hint="eastAsia"/>
          <w:sz w:val="24"/>
          <w:szCs w:val="24"/>
        </w:rPr>
        <w:t>进行定期考评。</w:t>
      </w:r>
    </w:p>
    <w:p w14:paraId="3BF91276"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3</w:t>
      </w:r>
      <w:r w:rsidRPr="00EB6E1A">
        <w:rPr>
          <w:rFonts w:asciiTheme="minorEastAsia" w:eastAsiaTheme="minorEastAsia" w:hAnsiTheme="minorEastAsia" w:cs="仿宋_GB2312" w:hint="eastAsia"/>
          <w:sz w:val="24"/>
          <w:szCs w:val="24"/>
        </w:rPr>
        <w:t>、负责检查监督乙方管理工作的实施及制度的执行情况。</w:t>
      </w:r>
    </w:p>
    <w:p w14:paraId="5D45FCD3"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4</w:t>
      </w:r>
      <w:r w:rsidRPr="00EB6E1A">
        <w:rPr>
          <w:rFonts w:asciiTheme="minorEastAsia" w:eastAsiaTheme="minorEastAsia" w:hAnsiTheme="minorEastAsia" w:cs="仿宋_GB2312" w:hint="eastAsia"/>
          <w:sz w:val="24"/>
          <w:szCs w:val="24"/>
        </w:rPr>
        <w:t>、根据本合同规定，按时向乙方支付服务费用。</w:t>
      </w:r>
    </w:p>
    <w:p w14:paraId="61012130"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5</w:t>
      </w:r>
      <w:r w:rsidRPr="00EB6E1A">
        <w:rPr>
          <w:rFonts w:asciiTheme="minorEastAsia" w:eastAsiaTheme="minorEastAsia" w:hAnsiTheme="minorEastAsia" w:cs="仿宋_GB2312" w:hint="eastAsia"/>
          <w:sz w:val="24"/>
          <w:szCs w:val="24"/>
        </w:rPr>
        <w:t>、国家法律、法规所规定由甲方承担的其它责任。</w:t>
      </w:r>
    </w:p>
    <w:p w14:paraId="036315EB"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第七条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乙方的权利和义务</w:t>
      </w:r>
    </w:p>
    <w:p w14:paraId="0B4C85EE"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、对本合同规定的委托服务范围内的项目享有管理权及服务义务。</w:t>
      </w:r>
    </w:p>
    <w:p w14:paraId="11BABFB9"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、根据本合同的规定向甲方收取相关服务费用，并有权在本项目管理范围内管理及合理使用。</w:t>
      </w:r>
    </w:p>
    <w:p w14:paraId="4459E1E4"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3</w:t>
      </w:r>
      <w:r w:rsidRPr="00EB6E1A">
        <w:rPr>
          <w:rFonts w:asciiTheme="minorEastAsia" w:eastAsiaTheme="minorEastAsia" w:hAnsiTheme="minorEastAsia" w:cs="仿宋_GB2312" w:hint="eastAsia"/>
          <w:sz w:val="24"/>
          <w:szCs w:val="24"/>
        </w:rPr>
        <w:t>、及时向甲方通告本项目服务范围内有关服务的重大事项，及时配合处理投诉。</w:t>
      </w:r>
    </w:p>
    <w:p w14:paraId="473BBED2"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4</w:t>
      </w:r>
      <w:r w:rsidRPr="00EB6E1A">
        <w:rPr>
          <w:rFonts w:asciiTheme="minorEastAsia" w:eastAsiaTheme="minorEastAsia" w:hAnsiTheme="minorEastAsia" w:cs="仿宋_GB2312" w:hint="eastAsia"/>
          <w:sz w:val="24"/>
          <w:szCs w:val="24"/>
        </w:rPr>
        <w:t>、接受项目行业管理部门及政府有关部门的指导，接受甲方的监督。</w:t>
      </w:r>
    </w:p>
    <w:p w14:paraId="5A1453B5"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5</w:t>
      </w:r>
      <w:r w:rsidRPr="00EB6E1A">
        <w:rPr>
          <w:rFonts w:asciiTheme="minorEastAsia" w:eastAsiaTheme="minorEastAsia" w:hAnsiTheme="minorEastAsia" w:cs="仿宋_GB2312" w:hint="eastAsia"/>
          <w:sz w:val="24"/>
          <w:szCs w:val="24"/>
        </w:rPr>
        <w:t>、国家法律、法规所规定由乙方承担的其它责任。</w:t>
      </w:r>
    </w:p>
    <w:p w14:paraId="58DC234A"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第八条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违约责任</w:t>
      </w:r>
    </w:p>
    <w:p w14:paraId="1042B43D"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、甲乙双方必须遵守本合同并执行合同中的各项规定，保证本合同的正常履行。</w:t>
      </w:r>
    </w:p>
    <w:p w14:paraId="6A094047"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FF3E5DD"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第九条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不可抗力事件处理</w:t>
      </w:r>
    </w:p>
    <w:p w14:paraId="4AC65C13" w14:textId="77777777" w:rsidR="009827C7" w:rsidRPr="00EB6E1A" w:rsidRDefault="00FA6AA3">
      <w:pPr>
        <w:autoSpaceDE w:val="0"/>
        <w:autoSpaceDN w:val="0"/>
        <w:adjustRightInd w:val="0"/>
        <w:spacing w:line="360" w:lineRule="auto"/>
        <w:ind w:firstLineChars="200"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lastRenderedPageBreak/>
        <w:t>1</w:t>
      </w:r>
      <w:r w:rsidRPr="00EB6E1A">
        <w:rPr>
          <w:rFonts w:asciiTheme="minorEastAsia" w:eastAsiaTheme="minorEastAsia" w:hAnsiTheme="minorEastAsia" w:cs="仿宋_GB2312" w:hint="eastAsia"/>
          <w:sz w:val="24"/>
          <w:szCs w:val="24"/>
        </w:rPr>
        <w:t>、在合同有效期内，任何一方因不可抗力事件导致不能履行合同，则合同履行期可延长，其延长期与不可抗力影响期相同。</w:t>
      </w:r>
    </w:p>
    <w:p w14:paraId="36C72A6E"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、不可抗力事件发生后，应立即通知对方，并寄送有关权威机构出具的证明。</w:t>
      </w:r>
    </w:p>
    <w:p w14:paraId="11B39C86"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3</w:t>
      </w:r>
      <w:r w:rsidRPr="00EB6E1A">
        <w:rPr>
          <w:rFonts w:asciiTheme="minorEastAsia" w:eastAsiaTheme="minorEastAsia" w:hAnsiTheme="minorEastAsia" w:cs="仿宋_GB2312" w:hint="eastAsia"/>
          <w:sz w:val="24"/>
          <w:szCs w:val="24"/>
        </w:rPr>
        <w:t>、不可抗力事件延续</w:t>
      </w:r>
      <w:r w:rsidRPr="00EB6E1A">
        <w:rPr>
          <w:rFonts w:asciiTheme="minorEastAsia" w:eastAsiaTheme="minorEastAsia" w:hAnsiTheme="minorEastAsia" w:cs="仿宋_GB2312" w:hint="eastAsia"/>
          <w:sz w:val="24"/>
          <w:szCs w:val="24"/>
        </w:rPr>
        <w:t>15</w:t>
      </w:r>
      <w:r w:rsidRPr="00EB6E1A">
        <w:rPr>
          <w:rFonts w:asciiTheme="minorEastAsia" w:eastAsiaTheme="minorEastAsia" w:hAnsiTheme="minorEastAsia" w:cs="仿宋_GB2312" w:hint="eastAsia"/>
          <w:sz w:val="24"/>
          <w:szCs w:val="24"/>
        </w:rPr>
        <w:t>天以上，双方应通过友好协商，确定是否继续履行合同。</w:t>
      </w:r>
    </w:p>
    <w:p w14:paraId="32887D00"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bookmarkStart w:id="20" w:name="_Toc225654649"/>
      <w:bookmarkStart w:id="21" w:name="_Toc237145411"/>
      <w:bookmarkStart w:id="22" w:name="_Toc241833908"/>
      <w:bookmarkStart w:id="23" w:name="_Toc232492933"/>
      <w:bookmarkStart w:id="24" w:name="_Toc251768867"/>
      <w:bookmarkStart w:id="25" w:name="_Toc212019599"/>
      <w:bookmarkStart w:id="26" w:name="_Toc286993792"/>
      <w:bookmarkStart w:id="27" w:name="_Toc211854454"/>
      <w:bookmarkStart w:id="28" w:name="_Toc225670756"/>
      <w:bookmarkStart w:id="29" w:name="_Toc211911353"/>
      <w:bookmarkStart w:id="30" w:name="_Toc238984980"/>
      <w:bookmarkStart w:id="31" w:name="_Toc225244857"/>
      <w:bookmarkStart w:id="32" w:name="_Toc185395254"/>
      <w:bookmarkStart w:id="33" w:name="_Toc239568423"/>
      <w:bookmarkStart w:id="34" w:name="_Toc239233919"/>
      <w:bookmarkStart w:id="35" w:name="_Toc247334846"/>
      <w:r w:rsidRPr="00EB6E1A">
        <w:rPr>
          <w:rFonts w:asciiTheme="minorEastAsia" w:eastAsiaTheme="minorEastAsia" w:hAnsiTheme="minorEastAsia" w:cs="黑体" w:hint="eastAsia"/>
          <w:sz w:val="24"/>
          <w:szCs w:val="24"/>
        </w:rPr>
        <w:t>第十条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解决合同纠纷的</w:t>
      </w:r>
      <w:r w:rsidRPr="00EB6E1A">
        <w:rPr>
          <w:rFonts w:asciiTheme="minorEastAsia" w:eastAsiaTheme="minorEastAsia" w:hAnsiTheme="minorEastAsia" w:cs="黑体" w:hint="eastAsia"/>
          <w:sz w:val="24"/>
          <w:szCs w:val="24"/>
        </w:rPr>
        <w:t>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93024F2"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bookmarkStart w:id="36" w:name="_Toc237145412"/>
      <w:bookmarkStart w:id="37" w:name="_Toc241833909"/>
      <w:bookmarkStart w:id="38" w:name="_Toc282696231"/>
      <w:bookmarkStart w:id="39" w:name="_Toc247334847"/>
      <w:bookmarkStart w:id="40" w:name="_Toc211911354"/>
      <w:bookmarkStart w:id="41" w:name="_Toc286993793"/>
      <w:bookmarkStart w:id="42" w:name="_Toc225670757"/>
      <w:bookmarkStart w:id="43" w:name="_Toc283019219"/>
      <w:bookmarkStart w:id="44" w:name="_Toc212019600"/>
      <w:bookmarkStart w:id="45" w:name="_Toc239233920"/>
      <w:bookmarkStart w:id="46" w:name="_Toc225654650"/>
      <w:bookmarkStart w:id="47" w:name="_Toc185395255"/>
      <w:bookmarkStart w:id="48" w:name="_Toc232492934"/>
      <w:bookmarkStart w:id="49" w:name="_Toc239568424"/>
      <w:bookmarkStart w:id="50" w:name="_Toc251768868"/>
      <w:bookmarkStart w:id="51" w:name="_Toc225244858"/>
      <w:bookmarkStart w:id="52" w:name="_Toc211854455"/>
      <w:bookmarkStart w:id="53" w:name="_Toc238984981"/>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、合同一经签订，不得随意变更、中止或终止。对确需变更、调整或者中止、终止合同的，应按规定履行相应的手续。</w:t>
      </w:r>
    </w:p>
    <w:p w14:paraId="07061762"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、合同执行中发生争议的，甲、乙双方应协商解决，协商达不成一致时，可向鄠邑区人民法院提起诉讼。</w:t>
      </w:r>
    </w:p>
    <w:p w14:paraId="0FBBB850"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黑体"/>
          <w:sz w:val="24"/>
          <w:szCs w:val="24"/>
        </w:rPr>
      </w:pPr>
      <w:r w:rsidRPr="00EB6E1A">
        <w:rPr>
          <w:rFonts w:asciiTheme="minorEastAsia" w:eastAsiaTheme="minorEastAsia" w:hAnsiTheme="minorEastAsia" w:cs="黑体" w:hint="eastAsia"/>
          <w:sz w:val="24"/>
          <w:szCs w:val="24"/>
        </w:rPr>
        <w:t>第十一条</w:t>
      </w:r>
      <w:r w:rsidRPr="00EB6E1A">
        <w:rPr>
          <w:rFonts w:asciiTheme="minorEastAsia" w:eastAsiaTheme="minorEastAsia" w:hAnsiTheme="minorEastAsia" w:cs="黑体" w:hint="eastAsia"/>
          <w:sz w:val="24"/>
          <w:szCs w:val="24"/>
        </w:rPr>
        <w:t xml:space="preserve"> </w:t>
      </w:r>
      <w:r w:rsidRPr="00EB6E1A">
        <w:rPr>
          <w:rFonts w:asciiTheme="minorEastAsia" w:eastAsiaTheme="minorEastAsia" w:hAnsiTheme="minorEastAsia" w:cs="黑体" w:hint="eastAsia"/>
          <w:sz w:val="24"/>
          <w:szCs w:val="24"/>
        </w:rPr>
        <w:t>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EB6E1A">
        <w:rPr>
          <w:rFonts w:asciiTheme="minorEastAsia" w:eastAsiaTheme="minorEastAsia" w:hAnsiTheme="minorEastAsia" w:cs="黑体" w:hint="eastAsia"/>
          <w:sz w:val="24"/>
          <w:szCs w:val="24"/>
        </w:rPr>
        <w:t>生效及其他</w:t>
      </w:r>
    </w:p>
    <w:p w14:paraId="2F9A80E6"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1</w:t>
      </w:r>
      <w:r w:rsidRPr="00EB6E1A">
        <w:rPr>
          <w:rFonts w:asciiTheme="minorEastAsia" w:eastAsiaTheme="minorEastAsia" w:hAnsiTheme="minorEastAsia" w:cs="仿宋_GB2312" w:hint="eastAsia"/>
          <w:sz w:val="24"/>
          <w:szCs w:val="24"/>
        </w:rPr>
        <w:t>、甲、乙双方做为合同执行的主体，有义务及时完全履行合同。</w:t>
      </w:r>
    </w:p>
    <w:p w14:paraId="554FB4FF"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2</w:t>
      </w:r>
      <w:r w:rsidRPr="00EB6E1A">
        <w:rPr>
          <w:rFonts w:asciiTheme="minorEastAsia" w:eastAsiaTheme="minorEastAsia" w:hAnsiTheme="minorEastAsia" w:cs="仿宋_GB2312" w:hint="eastAsia"/>
          <w:sz w:val="24"/>
          <w:szCs w:val="24"/>
        </w:rPr>
        <w:t>、合同未尽事宜，由甲、乙双方协商，协商方案作为本合同不可分割的组成部分，与本合同具有同等法律效力。</w:t>
      </w:r>
    </w:p>
    <w:p w14:paraId="6DDF7260"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3</w:t>
      </w:r>
      <w:r w:rsidRPr="00EB6E1A">
        <w:rPr>
          <w:rFonts w:asciiTheme="minorEastAsia" w:eastAsiaTheme="minorEastAsia" w:hAnsiTheme="minorEastAsia" w:cs="仿宋_GB2312" w:hint="eastAsia"/>
          <w:sz w:val="24"/>
          <w:szCs w:val="24"/>
        </w:rPr>
        <w:t>、</w:t>
      </w:r>
      <w:r w:rsidRPr="00EB6E1A">
        <w:rPr>
          <w:rFonts w:asciiTheme="minorEastAsia" w:eastAsiaTheme="minorEastAsia" w:hAnsiTheme="minorEastAsia" w:cs="仿宋_GB2312" w:hint="eastAsia"/>
          <w:sz w:val="24"/>
          <w:szCs w:val="24"/>
        </w:rPr>
        <w:t>采购</w:t>
      </w:r>
      <w:r w:rsidRPr="00EB6E1A">
        <w:rPr>
          <w:rFonts w:asciiTheme="minorEastAsia" w:eastAsiaTheme="minorEastAsia" w:hAnsiTheme="minorEastAsia" w:cs="仿宋_GB2312" w:hint="eastAsia"/>
          <w:sz w:val="24"/>
          <w:szCs w:val="24"/>
        </w:rPr>
        <w:t>文件和乙方的</w:t>
      </w:r>
      <w:r w:rsidRPr="00EB6E1A">
        <w:rPr>
          <w:rFonts w:asciiTheme="minorEastAsia" w:eastAsiaTheme="minorEastAsia" w:hAnsiTheme="minorEastAsia" w:cs="仿宋_GB2312" w:hint="eastAsia"/>
          <w:sz w:val="24"/>
          <w:szCs w:val="24"/>
        </w:rPr>
        <w:t>响应</w:t>
      </w:r>
      <w:r w:rsidRPr="00EB6E1A">
        <w:rPr>
          <w:rFonts w:asciiTheme="minorEastAsia" w:eastAsiaTheme="minorEastAsia" w:hAnsiTheme="minorEastAsia" w:cs="仿宋_GB2312" w:hint="eastAsia"/>
          <w:sz w:val="24"/>
          <w:szCs w:val="24"/>
        </w:rPr>
        <w:t>文件以及合同附件均为合同不可分割的部分。</w:t>
      </w:r>
    </w:p>
    <w:p w14:paraId="3033C19D"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4</w:t>
      </w:r>
      <w:r w:rsidRPr="00EB6E1A">
        <w:rPr>
          <w:rFonts w:asciiTheme="minorEastAsia" w:eastAsiaTheme="minorEastAsia" w:hAnsiTheme="minorEastAsia" w:cs="仿宋_GB2312" w:hint="eastAsia"/>
          <w:sz w:val="24"/>
          <w:szCs w:val="24"/>
        </w:rPr>
        <w:t>、本合同一式七份，甲乙双方各执三份，具有同等法</w:t>
      </w:r>
      <w:r w:rsidRPr="00EB6E1A">
        <w:rPr>
          <w:rFonts w:asciiTheme="minorEastAsia" w:eastAsiaTheme="minorEastAsia" w:hAnsiTheme="minorEastAsia" w:cs="仿宋_GB2312" w:hint="eastAsia"/>
          <w:sz w:val="24"/>
          <w:szCs w:val="24"/>
        </w:rPr>
        <w:t>律效力；监督方执一份。</w:t>
      </w:r>
    </w:p>
    <w:p w14:paraId="4C977DE0" w14:textId="77777777" w:rsidR="009827C7" w:rsidRPr="00EB6E1A" w:rsidRDefault="009827C7">
      <w:pPr>
        <w:autoSpaceDE w:val="0"/>
        <w:autoSpaceDN w:val="0"/>
        <w:adjustRightInd w:val="0"/>
        <w:spacing w:line="360" w:lineRule="auto"/>
        <w:ind w:firstLine="480"/>
        <w:jc w:val="left"/>
        <w:rPr>
          <w:rFonts w:asciiTheme="minorEastAsia" w:eastAsiaTheme="minorEastAsia" w:hAnsiTheme="minorEastAsia" w:cs="仿宋_GB2312"/>
          <w:sz w:val="24"/>
          <w:szCs w:val="24"/>
        </w:rPr>
      </w:pPr>
    </w:p>
    <w:p w14:paraId="6AC4CC0B" w14:textId="77777777" w:rsidR="009827C7" w:rsidRPr="00EB6E1A" w:rsidRDefault="00FA6AA3">
      <w:pPr>
        <w:autoSpaceDE w:val="0"/>
        <w:autoSpaceDN w:val="0"/>
        <w:adjustRightInd w:val="0"/>
        <w:spacing w:line="360" w:lineRule="auto"/>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甲方（盖单位章）：</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乙方（盖单位章）：</w:t>
      </w:r>
    </w:p>
    <w:p w14:paraId="1AD4C1C0" w14:textId="77777777" w:rsidR="009827C7" w:rsidRPr="00EB6E1A" w:rsidRDefault="00FA6AA3">
      <w:pPr>
        <w:autoSpaceDE w:val="0"/>
        <w:autoSpaceDN w:val="0"/>
        <w:adjustRightInd w:val="0"/>
        <w:spacing w:line="360" w:lineRule="auto"/>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法定代表人或</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法定代表人或</w:t>
      </w:r>
    </w:p>
    <w:p w14:paraId="6F19B10C" w14:textId="77777777" w:rsidR="009827C7" w:rsidRPr="00EB6E1A" w:rsidRDefault="00FA6AA3">
      <w:pPr>
        <w:autoSpaceDE w:val="0"/>
        <w:autoSpaceDN w:val="0"/>
        <w:adjustRightInd w:val="0"/>
        <w:spacing w:line="360" w:lineRule="auto"/>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授权代理人签字：</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授权代理人签字：</w:t>
      </w:r>
    </w:p>
    <w:p w14:paraId="47AA1271"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地址：</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地址：</w:t>
      </w:r>
    </w:p>
    <w:p w14:paraId="62926745"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邮编：</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邮编：</w:t>
      </w:r>
    </w:p>
    <w:p w14:paraId="2590A353"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开户银行名称：</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开户银行名称：</w:t>
      </w:r>
    </w:p>
    <w:p w14:paraId="38D67827"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银行账号：</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银行账号：</w:t>
      </w:r>
    </w:p>
    <w:p w14:paraId="16CC3135"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联系人：</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联系人：</w:t>
      </w:r>
    </w:p>
    <w:p w14:paraId="32888B35" w14:textId="77777777" w:rsidR="009827C7" w:rsidRPr="00EB6E1A" w:rsidRDefault="00FA6AA3">
      <w:pPr>
        <w:autoSpaceDE w:val="0"/>
        <w:autoSpaceDN w:val="0"/>
        <w:adjustRightInd w:val="0"/>
        <w:spacing w:line="360" w:lineRule="auto"/>
        <w:ind w:firstLine="480"/>
        <w:jc w:val="left"/>
        <w:rPr>
          <w:rFonts w:asciiTheme="minorEastAsia" w:eastAsiaTheme="minorEastAsia" w:hAnsiTheme="minorEastAsia" w:cs="仿宋_GB2312"/>
          <w:sz w:val="24"/>
          <w:szCs w:val="24"/>
        </w:rPr>
      </w:pPr>
      <w:r w:rsidRPr="00EB6E1A">
        <w:rPr>
          <w:rFonts w:asciiTheme="minorEastAsia" w:eastAsiaTheme="minorEastAsia" w:hAnsiTheme="minorEastAsia" w:cs="仿宋_GB2312" w:hint="eastAsia"/>
          <w:sz w:val="24"/>
          <w:szCs w:val="24"/>
        </w:rPr>
        <w:t>电话：</w:t>
      </w:r>
      <w:r w:rsidRPr="00EB6E1A">
        <w:rPr>
          <w:rFonts w:asciiTheme="minorEastAsia" w:eastAsiaTheme="minorEastAsia" w:hAnsiTheme="minorEastAsia" w:cs="仿宋_GB2312" w:hint="eastAsia"/>
          <w:sz w:val="24"/>
          <w:szCs w:val="24"/>
        </w:rPr>
        <w:t xml:space="preserve">                              </w:t>
      </w:r>
      <w:r w:rsidRPr="00EB6E1A">
        <w:rPr>
          <w:rFonts w:asciiTheme="minorEastAsia" w:eastAsiaTheme="minorEastAsia" w:hAnsiTheme="minorEastAsia" w:cs="仿宋_GB2312" w:hint="eastAsia"/>
          <w:sz w:val="24"/>
          <w:szCs w:val="24"/>
        </w:rPr>
        <w:t>电话：</w:t>
      </w:r>
    </w:p>
    <w:p w14:paraId="3B5138A3" w14:textId="77777777" w:rsidR="009827C7" w:rsidRPr="00EB6E1A" w:rsidRDefault="009827C7">
      <w:pPr>
        <w:autoSpaceDE w:val="0"/>
        <w:autoSpaceDN w:val="0"/>
        <w:adjustRightInd w:val="0"/>
        <w:spacing w:line="360" w:lineRule="auto"/>
        <w:ind w:firstLine="480"/>
        <w:jc w:val="left"/>
        <w:rPr>
          <w:rFonts w:asciiTheme="minorEastAsia" w:eastAsiaTheme="minorEastAsia" w:hAnsiTheme="minorEastAsia" w:cs="仿宋_GB2312"/>
          <w:sz w:val="24"/>
          <w:szCs w:val="24"/>
        </w:rPr>
      </w:pPr>
    </w:p>
    <w:sectPr w:rsidR="009827C7" w:rsidRPr="00EB6E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C55FE" w14:textId="77777777" w:rsidR="00FA6AA3" w:rsidRDefault="00FA6AA3" w:rsidP="00EB6E1A">
      <w:r>
        <w:separator/>
      </w:r>
    </w:p>
  </w:endnote>
  <w:endnote w:type="continuationSeparator" w:id="0">
    <w:p w14:paraId="70D99031" w14:textId="77777777" w:rsidR="00FA6AA3" w:rsidRDefault="00FA6AA3" w:rsidP="00EB6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914F5" w14:textId="77777777" w:rsidR="00FA6AA3" w:rsidRDefault="00FA6AA3" w:rsidP="00EB6E1A">
      <w:r>
        <w:separator/>
      </w:r>
    </w:p>
  </w:footnote>
  <w:footnote w:type="continuationSeparator" w:id="0">
    <w:p w14:paraId="6179915E" w14:textId="77777777" w:rsidR="00FA6AA3" w:rsidRDefault="00FA6AA3" w:rsidP="00EB6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Q4YTVhZDBkYWQyNjZkOTE1MTAyOTk0MjY4ZGNiNDEifQ=="/>
  </w:docVars>
  <w:rsids>
    <w:rsidRoot w:val="009827C7"/>
    <w:rsid w:val="009827C7"/>
    <w:rsid w:val="00AD5189"/>
    <w:rsid w:val="00EB6E1A"/>
    <w:rsid w:val="00FA6AA3"/>
    <w:rsid w:val="2E434A9A"/>
    <w:rsid w:val="49A07007"/>
    <w:rsid w:val="593354A2"/>
    <w:rsid w:val="5ACC1CD9"/>
    <w:rsid w:val="62AD3787"/>
    <w:rsid w:val="7D0D0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F8DE6"/>
  <w15:docId w15:val="{164AC9E8-C903-4D71-9E6F-F384170F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rPr>
      <w:kern w:val="0"/>
    </w:rPr>
  </w:style>
  <w:style w:type="paragraph" w:styleId="a4">
    <w:name w:val="Body Text Indent"/>
    <w:basedOn w:val="a"/>
    <w:next w:val="2"/>
    <w:qFormat/>
    <w:pPr>
      <w:widowControl/>
      <w:ind w:left="426" w:hangingChars="152" w:hanging="426"/>
      <w:jc w:val="left"/>
    </w:pPr>
    <w:rPr>
      <w:rFonts w:ascii="宋体"/>
      <w:kern w:val="0"/>
    </w:rPr>
  </w:style>
  <w:style w:type="paragraph" w:styleId="2">
    <w:name w:val="Body Text First Indent 2"/>
    <w:basedOn w:val="a4"/>
    <w:next w:val="a5"/>
    <w:qFormat/>
    <w:pPr>
      <w:ind w:firstLineChars="200" w:firstLine="420"/>
    </w:pPr>
  </w:style>
  <w:style w:type="paragraph" w:styleId="a5">
    <w:name w:val="Body Text First Indent"/>
    <w:basedOn w:val="a0"/>
    <w:next w:val="a0"/>
    <w:pPr>
      <w:ind w:firstLineChars="100" w:firstLine="420"/>
    </w:pPr>
  </w:style>
  <w:style w:type="paragraph" w:styleId="a6">
    <w:name w:val="header"/>
    <w:basedOn w:val="a"/>
    <w:link w:val="a7"/>
    <w:rsid w:val="00EB6E1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EB6E1A"/>
    <w:rPr>
      <w:rFonts w:ascii="Times New Roman" w:eastAsia="宋体" w:hAnsi="Times New Roman" w:cs="Times New Roman"/>
      <w:kern w:val="2"/>
      <w:sz w:val="18"/>
      <w:szCs w:val="18"/>
    </w:rPr>
  </w:style>
  <w:style w:type="paragraph" w:styleId="a8">
    <w:name w:val="footer"/>
    <w:basedOn w:val="a"/>
    <w:link w:val="a9"/>
    <w:rsid w:val="00EB6E1A"/>
    <w:pPr>
      <w:tabs>
        <w:tab w:val="center" w:pos="4153"/>
        <w:tab w:val="right" w:pos="8306"/>
      </w:tabs>
      <w:snapToGrid w:val="0"/>
      <w:jc w:val="left"/>
    </w:pPr>
    <w:rPr>
      <w:sz w:val="18"/>
      <w:szCs w:val="18"/>
    </w:rPr>
  </w:style>
  <w:style w:type="character" w:customStyle="1" w:styleId="a9">
    <w:name w:val="页脚 字符"/>
    <w:basedOn w:val="a1"/>
    <w:link w:val="a8"/>
    <w:rsid w:val="00EB6E1A"/>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yao bohuai</cp:lastModifiedBy>
  <cp:revision>2</cp:revision>
  <cp:lastPrinted>2023-08-30T08:43:00Z</cp:lastPrinted>
  <dcterms:created xsi:type="dcterms:W3CDTF">2023-08-30T07:19:00Z</dcterms:created>
  <dcterms:modified xsi:type="dcterms:W3CDTF">2024-03-12T08:38:00Z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7146C648424C46F0AE4350B6DAFB6A5C_12</vt:lpwstr>
  </property>
</Properties>
</file>