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2019年市级农田水利专项鄠邑区新增农业水价综合改革计量设施建设项目</w:t>
      </w:r>
    </w:p>
    <w:p>
      <w:pPr>
        <w:pStyle w:val="null3"/>
        <w:jc w:val="center"/>
        <w:outlineLvl w:val="2"/>
      </w:pPr>
      <w:r>
        <w:rPr>
          <w:sz w:val="28"/>
          <w:b/>
        </w:rPr>
        <w:t>采购项目编号：</w:t>
      </w:r>
      <w:r>
        <w:rPr>
          <w:sz w:val="28"/>
          <w:b/>
        </w:rPr>
        <w:t>ZCSP-鄠邑区-2024-00024</w:t>
      </w:r>
      <w:r>
        <w:br/>
      </w:r>
      <w:r>
        <w:br/>
      </w:r>
      <w:r>
        <w:br/>
      </w:r>
    </w:p>
    <w:p>
      <w:pPr>
        <w:pStyle w:val="null3"/>
        <w:jc w:val="center"/>
        <w:outlineLvl w:val="2"/>
      </w:pPr>
      <w:r>
        <w:rPr>
          <w:sz w:val="28"/>
          <w:b/>
        </w:rPr>
        <w:t>西安市鄠邑区水利管理站</w:t>
      </w:r>
    </w:p>
    <w:p>
      <w:pPr>
        <w:pStyle w:val="null3"/>
        <w:jc w:val="center"/>
        <w:outlineLvl w:val="2"/>
      </w:pPr>
      <w:r>
        <w:rPr>
          <w:sz w:val="28"/>
          <w:b/>
        </w:rPr>
        <w:t>知含国际工程咨询有限公司</w:t>
      </w:r>
      <w:r>
        <w:rPr>
          <w:sz w:val="28"/>
          <w:b/>
        </w:rPr>
        <w:t>共同编制</w:t>
      </w:r>
    </w:p>
    <w:p>
      <w:pPr>
        <w:pStyle w:val="null3"/>
        <w:jc w:val="center"/>
        <w:outlineLvl w:val="2"/>
      </w:pPr>
      <w:r>
        <w:rPr>
          <w:sz w:val="28"/>
          <w:b/>
        </w:rPr>
        <w:t>2024年05月20日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知含国际工程咨询有限公司</w:t>
      </w:r>
      <w:r>
        <w:rPr/>
        <w:t>（以下简称“代理机构”）受</w:t>
      </w:r>
      <w:r>
        <w:rPr/>
        <w:t>西安市鄠邑区水利管理站</w:t>
      </w:r>
      <w:r>
        <w:rPr/>
        <w:t>委托，拟对</w:t>
      </w:r>
      <w:r>
        <w:rPr/>
        <w:t>2019年市级农田水利专项鄠邑区新增农业水价综合改革计量设施建设项目</w:t>
      </w:r>
      <w:r>
        <w:rPr/>
        <w:t>进行国内公开招标，兹邀请符合本次招标要求的供应商参加投标。</w:t>
      </w:r>
    </w:p>
    <w:p>
      <w:pPr>
        <w:pStyle w:val="null3"/>
        <w:outlineLvl w:val="2"/>
      </w:pPr>
      <w:r>
        <w:rPr>
          <w:sz w:val="28"/>
          <w:b/>
        </w:rPr>
        <w:t>一、采购项目编号：</w:t>
      </w:r>
      <w:r>
        <w:rPr>
          <w:sz w:val="28"/>
          <w:b/>
        </w:rPr>
        <w:t>ZCSP-鄠邑区-2024-00024</w:t>
      </w:r>
    </w:p>
    <w:p>
      <w:pPr>
        <w:pStyle w:val="null3"/>
        <w:outlineLvl w:val="2"/>
      </w:pPr>
      <w:r>
        <w:rPr>
          <w:sz w:val="28"/>
          <w:b/>
        </w:rPr>
        <w:t>二、采购项目名称：</w:t>
      </w:r>
      <w:r>
        <w:rPr>
          <w:sz w:val="28"/>
          <w:b/>
        </w:rPr>
        <w:t>2019年市级农田水利专项鄠邑区新增农业水价综合改革计量设施建设项目</w:t>
      </w:r>
    </w:p>
    <w:p>
      <w:pPr>
        <w:pStyle w:val="null3"/>
        <w:outlineLvl w:val="2"/>
      </w:pPr>
      <w:r>
        <w:rPr>
          <w:sz w:val="28"/>
          <w:b/>
        </w:rPr>
        <w:t>三、招标项目简介</w:t>
      </w:r>
    </w:p>
    <w:p>
      <w:pPr>
        <w:pStyle w:val="null3"/>
        <w:ind w:firstLine="480"/>
      </w:pPr>
      <w:r>
        <w:rPr/>
        <w:t>项目规划 1 眼机井安装 1 套标配双水计量设备，五竹街道 3 个行政村共规划安装设备 142 套，计量设施控制灌溉面积 9680 亩。</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采购包1（计量设施建设项目）：属于专门面向中小企业采购。</w:t>
      </w:r>
    </w:p>
    <w:p>
      <w:pPr>
        <w:pStyle w:val="null3"/>
        <w:ind w:firstLine="480"/>
      </w:pPr>
      <w:r>
        <w:rPr/>
        <w:t>（三）本项目的特定资格要求：</w:t>
      </w:r>
    </w:p>
    <w:p>
      <w:pPr>
        <w:pStyle w:val="null3"/>
      </w:pPr>
      <w:r>
        <w:rPr/>
        <w:t>采购包1：</w:t>
      </w:r>
    </w:p>
    <w:p>
      <w:pPr>
        <w:pStyle w:val="null3"/>
      </w:pPr>
      <w:r>
        <w:rPr/>
        <w:t>1、营业执照：供应商应具有独立承担民事责任的能力的企业法人、事业法人或其他组织或自然人 , 并出具合法有效的营业执照或事业单位法人证书等国家规定的相关证明</w:t>
      </w:r>
    </w:p>
    <w:p>
      <w:pPr>
        <w:pStyle w:val="null3"/>
      </w:pPr>
      <w:r>
        <w:rPr/>
        <w:t>2、授权委托书：法定代表人直接参与投标的，须出具法定代表人证明（附法人身份证复印件）；法定代表人授权代表参与投标的，须出具法人授权委托书 （附法人及授权代表身份证复印件）。供应商需在项目电子化交易系统中按要求上传相应证明文件并进行电子签章。</w:t>
      </w:r>
    </w:p>
    <w:p>
      <w:pPr>
        <w:pStyle w:val="null3"/>
      </w:pPr>
      <w:r>
        <w:rPr/>
        <w:t>3、企业资质要求：供应商须具备【电子与智能化工程专业承包】二级及以上资质，并具备有效的安全生产许可证</w:t>
      </w:r>
    </w:p>
    <w:p>
      <w:pPr>
        <w:pStyle w:val="null3"/>
      </w:pPr>
      <w:r>
        <w:rPr/>
        <w:t>4、项目经理：拟派项目经理须具备【机电工程】二级及以上注册建造师证书且具有建设行政主管部门颁发的安全生产考核合格证，在本单位注册且无在建项目（提供无在建工程承诺书）</w:t>
      </w:r>
    </w:p>
    <w:p>
      <w:pPr>
        <w:pStyle w:val="null3"/>
      </w:pPr>
      <w:r>
        <w:rPr/>
        <w:t>5、资质要求：所投产品超声波流量计需具备有效的《中华人民共和国计量器具型式批准证书》</w:t>
      </w:r>
    </w:p>
    <w:p>
      <w:pPr>
        <w:pStyle w:val="null3"/>
      </w:pPr>
      <w:r>
        <w:rPr/>
        <w:t>6、信誉要求：供应商不得列入“信用中国”（www.creditchina.gov.cn）或“中国执行信息公开网”（http://zxgk.court.gov.cn/shixin/）失信被执行人，不得列入“信用中国”（www.creditchina.gov.cn）重大税收违法失信主体，不得为中国政府采购网（www.ccgp.gov.cn）政府采购严重违法失信行为记录名单中被财政部门禁止参加政府采购活动的供应商</w:t>
      </w:r>
    </w:p>
    <w:p>
      <w:pPr>
        <w:pStyle w:val="null3"/>
      </w:pPr>
      <w:r>
        <w:rPr/>
        <w:t>7、书面说明：参加本次采购前3年内，在经营活动中没有重大违法记录的书面声明</w:t>
      </w:r>
    </w:p>
    <w:p>
      <w:pPr>
        <w:pStyle w:val="null3"/>
      </w:pPr>
      <w:r>
        <w:rPr/>
        <w:t>8、书面说明：供应商须具有履行合同所必需的设备和专业技术能力，须附相关证明材料或书面声明</w:t>
      </w:r>
    </w:p>
    <w:p>
      <w:pPr>
        <w:pStyle w:val="null3"/>
      </w:pPr>
      <w:r>
        <w:rPr/>
        <w:t>9、中小企业声明函：本项目专门面向中小企业采购（提供中小企业声明函）</w:t>
      </w:r>
    </w:p>
    <w:p>
      <w:pPr>
        <w:pStyle w:val="null3"/>
      </w:pPr>
      <w:r>
        <w:rPr/>
        <w:t>10、非联合体说明：本项目不接受联合体，单位负责人为同一人或者存在控股、管理关系的不同单位不得同时参加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西安市鄠邑区水利管理站</w:t>
      </w:r>
    </w:p>
    <w:p>
      <w:pPr>
        <w:pStyle w:val="null3"/>
      </w:pPr>
      <w:r>
        <w:rPr/>
        <w:t xml:space="preserve"> 地址： </w:t>
      </w:r>
      <w:r>
        <w:rPr/>
        <w:t>西安市鄠邑区沣京路18号</w:t>
      </w:r>
    </w:p>
    <w:p>
      <w:pPr>
        <w:pStyle w:val="null3"/>
      </w:pPr>
      <w:r>
        <w:rPr/>
        <w:t xml:space="preserve"> 邮编： </w:t>
      </w:r>
      <w:r>
        <w:rPr/>
        <w:t>710300</w:t>
      </w:r>
    </w:p>
    <w:p>
      <w:pPr>
        <w:pStyle w:val="null3"/>
      </w:pPr>
      <w:r>
        <w:rPr/>
        <w:t xml:space="preserve"> 联系人： </w:t>
      </w:r>
      <w:r>
        <w:rPr/>
        <w:t>西安市鄠邑区水利管理站经办</w:t>
      </w:r>
    </w:p>
    <w:p>
      <w:pPr>
        <w:pStyle w:val="null3"/>
      </w:pPr>
      <w:r>
        <w:rPr/>
        <w:t xml:space="preserve"> 联系电话： </w:t>
      </w:r>
      <w:r>
        <w:rPr/>
        <w:t>029-84883451</w:t>
      </w:r>
    </w:p>
    <w:p>
      <w:pPr>
        <w:pStyle w:val="null3"/>
        <w:outlineLvl w:val="2"/>
      </w:pPr>
      <w:r>
        <w:rPr>
          <w:sz w:val="28"/>
          <w:b/>
        </w:rPr>
        <w:t>代理机构：</w:t>
      </w:r>
      <w:r>
        <w:rPr>
          <w:sz w:val="28"/>
          <w:b/>
        </w:rPr>
        <w:t>知含国际工程咨询有限公司</w:t>
      </w:r>
    </w:p>
    <w:p>
      <w:pPr>
        <w:pStyle w:val="null3"/>
      </w:pPr>
      <w:r>
        <w:rPr/>
        <w:t xml:space="preserve"> 地址： </w:t>
      </w:r>
      <w:r>
        <w:rPr/>
        <w:t>西安市雁塔区锦业路125号半导体产业园A座15层西</w:t>
      </w:r>
    </w:p>
    <w:p>
      <w:pPr>
        <w:pStyle w:val="null3"/>
      </w:pPr>
      <w:r>
        <w:rPr/>
        <w:t xml:space="preserve"> 邮编： </w:t>
      </w:r>
      <w:r>
        <w:rPr/>
        <w:t>710000</w:t>
      </w:r>
    </w:p>
    <w:p>
      <w:pPr>
        <w:pStyle w:val="null3"/>
      </w:pPr>
      <w:r>
        <w:rPr/>
        <w:t xml:space="preserve"> 联系人： </w:t>
      </w:r>
      <w:r>
        <w:rPr/>
        <w:t>龙工</w:t>
      </w:r>
    </w:p>
    <w:p>
      <w:pPr>
        <w:pStyle w:val="null3"/>
      </w:pPr>
      <w:r>
        <w:rPr/>
        <w:t xml:space="preserve"> 联系电话： </w:t>
      </w:r>
      <w:r>
        <w:rPr/>
        <w:t>029-81128319</w:t>
      </w:r>
    </w:p>
    <w:p>
      <w:pPr>
        <w:pStyle w:val="null3"/>
        <w:outlineLvl w:val="2"/>
      </w:pPr>
      <w:r>
        <w:rPr>
          <w:sz w:val="28"/>
          <w:b/>
        </w:rPr>
        <w:t>采购监督机构：</w:t>
      </w:r>
      <w:r>
        <w:rPr>
          <w:sz w:val="28"/>
          <w:b/>
        </w:rPr>
        <w:t>鄠邑区政府采购管理股</w:t>
      </w:r>
    </w:p>
    <w:p>
      <w:pPr>
        <w:pStyle w:val="null3"/>
        <w:ind w:firstLine="480"/>
      </w:pPr>
      <w:r>
        <w:rPr/>
        <w:t>联系人：</w:t>
      </w:r>
      <w:r>
        <w:rPr/>
        <w:t>李清维</w:t>
      </w:r>
    </w:p>
    <w:p>
      <w:pPr>
        <w:pStyle w:val="null3"/>
        <w:ind w:firstLine="480"/>
      </w:pPr>
      <w:r>
        <w:rPr/>
        <w:t>联系电话：</w:t>
      </w:r>
      <w:r>
        <w:rPr/>
        <w:t>84882872</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采购包1：1,179,700.00元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招标代理服务费参照国家计委关于印发《代理服务收费管理暂行办法》的通知（计价格〔2002〕1980号）、《国家发展和改革委员会办公厅关于代理服务收费有关问题的通知》（发改办价格〔2003〕857号）规定标准收取。2、在领取成交通知书前，由成交单位向采购代理机构缴纳招标代理服务费，一次性付清。3、代理服务费缴纳账户信息：账户名称：知含国际工程咨询有限公司 开户行名称：中国建设银行股份有限公司咸阳世纪大道支行 开户账号：61001635008052503621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西安市鄠邑区水利管理站</w:t>
      </w:r>
      <w:r>
        <w:rPr/>
        <w:t>和</w:t>
      </w:r>
      <w:r>
        <w:rPr/>
        <w:t>知含国际工程咨询有限公司</w:t>
      </w:r>
      <w:r>
        <w:rPr/>
        <w:t>享有。对招标文件中供应商参加本次政府采购活动应当具备的条件，招标项目技术、服务、商务及其他要求，评标细则及标准由</w:t>
      </w:r>
      <w:r>
        <w:rPr/>
        <w:t>西安市鄠邑区水利管理站</w:t>
      </w:r>
      <w:r>
        <w:rPr/>
        <w:t>负责解释。除上述招标文件内容，其他内容由</w:t>
      </w:r>
      <w:r>
        <w:rPr/>
        <w:t>知含国际工程咨询有限公司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西安市鄠邑区水利管理站</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知含国际工程咨询有限公司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质量达到现行合格标准，符合国家、行业、地方规定的质量和安全标准要求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知含国际工程咨询有限公司</w:t>
      </w:r>
      <w:r>
        <w:rPr/>
        <w:t xml:space="preserve"> 负责答复；供应商对除采购需求外的采购文件的询问、质疑由</w:t>
      </w:r>
      <w:r>
        <w:rPr/>
        <w:t>知含国际工程咨询有限公司</w:t>
      </w:r>
      <w:r>
        <w:rPr/>
        <w:t xml:space="preserve"> 负责答复；供应商对采购过程、采购结果的询问、质疑由 </w:t>
      </w:r>
      <w:r>
        <w:rPr/>
        <w:t>知含国际工程咨询有限公司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联系人：龙工</w:t>
      </w:r>
    </w:p>
    <w:p>
      <w:pPr>
        <w:pStyle w:val="null3"/>
      </w:pPr>
      <w:r>
        <w:rPr/>
        <w:t>联系电话：029-81128319</w:t>
      </w:r>
    </w:p>
    <w:p>
      <w:pPr>
        <w:pStyle w:val="null3"/>
      </w:pPr>
      <w:r>
        <w:rPr/>
        <w:t>地址：西安市雁塔区锦业路125号半导体产业园A座15层西</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项目规划 1 眼机井安装 1 套标配双水计量设备，五竹街道 3 个行政村共规划安装设备 142 套，计量设施控制灌溉面积 9680 亩。</w:t>
      </w:r>
    </w:p>
    <w:p>
      <w:pPr>
        <w:pStyle w:val="null3"/>
        <w:outlineLvl w:val="2"/>
      </w:pPr>
      <w:r>
        <w:rPr>
          <w:sz w:val="28"/>
          <w:b/>
        </w:rPr>
        <w:t>3.2采购内容</w:t>
      </w:r>
    </w:p>
    <w:p>
      <w:pPr>
        <w:pStyle w:val="null3"/>
      </w:pPr>
      <w:r>
        <w:rPr/>
        <w:t>采购包1：</w:t>
      </w:r>
    </w:p>
    <w:p>
      <w:pPr>
        <w:pStyle w:val="null3"/>
      </w:pPr>
      <w:r>
        <w:rPr/>
        <w:t>采购包预算金额（元）: 1,179,700.00</w:t>
      </w:r>
    </w:p>
    <w:p>
      <w:pPr>
        <w:pStyle w:val="null3"/>
      </w:pPr>
      <w:r>
        <w:rPr/>
        <w:t>采购包最高限价（元）: 1,179,700.00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安装计量设施142套： 1、水资源供电控制箱（标配）142套； 2、管道式超声波流量计（LCF-U）142套； 3、射频卡142套；</w:t>
            </w:r>
          </w:p>
        </w:tc>
        <w:tc>
          <w:tcPr>
            <w:tcW w:type="dxa" w:w="831"/>
          </w:tcPr>
          <w:p>
            <w:pPr>
              <w:pStyle w:val="null3"/>
              <w:jc w:val="right"/>
            </w:pPr>
            <w:r>
              <w:rPr/>
              <w:t>142.00</w:t>
            </w:r>
          </w:p>
        </w:tc>
        <w:tc>
          <w:tcPr>
            <w:tcW w:type="dxa" w:w="831"/>
          </w:tcPr>
          <w:p>
            <w:pPr>
              <w:pStyle w:val="null3"/>
              <w:jc w:val="right"/>
            </w:pPr>
            <w:r>
              <w:rPr/>
              <w:t>1,179,700.00</w:t>
            </w:r>
          </w:p>
        </w:tc>
        <w:tc>
          <w:tcPr>
            <w:tcW w:type="dxa" w:w="831"/>
          </w:tcPr>
          <w:p>
            <w:pPr>
              <w:pStyle w:val="null3"/>
            </w:pPr>
            <w:r>
              <w:rPr/>
              <w:t>套</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标的名称：安装计量设施142套： 1、水资源供电控制箱（标配）142套； 2、管道式超声波流量计（LCF-U）142套； 3、射频卡142套；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b/>
              </w:rPr>
              <w:t>一、采购内容</w:t>
            </w:r>
          </w:p>
          <w:p>
            <w:pPr>
              <w:pStyle w:val="null3"/>
              <w:ind w:firstLine="480"/>
              <w:jc w:val="both"/>
            </w:pPr>
            <w:r>
              <w:rPr>
                <w:rFonts w:ascii="宋体" w:hAnsi="宋体" w:cs="宋体" w:eastAsia="宋体"/>
                <w:sz w:val="24"/>
              </w:rPr>
              <w:t>根据规划本项目涉及鄠邑区五竹街道赵王镇村，秣师坡村，文义村</w:t>
            </w:r>
            <w:r>
              <w:rPr>
                <w:rFonts w:ascii="宋体" w:hAnsi="宋体" w:cs="宋体" w:eastAsia="宋体"/>
                <w:sz w:val="24"/>
              </w:rPr>
              <w:t>3个行政村。</w:t>
            </w:r>
          </w:p>
          <w:p>
            <w:pPr>
              <w:pStyle w:val="null3"/>
              <w:ind w:firstLine="480"/>
              <w:jc w:val="both"/>
            </w:pPr>
            <w:r>
              <w:rPr>
                <w:rFonts w:ascii="宋体" w:hAnsi="宋体" w:cs="宋体" w:eastAsia="宋体"/>
                <w:sz w:val="24"/>
              </w:rPr>
              <w:t>项目规划</w:t>
            </w:r>
            <w:r>
              <w:rPr>
                <w:rFonts w:ascii="宋体" w:hAnsi="宋体" w:cs="宋体" w:eastAsia="宋体"/>
                <w:sz w:val="24"/>
              </w:rPr>
              <w:t>1 眼机井安装 1 套标配双水计量设备，五竹街道 3 个行政村共规划安装设备 142 套，计量设施控制灌溉面积 9680 亩。</w:t>
            </w:r>
          </w:p>
          <w:p>
            <w:pPr>
              <w:pStyle w:val="null3"/>
              <w:ind w:firstLine="482"/>
              <w:jc w:val="center"/>
            </w:pPr>
            <w:r>
              <w:rPr>
                <w:rFonts w:ascii="宋体" w:hAnsi="宋体" w:cs="宋体" w:eastAsia="宋体"/>
                <w:sz w:val="24"/>
                <w:b/>
              </w:rPr>
              <w:t>项目区现状情况一览表</w:t>
            </w:r>
          </w:p>
          <w:tbl>
            <w:tblPr>
              <w:tblBorders>
                <w:top w:val="none" w:color="000000" w:sz="4"/>
                <w:left w:val="none" w:color="000000" w:sz="4"/>
                <w:bottom w:val="none" w:color="000000" w:sz="4"/>
                <w:right w:val="none" w:color="000000" w:sz="4"/>
                <w:insideH w:val="none"/>
                <w:insideV w:val="none"/>
              </w:tblBorders>
            </w:tblPr>
            <w:tblGrid>
              <w:gridCol w:w="419"/>
              <w:gridCol w:w="444"/>
              <w:gridCol w:w="645"/>
              <w:gridCol w:w="677"/>
              <w:gridCol w:w="265"/>
            </w:tblGrid>
            <w:tr>
              <w:tc>
                <w:tcPr>
                  <w:tcW w:type="dxa" w:w="419"/>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乡镇</w:t>
                  </w:r>
                </w:p>
              </w:tc>
              <w:tc>
                <w:tcPr>
                  <w:tcW w:type="dxa" w:w="444"/>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村名</w:t>
                  </w:r>
                </w:p>
              </w:tc>
              <w:tc>
                <w:tcPr>
                  <w:tcW w:type="dxa" w:w="645"/>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安装计量设备套数</w:t>
                  </w:r>
                </w:p>
              </w:tc>
              <w:tc>
                <w:tcPr>
                  <w:tcW w:type="dxa" w:w="67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计量设施控制面积</w:t>
                  </w:r>
                </w:p>
                <w:p>
                  <w:pPr>
                    <w:pStyle w:val="null3"/>
                    <w:jc w:val="center"/>
                  </w:pPr>
                  <w:r>
                    <w:rPr>
                      <w:rFonts w:ascii="宋体" w:hAnsi="宋体" w:cs="宋体" w:eastAsia="宋体"/>
                      <w:sz w:val="24"/>
                      <w:b/>
                    </w:rPr>
                    <w:t>（亩）</w:t>
                  </w:r>
                </w:p>
              </w:tc>
              <w:tc>
                <w:tcPr>
                  <w:tcW w:type="dxa" w:w="26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4"/>
                      <w:b/>
                    </w:rPr>
                    <w:t>备注</w:t>
                  </w:r>
                </w:p>
              </w:tc>
            </w:tr>
            <w:tr>
              <w:tc>
                <w:tcPr>
                  <w:tcW w:type="dxa" w:w="419"/>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五竹</w:t>
                  </w:r>
                </w:p>
                <w:p>
                  <w:pPr>
                    <w:pStyle w:val="null3"/>
                    <w:jc w:val="center"/>
                  </w:pPr>
                  <w:r>
                    <w:rPr>
                      <w:rFonts w:ascii="宋体" w:hAnsi="宋体" w:cs="宋体" w:eastAsia="宋体"/>
                      <w:sz w:val="24"/>
                      <w:b/>
                    </w:rPr>
                    <w:t>街道</w:t>
                  </w:r>
                </w:p>
              </w:tc>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赵王镇村</w:t>
                  </w:r>
                </w:p>
              </w:tc>
              <w:tc>
                <w:tcPr>
                  <w:tcW w:type="dxa" w:w="6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78</w:t>
                  </w:r>
                </w:p>
              </w:tc>
              <w:tc>
                <w:tcPr>
                  <w:tcW w:type="dxa" w:w="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5210</w:t>
                  </w:r>
                </w:p>
              </w:tc>
              <w:tc>
                <w:tcPr>
                  <w:tcW w:type="dxa" w:w="2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419"/>
                  <w:vMerge/>
                  <w:tcBorders>
                    <w:top w:val="single" w:color="000000" w:sz="4"/>
                    <w:left w:val="single" w:color="000000" w:sz="8"/>
                    <w:bottom w:val="single" w:color="000000" w:sz="4"/>
                    <w:right w:val="single" w:color="000000" w:sz="4"/>
                  </w:tcBorders>
                </w:tcPr>
                <w:p/>
              </w:tc>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秣师坡村</w:t>
                  </w:r>
                </w:p>
              </w:tc>
              <w:tc>
                <w:tcPr>
                  <w:tcW w:type="dxa" w:w="6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38</w:t>
                  </w:r>
                </w:p>
              </w:tc>
              <w:tc>
                <w:tcPr>
                  <w:tcW w:type="dxa" w:w="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2710</w:t>
                  </w:r>
                </w:p>
              </w:tc>
              <w:tc>
                <w:tcPr>
                  <w:tcW w:type="dxa" w:w="2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419"/>
                  <w:vMerge/>
                  <w:tcBorders>
                    <w:top w:val="single" w:color="000000" w:sz="4"/>
                    <w:left w:val="single" w:color="000000" w:sz="8"/>
                    <w:bottom w:val="single" w:color="000000" w:sz="4"/>
                    <w:right w:val="single" w:color="000000" w:sz="4"/>
                  </w:tcBorders>
                </w:tcPr>
                <w:p/>
              </w:tc>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文义村</w:t>
                  </w:r>
                </w:p>
              </w:tc>
              <w:tc>
                <w:tcPr>
                  <w:tcW w:type="dxa" w:w="6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26</w:t>
                  </w:r>
                </w:p>
              </w:tc>
              <w:tc>
                <w:tcPr>
                  <w:tcW w:type="dxa" w:w="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1760</w:t>
                  </w:r>
                </w:p>
              </w:tc>
              <w:tc>
                <w:tcPr>
                  <w:tcW w:type="dxa" w:w="2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863"/>
                  <w:gridSpan w:val="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合计</w:t>
                  </w:r>
                </w:p>
              </w:tc>
              <w:tc>
                <w:tcPr>
                  <w:tcW w:type="dxa" w:w="64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142</w:t>
                  </w:r>
                </w:p>
              </w:tc>
              <w:tc>
                <w:tcPr>
                  <w:tcW w:type="dxa" w:w="67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9680</w:t>
                  </w:r>
                </w:p>
              </w:tc>
              <w:tc>
                <w:tcPr>
                  <w:tcW w:type="dxa" w:w="26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bl>
          <w:p>
            <w:pPr>
              <w:pStyle w:val="null3"/>
              <w:jc w:val="left"/>
            </w:pPr>
            <w:r>
              <w:rPr>
                <w:rFonts w:ascii="宋体" w:hAnsi="宋体" w:cs="宋体" w:eastAsia="宋体"/>
                <w:sz w:val="24"/>
                <w:b/>
              </w:rPr>
              <w:t>二、技术要求</w:t>
            </w:r>
          </w:p>
          <w:tbl>
            <w:tblPr>
              <w:tblBorders>
                <w:top w:val="none" w:color="000000" w:sz="4"/>
                <w:left w:val="none" w:color="000000" w:sz="4"/>
                <w:bottom w:val="none" w:color="000000" w:sz="4"/>
                <w:right w:val="none" w:color="000000" w:sz="4"/>
                <w:insideH w:val="none"/>
                <w:insideV w:val="none"/>
              </w:tblBorders>
            </w:tblPr>
            <w:tblGrid>
              <w:gridCol w:w="339"/>
              <w:gridCol w:w="1682"/>
              <w:gridCol w:w="206"/>
              <w:gridCol w:w="316"/>
            </w:tblGrid>
            <w:tr>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采购设备</w:t>
                  </w:r>
                </w:p>
                <w:p>
                  <w:pPr>
                    <w:pStyle w:val="null3"/>
                    <w:jc w:val="center"/>
                  </w:pPr>
                  <w:r>
                    <w:rPr>
                      <w:rFonts w:ascii="宋体" w:hAnsi="宋体" w:cs="宋体" w:eastAsia="宋体"/>
                      <w:sz w:val="21"/>
                    </w:rPr>
                    <w:t>名称</w:t>
                  </w:r>
                </w:p>
              </w:tc>
              <w:tc>
                <w:tcPr>
                  <w:tcW w:type="dxa" w:w="16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技术参数及要求</w:t>
                  </w:r>
                </w:p>
              </w:tc>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单位</w:t>
                  </w:r>
                </w:p>
              </w:tc>
              <w:tc>
                <w:tcPr>
                  <w:tcW w:type="dxa" w:w="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采购数量</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灌溉机井量水设施标准设备（功率</w:t>
                  </w:r>
                  <w:r>
                    <w:rPr>
                      <w:rFonts w:ascii="宋体" w:hAnsi="宋体" w:cs="宋体" w:eastAsia="宋体"/>
                      <w:sz w:val="21"/>
                    </w:rPr>
                    <w:t>20KW-45KW)</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一、灌溉机井量水设施标准设备（功率</w:t>
                  </w:r>
                  <w:r>
                    <w:rPr>
                      <w:rFonts w:ascii="宋体" w:hAnsi="宋体" w:cs="宋体" w:eastAsia="宋体"/>
                      <w:sz w:val="21"/>
                    </w:rPr>
                    <w:t>20KW-45KW)功能特点</w:t>
                  </w:r>
                </w:p>
                <w:p>
                  <w:pPr>
                    <w:pStyle w:val="null3"/>
                    <w:ind w:firstLine="420"/>
                    <w:jc w:val="left"/>
                  </w:pPr>
                  <w:r>
                    <w:rPr>
                      <w:rFonts w:ascii="宋体" w:hAnsi="宋体" w:cs="宋体" w:eastAsia="宋体"/>
                      <w:sz w:val="21"/>
                    </w:rPr>
                    <w:t>1、需要采用云平台方式构建数据中心，数据无线远传，现场设备即装即用，无需用户构建数据中心；平台对所有现场设备数据实时采集监测，精准计量和有效数据是农业水价改革的依据；</w:t>
                  </w:r>
                </w:p>
                <w:p>
                  <w:pPr>
                    <w:pStyle w:val="null3"/>
                    <w:ind w:firstLine="420"/>
                    <w:jc w:val="left"/>
                  </w:pPr>
                  <w:r>
                    <w:rPr>
                      <w:rFonts w:ascii="宋体" w:hAnsi="宋体" w:cs="宋体" w:eastAsia="宋体"/>
                      <w:sz w:val="21"/>
                    </w:rPr>
                    <w:t>2、需要实现用水、用电双重计量，计量数据无线远传到数据中心；</w:t>
                  </w:r>
                </w:p>
                <w:p>
                  <w:pPr>
                    <w:pStyle w:val="null3"/>
                    <w:ind w:firstLine="420"/>
                    <w:jc w:val="left"/>
                  </w:pPr>
                  <w:r>
                    <w:rPr>
                      <w:rFonts w:ascii="宋体" w:hAnsi="宋体" w:cs="宋体" w:eastAsia="宋体"/>
                      <w:sz w:val="21"/>
                    </w:rPr>
                    <w:t>3、具备断网补报、用户卡补卡等功能；</w:t>
                  </w:r>
                </w:p>
                <w:p>
                  <w:pPr>
                    <w:pStyle w:val="null3"/>
                    <w:ind w:firstLine="420"/>
                    <w:jc w:val="left"/>
                  </w:pPr>
                  <w:r>
                    <w:rPr>
                      <w:rFonts w:ascii="宋体" w:hAnsi="宋体" w:cs="宋体" w:eastAsia="宋体"/>
                      <w:sz w:val="21"/>
                    </w:rPr>
                    <w:t>4、一井一卡、一井多卡功能：根据用户可选择二者之一；</w:t>
                  </w:r>
                </w:p>
                <w:p>
                  <w:pPr>
                    <w:pStyle w:val="null3"/>
                    <w:ind w:firstLine="420"/>
                    <w:jc w:val="left"/>
                  </w:pPr>
                  <w:r>
                    <w:rPr>
                      <w:rFonts w:ascii="宋体" w:hAnsi="宋体" w:cs="宋体" w:eastAsia="宋体"/>
                      <w:sz w:val="21"/>
                    </w:rPr>
                    <w:t>5、用水量总量控制功能：远程设定用水总量，在一井一卡、一井多卡模式下都可以根据设定的水量范围执行不同的收费价格（二阶水价）；</w:t>
                  </w:r>
                </w:p>
                <w:p>
                  <w:pPr>
                    <w:pStyle w:val="null3"/>
                    <w:ind w:firstLine="420"/>
                    <w:jc w:val="left"/>
                  </w:pPr>
                  <w:r>
                    <w:rPr>
                      <w:rFonts w:ascii="宋体" w:hAnsi="宋体" w:cs="宋体" w:eastAsia="宋体"/>
                      <w:sz w:val="21"/>
                    </w:rPr>
                    <w:t>6、严格的防盗处理机制，杜绝盗水、盗电行为：</w:t>
                  </w:r>
                </w:p>
                <w:p>
                  <w:pPr>
                    <w:pStyle w:val="null3"/>
                    <w:ind w:firstLine="420"/>
                    <w:jc w:val="left"/>
                  </w:pPr>
                  <w:r>
                    <w:rPr>
                      <w:rFonts w:ascii="宋体" w:hAnsi="宋体" w:cs="宋体" w:eastAsia="宋体"/>
                      <w:sz w:val="21"/>
                    </w:rPr>
                    <w:t>（</w:t>
                  </w:r>
                  <w:r>
                    <w:rPr>
                      <w:rFonts w:ascii="宋体" w:hAnsi="宋体" w:cs="宋体" w:eastAsia="宋体"/>
                      <w:sz w:val="21"/>
                    </w:rPr>
                    <w:t>1）水量检测仪表遭到破坏时设备自动停电；</w:t>
                  </w:r>
                </w:p>
                <w:p>
                  <w:pPr>
                    <w:pStyle w:val="null3"/>
                    <w:ind w:firstLine="420"/>
                    <w:jc w:val="left"/>
                  </w:pPr>
                  <w:r>
                    <w:rPr>
                      <w:rFonts w:ascii="宋体" w:hAnsi="宋体" w:cs="宋体" w:eastAsia="宋体"/>
                      <w:sz w:val="21"/>
                    </w:rPr>
                    <w:t>（</w:t>
                  </w:r>
                  <w:r>
                    <w:rPr>
                      <w:rFonts w:ascii="宋体" w:hAnsi="宋体" w:cs="宋体" w:eastAsia="宋体"/>
                      <w:sz w:val="21"/>
                    </w:rPr>
                    <w:t>2）电量检测仪表遭到破坏时设备自动停电；</w:t>
                  </w:r>
                </w:p>
                <w:p>
                  <w:pPr>
                    <w:pStyle w:val="null3"/>
                    <w:ind w:firstLine="420"/>
                    <w:jc w:val="left"/>
                  </w:pPr>
                  <w:r>
                    <w:rPr>
                      <w:rFonts w:ascii="宋体" w:hAnsi="宋体" w:cs="宋体" w:eastAsia="宋体"/>
                      <w:sz w:val="21"/>
                    </w:rPr>
                    <w:t>（</w:t>
                  </w:r>
                  <w:r>
                    <w:rPr>
                      <w:rFonts w:ascii="宋体" w:hAnsi="宋体" w:cs="宋体" w:eastAsia="宋体"/>
                      <w:sz w:val="21"/>
                    </w:rPr>
                    <w:t>3）输水管道旁路时自动停电；</w:t>
                  </w:r>
                </w:p>
                <w:p>
                  <w:pPr>
                    <w:pStyle w:val="null3"/>
                    <w:ind w:firstLine="420"/>
                    <w:jc w:val="left"/>
                  </w:pPr>
                  <w:r>
                    <w:rPr>
                      <w:rFonts w:ascii="宋体" w:hAnsi="宋体" w:cs="宋体" w:eastAsia="宋体"/>
                      <w:sz w:val="21"/>
                    </w:rPr>
                    <w:t>（</w:t>
                  </w:r>
                  <w:r>
                    <w:rPr>
                      <w:rFonts w:ascii="宋体" w:hAnsi="宋体" w:cs="宋体" w:eastAsia="宋体"/>
                      <w:sz w:val="21"/>
                    </w:rPr>
                    <w:t>4）输电线路旁路时自动停电；</w:t>
                  </w:r>
                </w:p>
                <w:p>
                  <w:pPr>
                    <w:pStyle w:val="null3"/>
                    <w:ind w:firstLine="420"/>
                    <w:jc w:val="left"/>
                  </w:pPr>
                  <w:r>
                    <w:rPr>
                      <w:rFonts w:ascii="宋体" w:hAnsi="宋体" w:cs="宋体" w:eastAsia="宋体"/>
                      <w:sz w:val="21"/>
                    </w:rPr>
                    <w:t>7、防故意破坏：检测到箱门异常打开时，自动上传报警信息；</w:t>
                  </w:r>
                </w:p>
                <w:p>
                  <w:pPr>
                    <w:pStyle w:val="null3"/>
                    <w:jc w:val="left"/>
                  </w:pPr>
                  <w:r>
                    <w:rPr>
                      <w:rFonts w:ascii="宋体" w:hAnsi="宋体" w:cs="宋体" w:eastAsia="宋体"/>
                      <w:sz w:val="21"/>
                    </w:rPr>
                    <w:t>二、计量设备需要具备功能</w:t>
                  </w:r>
                </w:p>
                <w:p>
                  <w:pPr>
                    <w:pStyle w:val="null3"/>
                    <w:ind w:firstLine="420"/>
                    <w:jc w:val="left"/>
                  </w:pPr>
                  <w:r>
                    <w:rPr>
                      <w:rFonts w:ascii="宋体" w:hAnsi="宋体" w:cs="宋体" w:eastAsia="宋体"/>
                      <w:sz w:val="21"/>
                    </w:rPr>
                    <w:t>（一）超声波流量计</w:t>
                  </w:r>
                </w:p>
                <w:p>
                  <w:pPr>
                    <w:pStyle w:val="null3"/>
                    <w:ind w:firstLine="420"/>
                    <w:jc w:val="left"/>
                  </w:pPr>
                  <w:r>
                    <w:rPr>
                      <w:rFonts w:ascii="宋体" w:hAnsi="宋体" w:cs="宋体" w:eastAsia="宋体"/>
                      <w:sz w:val="21"/>
                    </w:rPr>
                    <w:t>1、采用具有《中华人民共和国计量器具型式批准证书》的超声波流量计；</w:t>
                  </w:r>
                </w:p>
                <w:p>
                  <w:pPr>
                    <w:pStyle w:val="null3"/>
                    <w:ind w:firstLine="420"/>
                    <w:jc w:val="left"/>
                  </w:pPr>
                  <w:r>
                    <w:rPr>
                      <w:rFonts w:ascii="宋体" w:hAnsi="宋体" w:cs="宋体" w:eastAsia="宋体"/>
                      <w:sz w:val="21"/>
                    </w:rPr>
                    <w:t>2、最大工作压力：不低于1.6MPa；</w:t>
                  </w:r>
                </w:p>
                <w:p>
                  <w:pPr>
                    <w:pStyle w:val="null3"/>
                    <w:ind w:firstLine="420"/>
                    <w:jc w:val="left"/>
                  </w:pPr>
                  <w:r>
                    <w:rPr>
                      <w:rFonts w:ascii="宋体" w:hAnsi="宋体" w:cs="宋体" w:eastAsia="宋体"/>
                      <w:sz w:val="21"/>
                    </w:rPr>
                    <w:t>3、精度等级：2级；</w:t>
                  </w:r>
                </w:p>
                <w:p>
                  <w:pPr>
                    <w:pStyle w:val="null3"/>
                    <w:ind w:firstLine="420"/>
                    <w:jc w:val="left"/>
                  </w:pPr>
                  <w:r>
                    <w:rPr>
                      <w:rFonts w:ascii="宋体" w:hAnsi="宋体" w:cs="宋体" w:eastAsia="宋体"/>
                      <w:sz w:val="21"/>
                    </w:rPr>
                    <w:t>4、具有数据加密功能，防止仪表有效数据被更改；</w:t>
                  </w:r>
                </w:p>
                <w:p>
                  <w:pPr>
                    <w:pStyle w:val="null3"/>
                    <w:ind w:firstLine="420"/>
                    <w:jc w:val="left"/>
                  </w:pPr>
                  <w:r>
                    <w:rPr>
                      <w:rFonts w:ascii="宋体" w:hAnsi="宋体" w:cs="宋体" w:eastAsia="宋体"/>
                      <w:sz w:val="21"/>
                    </w:rPr>
                    <w:t>5、具有自诊断功能，能显示超声信号强度；</w:t>
                  </w:r>
                </w:p>
                <w:p>
                  <w:pPr>
                    <w:pStyle w:val="null3"/>
                    <w:ind w:firstLine="420"/>
                    <w:jc w:val="left"/>
                  </w:pPr>
                  <w:r>
                    <w:rPr>
                      <w:rFonts w:ascii="宋体" w:hAnsi="宋体" w:cs="宋体" w:eastAsia="宋体"/>
                      <w:sz w:val="21"/>
                    </w:rPr>
                    <w:t>6、可显示瞬时流量、累计流量、运行时间、电源状态自动监测、信号自诊断功能、故障状态记录、显示、可查询历史流量记录数据。</w:t>
                  </w:r>
                </w:p>
                <w:p>
                  <w:pPr>
                    <w:pStyle w:val="null3"/>
                    <w:ind w:firstLine="420"/>
                    <w:jc w:val="left"/>
                  </w:pPr>
                  <w:r>
                    <w:rPr>
                      <w:rFonts w:ascii="宋体" w:hAnsi="宋体" w:cs="宋体" w:eastAsia="宋体"/>
                      <w:sz w:val="21"/>
                    </w:rPr>
                    <w:t>7、可读数和抄表；</w:t>
                  </w:r>
                </w:p>
                <w:p>
                  <w:pPr>
                    <w:pStyle w:val="null3"/>
                    <w:ind w:firstLine="420"/>
                    <w:jc w:val="left"/>
                  </w:pPr>
                  <w:r>
                    <w:rPr>
                      <w:rFonts w:ascii="宋体" w:hAnsi="宋体" w:cs="宋体" w:eastAsia="宋体"/>
                      <w:sz w:val="21"/>
                    </w:rPr>
                    <w:t>8、存储历史数据，并能查询；数据掉电不丢失；</w:t>
                  </w:r>
                </w:p>
                <w:p>
                  <w:pPr>
                    <w:pStyle w:val="null3"/>
                    <w:ind w:firstLine="420"/>
                    <w:jc w:val="left"/>
                  </w:pPr>
                  <w:r>
                    <w:rPr>
                      <w:rFonts w:ascii="宋体" w:hAnsi="宋体" w:cs="宋体" w:eastAsia="宋体"/>
                      <w:sz w:val="21"/>
                    </w:rPr>
                    <w:t>9、工作电源：内置电池供电，电池使用寿命≥8年；</w:t>
                  </w:r>
                </w:p>
                <w:p>
                  <w:pPr>
                    <w:pStyle w:val="null3"/>
                    <w:ind w:firstLine="420"/>
                    <w:jc w:val="left"/>
                  </w:pPr>
                  <w:r>
                    <w:rPr>
                      <w:rFonts w:ascii="宋体" w:hAnsi="宋体" w:cs="宋体" w:eastAsia="宋体"/>
                      <w:sz w:val="21"/>
                    </w:rPr>
                    <w:t>10、防护等级：不低于IP68。</w:t>
                  </w:r>
                </w:p>
                <w:p>
                  <w:pPr>
                    <w:pStyle w:val="null3"/>
                    <w:ind w:firstLine="420"/>
                    <w:jc w:val="left"/>
                  </w:pPr>
                  <w:r>
                    <w:rPr>
                      <w:rFonts w:ascii="宋体" w:hAnsi="宋体" w:cs="宋体" w:eastAsia="宋体"/>
                      <w:sz w:val="21"/>
                    </w:rPr>
                    <w:t>（二）计量控制柜需要具备功能</w:t>
                  </w:r>
                </w:p>
                <w:p>
                  <w:pPr>
                    <w:pStyle w:val="null3"/>
                    <w:ind w:firstLine="420"/>
                    <w:jc w:val="left"/>
                  </w:pPr>
                  <w:r>
                    <w:rPr>
                      <w:rFonts w:ascii="宋体" w:hAnsi="宋体" w:cs="宋体" w:eastAsia="宋体"/>
                      <w:sz w:val="21"/>
                    </w:rPr>
                    <w:t>1、采集电表脉冲方式计量用电，电表脉冲常数可设置；</w:t>
                  </w:r>
                </w:p>
                <w:p>
                  <w:pPr>
                    <w:pStyle w:val="null3"/>
                    <w:ind w:firstLine="420"/>
                    <w:jc w:val="left"/>
                  </w:pPr>
                  <w:r>
                    <w:rPr>
                      <w:rFonts w:ascii="宋体" w:hAnsi="宋体" w:cs="宋体" w:eastAsia="宋体"/>
                      <w:sz w:val="21"/>
                    </w:rPr>
                    <w:t>2、具有3个LED指示灯，指示设备工作状态、网络状态、数据交互状态；</w:t>
                  </w:r>
                </w:p>
                <w:p>
                  <w:pPr>
                    <w:pStyle w:val="null3"/>
                    <w:ind w:firstLine="420"/>
                    <w:jc w:val="left"/>
                  </w:pPr>
                  <w:r>
                    <w:rPr>
                      <w:rFonts w:ascii="宋体" w:hAnsi="宋体" w:cs="宋体" w:eastAsia="宋体"/>
                      <w:sz w:val="21"/>
                    </w:rPr>
                    <w:t>3、断电后所有存储数据不丢失，并能保持10 年以上；</w:t>
                  </w:r>
                </w:p>
                <w:p>
                  <w:pPr>
                    <w:pStyle w:val="null3"/>
                    <w:ind w:firstLine="420"/>
                    <w:jc w:val="left"/>
                  </w:pPr>
                  <w:r>
                    <w:rPr>
                      <w:rFonts w:ascii="宋体" w:hAnsi="宋体" w:cs="宋体" w:eastAsia="宋体"/>
                      <w:sz w:val="21"/>
                    </w:rPr>
                    <w:t>4、128*64点阵中文液晶，可实现数据循环显示，循环时间可设置；</w:t>
                  </w:r>
                </w:p>
                <w:p>
                  <w:pPr>
                    <w:pStyle w:val="null3"/>
                    <w:ind w:firstLine="420"/>
                    <w:jc w:val="left"/>
                  </w:pPr>
                  <w:r>
                    <w:rPr>
                      <w:rFonts w:ascii="宋体" w:hAnsi="宋体" w:cs="宋体" w:eastAsia="宋体"/>
                      <w:sz w:val="21"/>
                    </w:rPr>
                    <w:t>5、无源光电隔离型输出端口；</w:t>
                  </w:r>
                </w:p>
                <w:p>
                  <w:pPr>
                    <w:pStyle w:val="null3"/>
                    <w:ind w:firstLine="420"/>
                    <w:jc w:val="left"/>
                  </w:pPr>
                  <w:r>
                    <w:rPr>
                      <w:rFonts w:ascii="宋体" w:hAnsi="宋体" w:cs="宋体" w:eastAsia="宋体"/>
                      <w:sz w:val="21"/>
                    </w:rPr>
                    <w:t>6、通信接口：满足设备使用的标准接口；</w:t>
                  </w:r>
                </w:p>
                <w:p>
                  <w:pPr>
                    <w:pStyle w:val="null3"/>
                    <w:ind w:firstLine="420"/>
                    <w:jc w:val="left"/>
                  </w:pPr>
                  <w:r>
                    <w:rPr>
                      <w:rFonts w:ascii="宋体" w:hAnsi="宋体" w:cs="宋体" w:eastAsia="宋体"/>
                      <w:sz w:val="21"/>
                    </w:rPr>
                    <w:t>7、通信协议：满足设备使用的标准协议；</w:t>
                  </w:r>
                </w:p>
                <w:p>
                  <w:pPr>
                    <w:pStyle w:val="null3"/>
                    <w:ind w:firstLine="420"/>
                    <w:jc w:val="left"/>
                  </w:pPr>
                  <w:r>
                    <w:rPr>
                      <w:rFonts w:ascii="宋体" w:hAnsi="宋体" w:cs="宋体" w:eastAsia="宋体"/>
                      <w:sz w:val="21"/>
                    </w:rPr>
                    <w:t>8、通信速率： 2400bps、 4800bps、 9600bps、19200bps(可选)；</w:t>
                  </w:r>
                </w:p>
                <w:p>
                  <w:pPr>
                    <w:pStyle w:val="null3"/>
                    <w:ind w:firstLine="420"/>
                    <w:jc w:val="left"/>
                  </w:pPr>
                  <w:r>
                    <w:rPr>
                      <w:rFonts w:ascii="宋体" w:hAnsi="宋体" w:cs="宋体" w:eastAsia="宋体"/>
                      <w:sz w:val="21"/>
                    </w:rPr>
                    <w:t>9、通过通信接口通信，上位机可实现自动抄表功能；</w:t>
                  </w:r>
                </w:p>
                <w:p>
                  <w:pPr>
                    <w:pStyle w:val="null3"/>
                    <w:ind w:firstLine="420"/>
                    <w:jc w:val="left"/>
                  </w:pPr>
                  <w:r>
                    <w:rPr>
                      <w:rFonts w:ascii="宋体" w:hAnsi="宋体" w:cs="宋体" w:eastAsia="宋体"/>
                      <w:sz w:val="21"/>
                    </w:rPr>
                    <w:t>10、使用射频卡控制继电器通断，以控制水泵的启停或启动柜的通断电；</w:t>
                  </w:r>
                </w:p>
                <w:p>
                  <w:pPr>
                    <w:pStyle w:val="null3"/>
                    <w:ind w:firstLine="420"/>
                    <w:jc w:val="left"/>
                  </w:pPr>
                  <w:r>
                    <w:rPr>
                      <w:rFonts w:ascii="宋体" w:hAnsi="宋体" w:cs="宋体" w:eastAsia="宋体"/>
                      <w:sz w:val="21"/>
                    </w:rPr>
                    <w:t>11、采集水泵抽水瞬时流量、累积流量；</w:t>
                  </w:r>
                </w:p>
                <w:p>
                  <w:pPr>
                    <w:pStyle w:val="null3"/>
                    <w:ind w:firstLine="420"/>
                    <w:jc w:val="left"/>
                  </w:pPr>
                  <w:r>
                    <w:rPr>
                      <w:rFonts w:ascii="宋体" w:hAnsi="宋体" w:cs="宋体" w:eastAsia="宋体"/>
                      <w:sz w:val="21"/>
                    </w:rPr>
                    <w:t>12、采集水泵工作累积用电量；</w:t>
                  </w:r>
                </w:p>
                <w:p>
                  <w:pPr>
                    <w:pStyle w:val="null3"/>
                    <w:ind w:firstLine="420"/>
                    <w:jc w:val="left"/>
                  </w:pPr>
                  <w:r>
                    <w:rPr>
                      <w:rFonts w:ascii="宋体" w:hAnsi="宋体" w:cs="宋体" w:eastAsia="宋体"/>
                      <w:sz w:val="21"/>
                    </w:rPr>
                    <w:t>13、定位功能：具有地理信息自动定位功能，自动上传安装位置信息；</w:t>
                  </w:r>
                </w:p>
                <w:p>
                  <w:pPr>
                    <w:pStyle w:val="null3"/>
                    <w:ind w:firstLine="420"/>
                    <w:jc w:val="left"/>
                  </w:pPr>
                  <w:r>
                    <w:rPr>
                      <w:rFonts w:ascii="宋体" w:hAnsi="宋体" w:cs="宋体" w:eastAsia="宋体"/>
                      <w:sz w:val="21"/>
                    </w:rPr>
                    <w:t>14、可按用水计量费用：射频卡充值水量，每次抽水从余额中扣除本次抽水量；</w:t>
                  </w:r>
                </w:p>
                <w:p>
                  <w:pPr>
                    <w:pStyle w:val="null3"/>
                    <w:ind w:firstLine="420"/>
                    <w:jc w:val="left"/>
                  </w:pPr>
                  <w:r>
                    <w:rPr>
                      <w:rFonts w:ascii="宋体" w:hAnsi="宋体" w:cs="宋体" w:eastAsia="宋体"/>
                      <w:sz w:val="21"/>
                    </w:rPr>
                    <w:t>15、2 路无源开关量输入检测，可选配为模拟量或者开关量；</w:t>
                  </w:r>
                </w:p>
                <w:p>
                  <w:pPr>
                    <w:pStyle w:val="null3"/>
                    <w:ind w:firstLine="420"/>
                    <w:jc w:val="left"/>
                  </w:pPr>
                  <w:r>
                    <w:rPr>
                      <w:rFonts w:ascii="宋体" w:hAnsi="宋体" w:cs="宋体" w:eastAsia="宋体"/>
                      <w:sz w:val="21"/>
                    </w:rPr>
                    <w:t>16、按键：按键翻屏功能；</w:t>
                  </w:r>
                </w:p>
                <w:p>
                  <w:pPr>
                    <w:pStyle w:val="null3"/>
                    <w:ind w:firstLine="420"/>
                    <w:jc w:val="left"/>
                  </w:pPr>
                  <w:r>
                    <w:rPr>
                      <w:rFonts w:ascii="宋体" w:hAnsi="宋体" w:cs="宋体" w:eastAsia="宋体"/>
                      <w:sz w:val="21"/>
                    </w:rPr>
                    <w:t>17、继电器：2路16A继电器输出，继电器可设置为脉冲输出或者电平输出，可设置默认闭合或者断开，可设置延时动作时间；</w:t>
                  </w:r>
                </w:p>
                <w:p>
                  <w:pPr>
                    <w:pStyle w:val="null3"/>
                    <w:ind w:firstLine="420"/>
                    <w:jc w:val="left"/>
                  </w:pPr>
                  <w:r>
                    <w:rPr>
                      <w:rFonts w:ascii="宋体" w:hAnsi="宋体" w:cs="宋体" w:eastAsia="宋体"/>
                      <w:sz w:val="21"/>
                    </w:rPr>
                    <w:t>18、液晶显示：显示年可开采量、年剩余可开采量、IMEI 码、信号强度、瞬时流量、本次累计流量、总累计流量、报警状态等信息；</w:t>
                  </w:r>
                </w:p>
                <w:p>
                  <w:pPr>
                    <w:pStyle w:val="null3"/>
                    <w:ind w:firstLine="420"/>
                    <w:jc w:val="left"/>
                  </w:pPr>
                  <w:r>
                    <w:rPr>
                      <w:rFonts w:ascii="宋体" w:hAnsi="宋体" w:cs="宋体" w:eastAsia="宋体"/>
                      <w:sz w:val="21"/>
                    </w:rPr>
                    <w:t>19、历史数据查询：大数据量存储，可存储大于等于3200条用水记录、100条报警记录、50条未完成用水记录，供随时查询历史数据；</w:t>
                  </w:r>
                </w:p>
                <w:p>
                  <w:pPr>
                    <w:pStyle w:val="null3"/>
                    <w:ind w:firstLine="420"/>
                    <w:jc w:val="left"/>
                  </w:pPr>
                  <w:r>
                    <w:rPr>
                      <w:rFonts w:ascii="宋体" w:hAnsi="宋体" w:cs="宋体" w:eastAsia="宋体"/>
                      <w:sz w:val="21"/>
                    </w:rPr>
                    <w:t>20、4G 通讯：向 1 个数据中心上传数据，主动上传用水记录；</w:t>
                  </w:r>
                </w:p>
                <w:p>
                  <w:pPr>
                    <w:pStyle w:val="null3"/>
                    <w:ind w:firstLine="420"/>
                    <w:jc w:val="left"/>
                  </w:pPr>
                  <w:r>
                    <w:rPr>
                      <w:rFonts w:ascii="宋体" w:hAnsi="宋体" w:cs="宋体" w:eastAsia="宋体"/>
                      <w:sz w:val="21"/>
                    </w:rPr>
                    <w:t>21、协议：使用206协议上传数据，支持断网续传；</w:t>
                  </w:r>
                </w:p>
                <w:p>
                  <w:pPr>
                    <w:pStyle w:val="null3"/>
                    <w:ind w:firstLine="420"/>
                    <w:jc w:val="left"/>
                  </w:pPr>
                  <w:r>
                    <w:rPr>
                      <w:rFonts w:ascii="宋体" w:hAnsi="宋体" w:cs="宋体" w:eastAsia="宋体"/>
                      <w:sz w:val="21"/>
                    </w:rPr>
                    <w:t>22、报警监测：可实时监测箱门、断路器、电压、流量计通讯、电表通讯、瞬时流量、瞬时功率等状态，有异常时上传报警；并且支持定时主动上传；</w:t>
                  </w:r>
                </w:p>
                <w:p>
                  <w:pPr>
                    <w:pStyle w:val="null3"/>
                    <w:ind w:firstLine="420"/>
                    <w:jc w:val="left"/>
                  </w:pPr>
                  <w:r>
                    <w:rPr>
                      <w:rFonts w:ascii="宋体" w:hAnsi="宋体" w:cs="宋体" w:eastAsia="宋体"/>
                      <w:sz w:val="21"/>
                    </w:rPr>
                    <w:t>23、实时时钟：内置时钟芯片，支持断电正常工作；</w:t>
                  </w:r>
                </w:p>
                <w:p>
                  <w:pPr>
                    <w:pStyle w:val="null3"/>
                    <w:ind w:firstLine="420"/>
                    <w:jc w:val="left"/>
                  </w:pPr>
                  <w:r>
                    <w:rPr>
                      <w:rFonts w:ascii="宋体" w:hAnsi="宋体" w:cs="宋体" w:eastAsia="宋体"/>
                      <w:sz w:val="21"/>
                    </w:rPr>
                    <w:t>24、工作模式：可设置一井一卡、一井多卡模式；</w:t>
                  </w:r>
                </w:p>
                <w:p>
                  <w:pPr>
                    <w:pStyle w:val="null3"/>
                    <w:ind w:firstLine="420"/>
                    <w:jc w:val="left"/>
                  </w:pPr>
                  <w:r>
                    <w:rPr>
                      <w:rFonts w:ascii="宋体" w:hAnsi="宋体" w:cs="宋体" w:eastAsia="宋体"/>
                      <w:sz w:val="21"/>
                    </w:rPr>
                    <w:t>25、拍照：可连接摄像头进行拍照，可设置开箱门触发；</w:t>
                  </w:r>
                </w:p>
                <w:p>
                  <w:pPr>
                    <w:pStyle w:val="null3"/>
                    <w:ind w:firstLine="420"/>
                    <w:jc w:val="left"/>
                  </w:pPr>
                  <w:r>
                    <w:rPr>
                      <w:rFonts w:ascii="宋体" w:hAnsi="宋体" w:cs="宋体" w:eastAsia="宋体"/>
                      <w:sz w:val="21"/>
                    </w:rPr>
                    <w:t>26、升级：具有远程升级程序功能；</w:t>
                  </w:r>
                </w:p>
                <w:p>
                  <w:pPr>
                    <w:pStyle w:val="null3"/>
                    <w:ind w:firstLine="420"/>
                    <w:jc w:val="left"/>
                  </w:pPr>
                  <w:r>
                    <w:rPr>
                      <w:rFonts w:ascii="宋体" w:hAnsi="宋体" w:cs="宋体" w:eastAsia="宋体"/>
                      <w:sz w:val="21"/>
                    </w:rPr>
                    <w:t>27、支持设置卡、检查卡、管理卡等多种类型的卡片进行参数设置查询；</w:t>
                  </w:r>
                </w:p>
                <w:p>
                  <w:pPr>
                    <w:pStyle w:val="null3"/>
                    <w:ind w:firstLine="420"/>
                    <w:jc w:val="left"/>
                  </w:pPr>
                  <w:r>
                    <w:rPr>
                      <w:rFonts w:ascii="宋体" w:hAnsi="宋体" w:cs="宋体" w:eastAsia="宋体"/>
                      <w:sz w:val="21"/>
                    </w:rPr>
                    <w:t>28、用水保护：支持余额不足、瞬时功率异常、流量计通讯异常、瞬时功率异常情况下，自动停止用水。</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台</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142</w:t>
                  </w:r>
                </w:p>
              </w:tc>
            </w:tr>
          </w:tbl>
          <w:p>
            <w:pPr>
              <w:pStyle w:val="null3"/>
              <w:jc w:val="left"/>
            </w:pPr>
            <w:r>
              <w:rPr>
                <w:rFonts w:ascii="宋体" w:hAnsi="宋体" w:cs="宋体" w:eastAsia="宋体"/>
                <w:sz w:val="24"/>
                <w:b/>
              </w:rPr>
              <w:t>三、交货期</w:t>
            </w:r>
          </w:p>
          <w:p>
            <w:pPr>
              <w:pStyle w:val="null3"/>
              <w:ind w:firstLine="480"/>
              <w:jc w:val="left"/>
            </w:pPr>
            <w:r>
              <w:rPr>
                <w:rFonts w:ascii="宋体" w:hAnsi="宋体" w:cs="宋体" w:eastAsia="宋体"/>
                <w:sz w:val="24"/>
              </w:rPr>
              <w:t>交货期：在采购合同签定后</w:t>
            </w:r>
            <w:r>
              <w:rPr>
                <w:rFonts w:ascii="宋体" w:hAnsi="宋体" w:cs="宋体" w:eastAsia="宋体"/>
                <w:sz w:val="24"/>
              </w:rPr>
              <w:t>3个月内完成所有设备的现场安装、调试、验收、交付使用等所有工作，满足系统运行。</w:t>
            </w:r>
          </w:p>
          <w:p>
            <w:pPr>
              <w:pStyle w:val="null3"/>
              <w:ind w:firstLine="480"/>
              <w:jc w:val="left"/>
            </w:pPr>
            <w:r>
              <w:rPr>
                <w:rFonts w:ascii="宋体" w:hAnsi="宋体" w:cs="宋体" w:eastAsia="宋体"/>
                <w:sz w:val="24"/>
              </w:rPr>
              <w:t>交货地点：采购人指定地点</w:t>
            </w:r>
          </w:p>
          <w:p>
            <w:pPr>
              <w:pStyle w:val="null3"/>
              <w:jc w:val="left"/>
            </w:pPr>
            <w:r>
              <w:rPr>
                <w:rFonts w:ascii="宋体" w:hAnsi="宋体" w:cs="宋体" w:eastAsia="宋体"/>
                <w:sz w:val="24"/>
                <w:b/>
              </w:rPr>
              <w:t>四、质保期</w:t>
            </w:r>
          </w:p>
          <w:p>
            <w:pPr>
              <w:pStyle w:val="null3"/>
              <w:ind w:firstLine="480"/>
              <w:jc w:val="left"/>
            </w:pPr>
            <w:r>
              <w:rPr>
                <w:rFonts w:ascii="宋体" w:hAnsi="宋体" w:cs="宋体" w:eastAsia="宋体"/>
                <w:sz w:val="24"/>
              </w:rPr>
              <w:t>一年</w:t>
            </w:r>
          </w:p>
          <w:p>
            <w:pPr>
              <w:pStyle w:val="null3"/>
              <w:jc w:val="left"/>
            </w:pPr>
            <w:r>
              <w:rPr>
                <w:rFonts w:ascii="宋体" w:hAnsi="宋体" w:cs="宋体" w:eastAsia="宋体"/>
                <w:sz w:val="24"/>
                <w:b/>
              </w:rPr>
              <w:t>五、付款方式</w:t>
            </w:r>
          </w:p>
          <w:p>
            <w:pPr>
              <w:pStyle w:val="null3"/>
              <w:ind w:firstLine="480"/>
              <w:jc w:val="left"/>
            </w:pPr>
            <w:r>
              <w:rPr>
                <w:rFonts w:ascii="宋体" w:hAnsi="宋体" w:cs="宋体" w:eastAsia="宋体"/>
                <w:sz w:val="24"/>
              </w:rPr>
              <w:t>合同签订后</w:t>
            </w:r>
            <w:r>
              <w:rPr>
                <w:rFonts w:ascii="宋体" w:hAnsi="宋体" w:cs="宋体" w:eastAsia="宋体"/>
                <w:sz w:val="24"/>
              </w:rPr>
              <w:t>5个工作日内，支付合同价款的30%；设备安装调试完毕后支付合同价款的40%；整体竣工并经验收合格后累计支付至合同价款的97%</w:t>
            </w:r>
            <w:r>
              <w:rPr>
                <w:rFonts w:ascii="宋体" w:hAnsi="宋体" w:cs="宋体" w:eastAsia="宋体"/>
                <w:sz w:val="24"/>
              </w:rPr>
              <w:t>；</w:t>
            </w:r>
            <w:r>
              <w:rPr>
                <w:rFonts w:ascii="宋体" w:hAnsi="宋体" w:cs="宋体" w:eastAsia="宋体"/>
                <w:sz w:val="24"/>
              </w:rPr>
              <w:t>待审计验收后支付剩余尾款。</w:t>
            </w:r>
          </w:p>
          <w:p>
            <w:pPr>
              <w:pStyle w:val="null3"/>
              <w:jc w:val="left"/>
            </w:pPr>
            <w:r>
              <w:rPr>
                <w:rFonts w:ascii="宋体" w:hAnsi="宋体" w:cs="宋体" w:eastAsia="宋体"/>
                <w:sz w:val="24"/>
                <w:b/>
              </w:rPr>
              <w:t>六、服务要求</w:t>
            </w:r>
          </w:p>
          <w:p>
            <w:pPr>
              <w:pStyle w:val="null3"/>
              <w:ind w:firstLine="480"/>
              <w:jc w:val="left"/>
            </w:pPr>
            <w:r>
              <w:rPr>
                <w:rFonts w:ascii="宋体" w:hAnsi="宋体" w:cs="宋体" w:eastAsia="宋体"/>
                <w:sz w:val="24"/>
              </w:rPr>
              <w:t>供应商在签订合同后，必须在规定的供货期内保质保量的完成工作任务，因产品质量、安装等因素返工造成的费用由供应商承担。</w:t>
            </w:r>
          </w:p>
          <w:p>
            <w:pPr>
              <w:pStyle w:val="null3"/>
              <w:jc w:val="left"/>
            </w:pPr>
            <w:r>
              <w:rPr>
                <w:rFonts w:ascii="宋体" w:hAnsi="宋体" w:cs="宋体" w:eastAsia="宋体"/>
                <w:sz w:val="24"/>
                <w:b/>
              </w:rPr>
              <w:t>七、</w:t>
            </w:r>
            <w:r>
              <w:rPr>
                <w:rFonts w:ascii="宋体" w:hAnsi="宋体" w:cs="宋体" w:eastAsia="宋体"/>
                <w:sz w:val="24"/>
                <w:b/>
              </w:rPr>
              <w:t>技术培训要求</w:t>
            </w:r>
          </w:p>
          <w:p>
            <w:pPr>
              <w:pStyle w:val="null3"/>
              <w:ind w:firstLine="480"/>
              <w:jc w:val="left"/>
            </w:pPr>
            <w:r>
              <w:rPr>
                <w:rFonts w:ascii="宋体" w:hAnsi="宋体" w:cs="宋体" w:eastAsia="宋体"/>
                <w:sz w:val="24"/>
              </w:rPr>
              <w:t>成交人</w:t>
            </w:r>
            <w:r>
              <w:rPr>
                <w:rFonts w:ascii="宋体" w:hAnsi="宋体" w:cs="宋体" w:eastAsia="宋体"/>
                <w:sz w:val="24"/>
              </w:rPr>
              <w:t>必须对管理单位和发包人的技术人员在工程的不同阶段组织技术培训。</w:t>
            </w:r>
            <w:r>
              <w:rPr>
                <w:rFonts w:ascii="宋体" w:hAnsi="宋体" w:cs="宋体" w:eastAsia="宋体"/>
                <w:sz w:val="24"/>
              </w:rPr>
              <w:t>成交人</w:t>
            </w:r>
            <w:r>
              <w:rPr>
                <w:rFonts w:ascii="宋体" w:hAnsi="宋体" w:cs="宋体" w:eastAsia="宋体"/>
                <w:sz w:val="24"/>
              </w:rPr>
              <w:t>必须为用户提供多种技术培训方式，培训前将培训计划和教材提交甲方审核，与甲方协商制订切实可行培训计划。必须将派出的经验丰富的专家及现场技术人员进行组织培训。</w:t>
            </w:r>
          </w:p>
          <w:p>
            <w:pPr>
              <w:pStyle w:val="null3"/>
              <w:ind w:firstLine="480"/>
              <w:jc w:val="left"/>
            </w:pPr>
            <w:r>
              <w:rPr>
                <w:rFonts w:ascii="宋体" w:hAnsi="宋体" w:cs="宋体" w:eastAsia="宋体"/>
                <w:sz w:val="24"/>
              </w:rPr>
              <w:t>培训效果要求能够独立进行系统操作；能够熟练使用系统应用软件；能够处理简单的、常见的故障；能够正确描述一般故障现象。</w:t>
            </w:r>
          </w:p>
          <w:p>
            <w:pPr>
              <w:pStyle w:val="null3"/>
              <w:jc w:val="left"/>
            </w:pPr>
            <w:r>
              <w:rPr>
                <w:rFonts w:ascii="宋体" w:hAnsi="宋体" w:cs="宋体" w:eastAsia="宋体"/>
                <w:sz w:val="24"/>
                <w:b/>
              </w:rPr>
              <w:t>八、</w:t>
            </w:r>
            <w:r>
              <w:rPr>
                <w:rFonts w:ascii="宋体" w:hAnsi="宋体" w:cs="宋体" w:eastAsia="宋体"/>
                <w:sz w:val="24"/>
                <w:b/>
              </w:rPr>
              <w:t>项目安装调试及验收</w:t>
            </w:r>
          </w:p>
          <w:p>
            <w:pPr>
              <w:pStyle w:val="null3"/>
              <w:ind w:firstLine="480"/>
              <w:jc w:val="left"/>
            </w:pPr>
            <w:r>
              <w:rPr>
                <w:rFonts w:ascii="宋体" w:hAnsi="宋体" w:cs="宋体" w:eastAsia="宋体"/>
                <w:sz w:val="24"/>
              </w:rPr>
              <w:t>1、</w:t>
            </w:r>
            <w:r>
              <w:rPr>
                <w:rFonts w:ascii="宋体" w:hAnsi="宋体" w:cs="宋体" w:eastAsia="宋体"/>
                <w:sz w:val="24"/>
              </w:rPr>
              <w:t>现场安装调试</w:t>
            </w:r>
          </w:p>
          <w:p>
            <w:pPr>
              <w:pStyle w:val="null3"/>
              <w:ind w:firstLine="480"/>
              <w:jc w:val="left"/>
            </w:pPr>
            <w:r>
              <w:rPr>
                <w:rFonts w:ascii="宋体" w:hAnsi="宋体" w:cs="宋体" w:eastAsia="宋体"/>
                <w:sz w:val="24"/>
              </w:rPr>
              <w:t>在设备安装和调试的同时，</w:t>
            </w:r>
            <w:r>
              <w:rPr>
                <w:rFonts w:ascii="宋体" w:hAnsi="宋体" w:cs="宋体" w:eastAsia="宋体"/>
                <w:sz w:val="24"/>
              </w:rPr>
              <w:t>成交人</w:t>
            </w:r>
            <w:r>
              <w:rPr>
                <w:rFonts w:ascii="宋体" w:hAnsi="宋体" w:cs="宋体" w:eastAsia="宋体"/>
                <w:sz w:val="24"/>
              </w:rPr>
              <w:t>需对使用单位的设备操作和维护人员进行现场培训，同时为每个设备及系统提供一套完整的安装调试报告。</w:t>
            </w:r>
          </w:p>
          <w:p>
            <w:pPr>
              <w:pStyle w:val="null3"/>
              <w:ind w:firstLine="480"/>
              <w:jc w:val="left"/>
            </w:pPr>
            <w:r>
              <w:rPr>
                <w:rFonts w:ascii="宋体" w:hAnsi="宋体" w:cs="宋体" w:eastAsia="宋体"/>
                <w:sz w:val="24"/>
              </w:rPr>
              <w:t>2、</w:t>
            </w:r>
            <w:r>
              <w:rPr>
                <w:rFonts w:ascii="宋体" w:hAnsi="宋体" w:cs="宋体" w:eastAsia="宋体"/>
                <w:sz w:val="24"/>
              </w:rPr>
              <w:t>系统初步验收</w:t>
            </w:r>
          </w:p>
          <w:p>
            <w:pPr>
              <w:pStyle w:val="null3"/>
              <w:ind w:firstLine="480"/>
              <w:jc w:val="left"/>
            </w:pPr>
            <w:r>
              <w:rPr>
                <w:rFonts w:ascii="宋体" w:hAnsi="宋体" w:cs="宋体" w:eastAsia="宋体"/>
                <w:sz w:val="24"/>
              </w:rPr>
              <w:t>在完成系统联调工作后，</w:t>
            </w:r>
            <w:r>
              <w:rPr>
                <w:rFonts w:ascii="宋体" w:hAnsi="宋体" w:cs="宋体" w:eastAsia="宋体"/>
                <w:sz w:val="24"/>
              </w:rPr>
              <w:t>成交人</w:t>
            </w:r>
            <w:r>
              <w:rPr>
                <w:rFonts w:ascii="宋体" w:hAnsi="宋体" w:cs="宋体" w:eastAsia="宋体"/>
                <w:sz w:val="24"/>
              </w:rPr>
              <w:t>需配合用户、</w:t>
            </w:r>
            <w:r>
              <w:rPr>
                <w:rFonts w:ascii="宋体" w:hAnsi="宋体" w:cs="宋体" w:eastAsia="宋体"/>
                <w:sz w:val="24"/>
              </w:rPr>
              <w:t>管理人员</w:t>
            </w:r>
            <w:r>
              <w:rPr>
                <w:rFonts w:ascii="宋体" w:hAnsi="宋体" w:cs="宋体" w:eastAsia="宋体"/>
                <w:sz w:val="24"/>
              </w:rPr>
              <w:t>人员按照验收测试计划共同对系统进行现场验收测试，对设备技术指标和系统总体性能进行初步验收。系统验收后，签署系统初验文件。</w:t>
            </w:r>
          </w:p>
          <w:p>
            <w:pPr>
              <w:pStyle w:val="null3"/>
              <w:ind w:firstLine="480"/>
              <w:jc w:val="left"/>
            </w:pPr>
            <w:r>
              <w:rPr>
                <w:rFonts w:ascii="宋体" w:hAnsi="宋体" w:cs="宋体" w:eastAsia="宋体"/>
                <w:sz w:val="24"/>
              </w:rPr>
              <w:t>3、</w:t>
            </w:r>
            <w:r>
              <w:rPr>
                <w:rFonts w:ascii="宋体" w:hAnsi="宋体" w:cs="宋体" w:eastAsia="宋体"/>
                <w:sz w:val="24"/>
              </w:rPr>
              <w:t>系统终验及移交</w:t>
            </w:r>
          </w:p>
          <w:p>
            <w:pPr>
              <w:pStyle w:val="null3"/>
              <w:jc w:val="both"/>
            </w:pPr>
            <w:r>
              <w:rPr>
                <w:rFonts w:ascii="宋体" w:hAnsi="宋体" w:cs="宋体" w:eastAsia="宋体"/>
                <w:sz w:val="24"/>
              </w:rPr>
              <w:t>在完成系统初验工作后，</w:t>
            </w:r>
            <w:r>
              <w:rPr>
                <w:rFonts w:ascii="宋体" w:hAnsi="宋体" w:cs="宋体" w:eastAsia="宋体"/>
                <w:sz w:val="24"/>
              </w:rPr>
              <w:t>成交人</w:t>
            </w:r>
            <w:r>
              <w:rPr>
                <w:rFonts w:ascii="宋体" w:hAnsi="宋体" w:cs="宋体" w:eastAsia="宋体"/>
                <w:sz w:val="24"/>
              </w:rPr>
              <w:t>需配合用户完成对系统的试运行阶段，达到终验时间及标准后组织对设备技术指标和系统总体性能进行全面验收。系统验收后，签署系统终验文件。</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以合同签订时间为准</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合同签订后5工作日内，支付合同价款的30%</w:t>
      </w:r>
      <w:r>
        <w:rPr/>
        <w:t xml:space="preserve"> ，达到付款条件起 </w:t>
      </w:r>
      <w:r>
        <w:rPr/>
        <w:t>5</w:t>
      </w:r>
      <w:r>
        <w:rPr/>
        <w:t xml:space="preserve"> 日内，支付合同总金额的 </w:t>
      </w:r>
      <w:r>
        <w:rPr/>
        <w:t>30.00</w:t>
      </w:r>
      <w:r>
        <w:rPr/>
        <w:t>%。</w:t>
      </w:r>
    </w:p>
    <w:p>
      <w:pPr>
        <w:pStyle w:val="null3"/>
      </w:pPr>
      <w:r>
        <w:rPr/>
        <w:t>采购包1：</w:t>
      </w:r>
      <w:r>
        <w:rPr/>
        <w:t xml:space="preserve"> 付款条件说明： </w:t>
      </w:r>
      <w:r>
        <w:rPr/>
        <w:t>设备安装调试完毕后支付合同价款的40%</w:t>
      </w:r>
      <w:r>
        <w:rPr/>
        <w:t xml:space="preserve"> ，达到付款条件起 </w:t>
      </w:r>
      <w:r>
        <w:rPr/>
        <w:t>5</w:t>
      </w:r>
      <w:r>
        <w:rPr/>
        <w:t xml:space="preserve"> 日内，支付合同总金额的 </w:t>
      </w:r>
      <w:r>
        <w:rPr/>
        <w:t>10.00</w:t>
      </w:r>
      <w:r>
        <w:rPr/>
        <w:t>%。</w:t>
      </w:r>
    </w:p>
    <w:p>
      <w:pPr>
        <w:pStyle w:val="null3"/>
      </w:pPr>
      <w:r>
        <w:rPr/>
        <w:t>采购包1：</w:t>
      </w:r>
      <w:r>
        <w:rPr/>
        <w:t xml:space="preserve"> 付款条件说明： </w:t>
      </w:r>
      <w:r>
        <w:rPr/>
        <w:t>整体竣工并经验收合格后累计支付至合同价款的 97%</w:t>
      </w:r>
      <w:r>
        <w:rPr/>
        <w:t xml:space="preserve"> ，达到付款条件起 </w:t>
      </w:r>
      <w:r>
        <w:rPr/>
        <w:t>5</w:t>
      </w:r>
      <w:r>
        <w:rPr/>
        <w:t xml:space="preserve"> 日内，支付合同总金额的 </w:t>
      </w:r>
      <w:r>
        <w:rPr/>
        <w:t>57.00</w:t>
      </w:r>
      <w:r>
        <w:rPr/>
        <w:t>%。</w:t>
      </w:r>
    </w:p>
    <w:p>
      <w:pPr>
        <w:pStyle w:val="null3"/>
      </w:pPr>
      <w:r>
        <w:rPr/>
        <w:t>采购包1：</w:t>
      </w:r>
      <w:r>
        <w:rPr/>
        <w:t xml:space="preserve"> 付款条件说明： </w:t>
      </w:r>
      <w:r>
        <w:rPr/>
        <w:t>待审计验收后支付剩余尾款</w:t>
      </w:r>
      <w:r>
        <w:rPr/>
        <w:t xml:space="preserve"> ，达到付款条件起 </w:t>
      </w:r>
      <w:r>
        <w:rPr/>
        <w:t>5</w:t>
      </w:r>
      <w:r>
        <w:rPr/>
        <w:t xml:space="preserve"> 日内，支付合同总金额的 </w:t>
      </w:r>
      <w:r>
        <w:rPr/>
        <w:t>3.00</w:t>
      </w:r>
      <w:r>
        <w:rPr/>
        <w:t>%。</w:t>
      </w:r>
    </w:p>
    <w:p>
      <w:pPr>
        <w:pStyle w:val="null3"/>
        <w:outlineLvl w:val="3"/>
      </w:pPr>
      <w:r>
        <w:rPr>
          <w:sz w:val="24"/>
          <w:b/>
        </w:rPr>
        <w:t>3.4.5验收标准和方法</w:t>
      </w:r>
    </w:p>
    <w:p>
      <w:pPr>
        <w:pStyle w:val="null3"/>
      </w:pPr>
      <w:r>
        <w:rPr/>
        <w:t>采购包1：</w:t>
      </w:r>
    </w:p>
    <w:p>
      <w:pPr>
        <w:pStyle w:val="null3"/>
      </w:pPr>
      <w:r>
        <w:rPr/>
        <w:t>无</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质量保修期（与质保金的退还无关）竣工验收后一年，现行的国家标准或国家行政部门 颁布的法律法规、规章制度等，是项目验收的另一个重要依据。没有国家标准的，可以参考行业标准。</w:t>
      </w:r>
    </w:p>
    <w:p>
      <w:pPr>
        <w:pStyle w:val="null3"/>
        <w:outlineLvl w:val="3"/>
      </w:pPr>
      <w:r>
        <w:rPr>
          <w:sz w:val="24"/>
          <w:b/>
        </w:rPr>
        <w:t>3.4.8违约责任与解决争议的方法</w:t>
      </w:r>
    </w:p>
    <w:p>
      <w:pPr>
        <w:pStyle w:val="null3"/>
      </w:pPr>
      <w:r>
        <w:rPr/>
        <w:t>采购包1：</w:t>
      </w:r>
    </w:p>
    <w:p>
      <w:pPr>
        <w:pStyle w:val="null3"/>
      </w:pPr>
      <w:r>
        <w:rPr/>
        <w:t>无</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响应文件，发布成交结果公告后，成交供应商应及时向采购代理机构提交一正二副，书籍(胶装)方式装订的盖章的纸质文件，若正本和副本不一致的，以正本为准。送至西安市雁塔区锦业路125号半导体产业园A座15层西。2、供应商务必在开标截止时间30分钟前，通过项目电子化交易系统进行签到，如未进行签到，产生的一切后果由供应商自行承担。3、签名是指手写签名或者加盖名章，盖章是指加盖单位印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供应商应具有独立承担民事责任的能力的企业法人、事业法人或其他组织或自然人 , 并出具合法有效的营业执照或事业单位法人证书等国家规定的相关证明</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授权委托书</w:t>
            </w:r>
          </w:p>
        </w:tc>
        <w:tc>
          <w:tcPr>
            <w:tcW w:type="dxa" w:w="3322"/>
          </w:tcPr>
          <w:p>
            <w:pPr>
              <w:pStyle w:val="null3"/>
            </w:pPr>
            <w:r>
              <w:rPr/>
              <w:t>法定代表人直接参与投标的，须出具法定代表人证明（附法人身份证复印件）；法定代表人授权代表参与投标的，须出具法人授权委托书 （附法人及授权代表身份证复印件）。供应商需在项目电子化交易系统中按要求上传相应证明文件并进行电子签章。</w:t>
            </w:r>
          </w:p>
        </w:tc>
        <w:tc>
          <w:tcPr>
            <w:tcW w:type="dxa" w:w="1661"/>
          </w:tcPr>
          <w:p>
            <w:pPr>
              <w:pStyle w:val="null3"/>
            </w:pPr>
            <w:r>
              <w:rPr/>
              <w:t>法定代表人证明书及法定代表人授权委托书</w:t>
            </w:r>
          </w:p>
        </w:tc>
      </w:tr>
      <w:tr>
        <w:tc>
          <w:tcPr>
            <w:tcW w:type="dxa" w:w="831"/>
          </w:tcPr>
          <w:p>
            <w:pPr>
              <w:pStyle w:val="null3"/>
            </w:pPr>
            <w:r>
              <w:rPr/>
              <w:t>3</w:t>
            </w:r>
          </w:p>
        </w:tc>
        <w:tc>
          <w:tcPr>
            <w:tcW w:type="dxa" w:w="2492"/>
          </w:tcPr>
          <w:p>
            <w:pPr>
              <w:pStyle w:val="null3"/>
            </w:pPr>
            <w:r>
              <w:rPr/>
              <w:t>企业资质要求</w:t>
            </w:r>
          </w:p>
        </w:tc>
        <w:tc>
          <w:tcPr>
            <w:tcW w:type="dxa" w:w="3322"/>
          </w:tcPr>
          <w:p>
            <w:pPr>
              <w:pStyle w:val="null3"/>
            </w:pPr>
            <w:r>
              <w:rPr/>
              <w:t>供应商须具备【电子与智能化工程专业承包】二级及以上资质，并具备有效的安全生产许可证</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项目经理</w:t>
            </w:r>
          </w:p>
        </w:tc>
        <w:tc>
          <w:tcPr>
            <w:tcW w:type="dxa" w:w="3322"/>
          </w:tcPr>
          <w:p>
            <w:pPr>
              <w:pStyle w:val="null3"/>
            </w:pPr>
            <w:r>
              <w:rPr/>
              <w:t>拟派项目经理须具备【机电工程】二级及以上注册建造师证书且具有建设行政主管部门颁发的安全生产考核合格证，在本单位注册且无在建项目（提供无在建工程承诺书）</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资质要求</w:t>
            </w:r>
          </w:p>
        </w:tc>
        <w:tc>
          <w:tcPr>
            <w:tcW w:type="dxa" w:w="3322"/>
          </w:tcPr>
          <w:p>
            <w:pPr>
              <w:pStyle w:val="null3"/>
            </w:pPr>
            <w:r>
              <w:rPr/>
              <w:t>所投产品超声波流量计需具备有效的《中华人民共和国计量器具型式批准证书》</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信誉要求</w:t>
            </w:r>
          </w:p>
        </w:tc>
        <w:tc>
          <w:tcPr>
            <w:tcW w:type="dxa" w:w="3322"/>
          </w:tcPr>
          <w:p>
            <w:pPr>
              <w:pStyle w:val="null3"/>
            </w:pPr>
            <w:r>
              <w:rPr/>
              <w:t>供应商不得列入“信用中国”（www.creditchina.gov.cn）或“中国执行信息公开网”（http://zxgk.court.gov.cn/shixin/）失信被执行人，不得列入“信用中国”（www.creditchina.gov.cn）重大税收违法失信主体，不得为中国政府采购网（www.ccgp.gov.cn）政府采购严重违法失信行为记录名单中被财政部门禁止参加政府采购活动的供应商</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书面说明</w:t>
            </w:r>
          </w:p>
        </w:tc>
        <w:tc>
          <w:tcPr>
            <w:tcW w:type="dxa" w:w="3322"/>
          </w:tcPr>
          <w:p>
            <w:pPr>
              <w:pStyle w:val="null3"/>
            </w:pPr>
            <w:r>
              <w:rPr/>
              <w:t>参加本次采购前3年内，在经营活动中没有重大违法记录的书面声明</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书面说明</w:t>
            </w:r>
          </w:p>
        </w:tc>
        <w:tc>
          <w:tcPr>
            <w:tcW w:type="dxa" w:w="3322"/>
          </w:tcPr>
          <w:p>
            <w:pPr>
              <w:pStyle w:val="null3"/>
            </w:pPr>
            <w:r>
              <w:rPr/>
              <w:t>供应商须具有履行合同所必需的设备和专业技术能力，须附相关证明材料或书面声明</w:t>
            </w:r>
          </w:p>
        </w:tc>
        <w:tc>
          <w:tcPr>
            <w:tcW w:type="dxa" w:w="1661"/>
          </w:tcPr>
          <w:p>
            <w:pPr>
              <w:pStyle w:val="null3"/>
            </w:pPr>
            <w:r>
              <w:rPr/>
              <w:t>投标人应提交的相关资格证明材料</w:t>
            </w:r>
          </w:p>
        </w:tc>
      </w:tr>
      <w:tr>
        <w:tc>
          <w:tcPr>
            <w:tcW w:type="dxa" w:w="831"/>
          </w:tcPr>
          <w:p>
            <w:pPr>
              <w:pStyle w:val="null3"/>
            </w:pPr>
            <w:r>
              <w:rPr/>
              <w:t>9</w:t>
            </w:r>
          </w:p>
        </w:tc>
        <w:tc>
          <w:tcPr>
            <w:tcW w:type="dxa" w:w="2492"/>
          </w:tcPr>
          <w:p>
            <w:pPr>
              <w:pStyle w:val="null3"/>
            </w:pPr>
            <w:r>
              <w:rPr/>
              <w:t>中小企业声明函</w:t>
            </w:r>
          </w:p>
        </w:tc>
        <w:tc>
          <w:tcPr>
            <w:tcW w:type="dxa" w:w="3322"/>
          </w:tcPr>
          <w:p>
            <w:pPr>
              <w:pStyle w:val="null3"/>
            </w:pPr>
            <w:r>
              <w:rPr/>
              <w:t>本项目专门面向中小企业采购（提供中小企业声明函）</w:t>
            </w:r>
          </w:p>
        </w:tc>
        <w:tc>
          <w:tcPr>
            <w:tcW w:type="dxa" w:w="1661"/>
          </w:tcPr>
          <w:p>
            <w:pPr>
              <w:pStyle w:val="null3"/>
            </w:pPr>
            <w:r>
              <w:rPr/>
              <w:t>中小企业声明函 投标人应提交的相关资格证明材料</w:t>
            </w:r>
          </w:p>
        </w:tc>
      </w:tr>
      <w:tr>
        <w:tc>
          <w:tcPr>
            <w:tcW w:type="dxa" w:w="831"/>
          </w:tcPr>
          <w:p>
            <w:pPr>
              <w:pStyle w:val="null3"/>
            </w:pPr>
            <w:r>
              <w:rPr/>
              <w:t>10</w:t>
            </w:r>
          </w:p>
        </w:tc>
        <w:tc>
          <w:tcPr>
            <w:tcW w:type="dxa" w:w="2492"/>
          </w:tcPr>
          <w:p>
            <w:pPr>
              <w:pStyle w:val="null3"/>
            </w:pPr>
            <w:r>
              <w:rPr/>
              <w:t>非联合体说明</w:t>
            </w:r>
          </w:p>
        </w:tc>
        <w:tc>
          <w:tcPr>
            <w:tcW w:type="dxa" w:w="3322"/>
          </w:tcPr>
          <w:p>
            <w:pPr>
              <w:pStyle w:val="null3"/>
            </w:pPr>
            <w:r>
              <w:rPr/>
              <w:t>本项目不接受联合体，单位负责人为同一人或者存在控股、管理关系的不同单位不得同时参加</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内容无重大缺漏项，报价唯一，且没有低于成本价或高于采购预算</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投标文件有效性</w:t>
            </w:r>
          </w:p>
        </w:tc>
        <w:tc>
          <w:tcPr>
            <w:tcW w:type="dxa" w:w="3322"/>
          </w:tcPr>
          <w:p>
            <w:pPr>
              <w:pStyle w:val="null3"/>
            </w:pPr>
            <w:r>
              <w:rPr/>
              <w:t>投标文件按照招标文件要求，签字、盖章符合招标文件要求</w:t>
            </w:r>
          </w:p>
        </w:tc>
        <w:tc>
          <w:tcPr>
            <w:tcW w:type="dxa" w:w="1661"/>
          </w:tcPr>
          <w:p>
            <w:pPr>
              <w:pStyle w:val="null3"/>
            </w:pPr>
            <w:r>
              <w:rPr/>
              <w:t>开标一览表 中小企业声明函 商务应答表 效果演示 技术方案 售后服务承诺 投标人应提交的相关资格证明材料 产品技术参数表 质量保证措施 投标函 法定代表人证明书及法定代表人授权委托书 残疾人福利性单位声明函 标的清单 类似业绩 投标文件封面 监狱企业的证明文件</w:t>
            </w:r>
          </w:p>
        </w:tc>
      </w:tr>
      <w:tr>
        <w:tc>
          <w:tcPr>
            <w:tcW w:type="dxa" w:w="831"/>
          </w:tcPr>
          <w:p>
            <w:pPr>
              <w:pStyle w:val="null3"/>
            </w:pPr>
            <w:r>
              <w:rPr/>
              <w:t>4</w:t>
            </w:r>
          </w:p>
        </w:tc>
        <w:tc>
          <w:tcPr>
            <w:tcW w:type="dxa" w:w="2492"/>
          </w:tcPr>
          <w:p>
            <w:pPr>
              <w:pStyle w:val="null3"/>
            </w:pPr>
            <w:r>
              <w:rPr/>
              <w:t>技术参数</w:t>
            </w:r>
          </w:p>
        </w:tc>
        <w:tc>
          <w:tcPr>
            <w:tcW w:type="dxa" w:w="3322"/>
          </w:tcPr>
          <w:p>
            <w:pPr>
              <w:pStyle w:val="null3"/>
            </w:pPr>
            <w:r>
              <w:rPr/>
              <w:t>未出现漏项或数量与要求不符的情况</w:t>
            </w:r>
          </w:p>
        </w:tc>
        <w:tc>
          <w:tcPr>
            <w:tcW w:type="dxa" w:w="1661"/>
          </w:tcPr>
          <w:p>
            <w:pPr>
              <w:pStyle w:val="null3"/>
            </w:pPr>
            <w:r>
              <w:rPr/>
              <w:t>产品技术参数表 投标文件封面</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自投标文件递交截止之日起90天</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交货期</w:t>
            </w:r>
          </w:p>
        </w:tc>
        <w:tc>
          <w:tcPr>
            <w:tcW w:type="dxa" w:w="3322"/>
          </w:tcPr>
          <w:p>
            <w:pPr>
              <w:pStyle w:val="null3"/>
            </w:pPr>
            <w:r>
              <w:rPr/>
              <w:t>符合招标文件要求</w:t>
            </w:r>
          </w:p>
        </w:tc>
        <w:tc>
          <w:tcPr>
            <w:tcW w:type="dxa" w:w="1661"/>
          </w:tcPr>
          <w:p>
            <w:pPr>
              <w:pStyle w:val="null3"/>
            </w:pPr>
            <w:r>
              <w:rPr/>
              <w:t>开标一览表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商务响应</w:t>
            </w:r>
          </w:p>
        </w:tc>
        <w:tc>
          <w:tcPr>
            <w:tcW w:type="dxa" w:w="2492"/>
          </w:tcPr>
          <w:p>
            <w:pPr>
              <w:pStyle w:val="null3"/>
            </w:pPr>
            <w:r>
              <w:rPr/>
              <w:t>投标文件对交货期、质保期、付款方式、验收等商务要求进行详细说明，完全响应招标文件的计3分，交货期、质保期两项优于招标文件的，经横向比较后，每项最多加1分。满分2分。注：未提供不得分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技术参数响应</w:t>
            </w:r>
          </w:p>
        </w:tc>
        <w:tc>
          <w:tcPr>
            <w:tcW w:type="dxa" w:w="2492"/>
          </w:tcPr>
          <w:p>
            <w:pPr>
              <w:pStyle w:val="null3"/>
            </w:pPr>
            <w:r>
              <w:rPr/>
              <w:t>根据所投产品内容是否齐全，产品选型是否符合招标文件要求，数量是否准确无缺漏项，配置是否完整进行评分，评分区间为优得4-6分; 良得2-4分；一般得0-2分。注：未提供不得分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技术方案</w:t>
            </w:r>
          </w:p>
        </w:tc>
        <w:tc>
          <w:tcPr>
            <w:tcW w:type="dxa" w:w="2492"/>
          </w:tcPr>
          <w:p>
            <w:pPr>
              <w:pStyle w:val="null3"/>
            </w:pPr>
            <w:r>
              <w:rPr/>
              <w:t>根据本项目实际需求及特点，提供完整的技术方案，实施方案内容包括但不限于实施计划、供货、安装及调试、验收措施、技术人员配备 、培训计划、物力调配的相应保障措施方案符合文件要求，描述详尽且有利于项目实施进行评分，评标委员会基于各供应商间横向比较计分：优得17-25分； 良得8-17分；一般得0-8分。注：未提供不得分</w:t>
            </w:r>
          </w:p>
        </w:tc>
        <w:tc>
          <w:tcPr>
            <w:tcW w:type="dxa" w:w="831"/>
          </w:tcPr>
          <w:p>
            <w:pPr>
              <w:pStyle w:val="null3"/>
              <w:jc w:val="right"/>
            </w:pPr>
            <w:r>
              <w:rPr/>
              <w:t>25.0000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效果演示</w:t>
            </w:r>
          </w:p>
        </w:tc>
        <w:tc>
          <w:tcPr>
            <w:tcW w:type="dxa" w:w="2492"/>
          </w:tcPr>
          <w:p>
            <w:pPr>
              <w:pStyle w:val="null3"/>
            </w:pPr>
            <w:r>
              <w:rPr/>
              <w:t>（1）由供应商采用PPT或图片形式对灌溉机井量水设施标准设备（功率20KW-45KW)计量设备、超声波流量计进行演示，演示内容须完全满足技术参数要求（包括但不限于对本地刷卡及手机APP开始和停止灌溉、防偷水、动力电异常保护以及开箱报警功能、远程控制功能）。评标委员会基于各供应商间横向比较计6- 10分；良得3-6分；一般得0-3分。 （2）供应商采用PPT或图片对软件平台、手机APP的功能进行演示，满足采购人技术要求。评标委员会基于各供应商演示内容的完整性、合理性、可操作性进行横向比较计6- 10分；良得3-6分；一般得0-3分。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效果演示</w:t>
            </w:r>
          </w:p>
        </w:tc>
      </w:tr>
      <w:tr>
        <w:tc>
          <w:tcPr>
            <w:tcW w:type="dxa" w:w="831"/>
            <w:vMerge/>
          </w:tcPr>
          <w:p/>
        </w:tc>
        <w:tc>
          <w:tcPr>
            <w:tcW w:type="dxa" w:w="1661"/>
          </w:tcPr>
          <w:p>
            <w:pPr>
              <w:pStyle w:val="null3"/>
            </w:pPr>
            <w:r>
              <w:rPr/>
              <w:t>质量保证措施</w:t>
            </w:r>
          </w:p>
        </w:tc>
        <w:tc>
          <w:tcPr>
            <w:tcW w:type="dxa" w:w="2492"/>
          </w:tcPr>
          <w:p>
            <w:pPr>
              <w:pStyle w:val="null3"/>
            </w:pPr>
            <w:r>
              <w:rPr/>
              <w:t>根据质保措施、承诺、响应时间、 问题处理时间等综合情况，进行比较，评标委员会基于各供应商间横向比较计4-6分； 良得2-4分；一般得0-2分。注：未提供不得分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质量保证措施</w:t>
            </w:r>
          </w:p>
        </w:tc>
      </w:tr>
      <w:tr>
        <w:tc>
          <w:tcPr>
            <w:tcW w:type="dxa" w:w="831"/>
            <w:vMerge/>
          </w:tcPr>
          <w:p/>
        </w:tc>
        <w:tc>
          <w:tcPr>
            <w:tcW w:type="dxa" w:w="1661"/>
          </w:tcPr>
          <w:p>
            <w:pPr>
              <w:pStyle w:val="null3"/>
            </w:pPr>
            <w:r>
              <w:rPr/>
              <w:t>售后服务承诺</w:t>
            </w:r>
          </w:p>
        </w:tc>
        <w:tc>
          <w:tcPr>
            <w:tcW w:type="dxa" w:w="2492"/>
          </w:tcPr>
          <w:p>
            <w:pPr>
              <w:pStyle w:val="null3"/>
            </w:pPr>
            <w:r>
              <w:rPr/>
              <w:t>（1）供应商需提具体、可行的售后服务措施承诺，评标委员会基于各供应商间横向比较计：优得2-3分；良得1-2分；一般得0-1分。注 ：未提供不得分；（2）根据供应商提供的服务承诺的服务周到、完善程度情况、维修方式的速度以及能力、响应时间等情况进行评，评标委员会基于各供应商间横向比较计分：优得2-3分； 良得1-2分；一般得0-1分。注：未提供不得分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售后服务承诺</w:t>
            </w:r>
          </w:p>
        </w:tc>
      </w:tr>
      <w:tr>
        <w:tc>
          <w:tcPr>
            <w:tcW w:type="dxa" w:w="831"/>
            <w:vMerge/>
          </w:tcPr>
          <w:p/>
        </w:tc>
        <w:tc>
          <w:tcPr>
            <w:tcW w:type="dxa" w:w="1661"/>
          </w:tcPr>
          <w:p>
            <w:pPr>
              <w:pStyle w:val="null3"/>
            </w:pPr>
            <w:r>
              <w:rPr/>
              <w:t>类似业绩</w:t>
            </w:r>
          </w:p>
        </w:tc>
        <w:tc>
          <w:tcPr>
            <w:tcW w:type="dxa" w:w="2492"/>
          </w:tcPr>
          <w:p>
            <w:pPr>
              <w:pStyle w:val="null3"/>
            </w:pPr>
            <w:r>
              <w:rPr/>
              <w:t>提供2021年至今类似业绩，每提供1个业绩得2分，最高得10分(附合同协议书或中标通知书）</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类似业绩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投标报价超出采购人预算的，视为无效投标处理。 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详见附件：法定代表人证明书及法定代表人授权委托书</w:t>
      </w:r>
    </w:p>
    <w:p>
      <w:pPr>
        <w:pStyle w:val="null3"/>
        <w:ind w:firstLine="960"/>
      </w:pPr>
      <w:r>
        <w:rPr/>
        <w:t>详见附件：技术方案</w:t>
      </w:r>
    </w:p>
    <w:p>
      <w:pPr>
        <w:pStyle w:val="null3"/>
        <w:ind w:firstLine="960"/>
      </w:pPr>
      <w:r>
        <w:rPr/>
        <w:t>详见附件：效果演示</w:t>
      </w:r>
    </w:p>
    <w:p>
      <w:pPr>
        <w:pStyle w:val="null3"/>
        <w:ind w:firstLine="960"/>
      </w:pPr>
      <w:r>
        <w:rPr/>
        <w:t>详见附件：质量保证措施</w:t>
      </w:r>
    </w:p>
    <w:p>
      <w:pPr>
        <w:pStyle w:val="null3"/>
        <w:ind w:firstLine="960"/>
      </w:pPr>
      <w:r>
        <w:rPr/>
        <w:t>详见附件：售后服务承诺</w:t>
      </w:r>
    </w:p>
    <w:p>
      <w:pPr>
        <w:pStyle w:val="null3"/>
        <w:ind w:firstLine="960"/>
      </w:pPr>
      <w:r>
        <w:rPr/>
        <w:t>详见附件：类似业绩</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详见附件：合同条款及格式.docx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