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32"/>
          <w:szCs w:val="32"/>
        </w:rPr>
      </w:pPr>
      <w:bookmarkStart w:id="0" w:name="_GoBack"/>
      <w:bookmarkEnd w:id="0"/>
      <w:r>
        <w:rPr>
          <w:rFonts w:hint="eastAsia" w:ascii="黑体" w:hAnsi="宋体" w:eastAsia="黑体"/>
          <w:b/>
          <w:color w:val="FF0000"/>
          <w:sz w:val="32"/>
          <w:szCs w:val="32"/>
        </w:rPr>
        <w:t>货物类</w:t>
      </w:r>
    </w:p>
    <w:p>
      <w:pPr>
        <w:rPr>
          <w:rFonts w:hint="eastAsia" w:ascii="宋体" w:hAnsi="宋体"/>
          <w:b/>
          <w:sz w:val="96"/>
          <w:szCs w:val="96"/>
        </w:rPr>
      </w:pPr>
    </w:p>
    <w:p>
      <w:pPr>
        <w:rPr>
          <w:rFonts w:hint="eastAsia" w:ascii="宋体" w:hAnsi="宋体"/>
          <w:b/>
          <w:sz w:val="96"/>
          <w:szCs w:val="96"/>
        </w:rPr>
      </w:pPr>
    </w:p>
    <w:p>
      <w:pPr>
        <w:jc w:val="center"/>
        <w:rPr>
          <w:rFonts w:hint="eastAsia" w:ascii="宋体" w:hAnsi="宋体"/>
          <w:b/>
          <w:sz w:val="72"/>
          <w:szCs w:val="72"/>
        </w:rPr>
      </w:pPr>
      <w:r>
        <w:rPr>
          <w:rFonts w:hint="eastAsia" w:ascii="宋体" w:hAnsi="宋体"/>
          <w:b/>
          <w:sz w:val="72"/>
          <w:szCs w:val="72"/>
        </w:rPr>
        <w:t>政府采购合同</w:t>
      </w:r>
    </w:p>
    <w:p>
      <w:pPr>
        <w:jc w:val="center"/>
        <w:rPr>
          <w:rFonts w:hint="eastAsia" w:ascii="宋体" w:hAnsi="宋体"/>
          <w:b/>
          <w:sz w:val="96"/>
          <w:szCs w:val="96"/>
        </w:rPr>
      </w:pPr>
    </w:p>
    <w:p>
      <w:pPr>
        <w:jc w:val="center"/>
        <w:rPr>
          <w:rFonts w:hint="eastAsia" w:ascii="宋体" w:hAnsi="宋体"/>
          <w:b/>
          <w:sz w:val="96"/>
          <w:szCs w:val="96"/>
        </w:rPr>
      </w:pP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项目名称：</w:t>
      </w:r>
      <w:r>
        <w:rPr>
          <w:rFonts w:hint="eastAsia" w:ascii="仿宋_GB2312" w:hAnsi="宋体" w:eastAsia="仿宋_GB2312"/>
          <w:sz w:val="32"/>
          <w:szCs w:val="32"/>
          <w:u w:val="single"/>
        </w:rPr>
        <w:t xml:space="preserve">                                   </w:t>
      </w:r>
    </w:p>
    <w:p>
      <w:pPr>
        <w:ind w:firstLine="640" w:firstLineChars="200"/>
        <w:rPr>
          <w:rFonts w:hint="eastAsia" w:ascii="仿宋_GB2312" w:hAnsi="宋体" w:eastAsia="仿宋_GB2312"/>
          <w:sz w:val="32"/>
          <w:szCs w:val="32"/>
        </w:rPr>
      </w:pPr>
    </w:p>
    <w:p>
      <w:pPr>
        <w:ind w:firstLine="640" w:firstLineChars="200"/>
        <w:rPr>
          <w:rFonts w:hint="eastAsia" w:ascii="仿宋_GB2312" w:hAnsi="宋体" w:eastAsia="仿宋_GB2312"/>
          <w:sz w:val="32"/>
          <w:szCs w:val="32"/>
        </w:rPr>
      </w:pPr>
    </w:p>
    <w:p>
      <w:pPr>
        <w:ind w:firstLine="640" w:firstLineChars="200"/>
        <w:rPr>
          <w:rFonts w:hint="eastAsia" w:ascii="仿宋_GB2312" w:hAnsi="宋体" w:eastAsia="仿宋_GB2312"/>
          <w:sz w:val="32"/>
          <w:szCs w:val="32"/>
        </w:rPr>
      </w:pPr>
    </w:p>
    <w:p>
      <w:pPr>
        <w:ind w:firstLine="640" w:firstLineChars="200"/>
        <w:rPr>
          <w:rFonts w:hint="eastAsia" w:ascii="仿宋_GB2312" w:hAnsi="宋体" w:eastAsia="仿宋_GB2312"/>
          <w:sz w:val="32"/>
          <w:szCs w:val="32"/>
        </w:rPr>
      </w:pPr>
    </w:p>
    <w:p>
      <w:pPr>
        <w:ind w:firstLine="640" w:firstLineChars="200"/>
        <w:rPr>
          <w:rFonts w:hint="eastAsia" w:ascii="仿宋_GB2312" w:hAnsi="宋体" w:eastAsia="仿宋_GB2312"/>
          <w:sz w:val="32"/>
          <w:szCs w:val="32"/>
        </w:rPr>
      </w:pPr>
    </w:p>
    <w:p>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甲方：</w:t>
      </w:r>
      <w:r>
        <w:rPr>
          <w:rFonts w:hint="eastAsia" w:ascii="仿宋_GB2312" w:hAnsi="宋体" w:eastAsia="仿宋_GB2312"/>
          <w:sz w:val="32"/>
          <w:szCs w:val="32"/>
          <w:u w:val="single"/>
        </w:rPr>
        <w:t xml:space="preserve">                                       </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乙方：</w:t>
      </w:r>
      <w:r>
        <w:rPr>
          <w:rFonts w:hint="eastAsia" w:ascii="仿宋_GB2312" w:hAnsi="宋体" w:eastAsia="仿宋_GB2312"/>
          <w:sz w:val="32"/>
          <w:szCs w:val="32"/>
          <w:u w:val="single"/>
        </w:rPr>
        <w:t xml:space="preserve">                                       </w:t>
      </w: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r>
        <w:rPr>
          <w:rFonts w:hint="eastAsia" w:ascii="仿宋_GB2312" w:hAnsi="宋体" w:eastAsia="仿宋_GB2312"/>
          <w:sz w:val="32"/>
          <w:szCs w:val="32"/>
        </w:rPr>
        <w:t>签订时间：      年    月    日</w:t>
      </w:r>
    </w:p>
    <w:p>
      <w:pPr>
        <w:ind w:firstLine="1257" w:firstLineChars="393"/>
        <w:rPr>
          <w:rFonts w:hint="eastAsia" w:ascii="仿宋_GB2312" w:hAnsi="宋体" w:eastAsia="仿宋_GB2312"/>
          <w:sz w:val="32"/>
          <w:szCs w:val="32"/>
        </w:rPr>
      </w:pPr>
    </w:p>
    <w:p>
      <w:pPr>
        <w:spacing w:line="360" w:lineRule="auto"/>
        <w:jc w:val="center"/>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合同协议书</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（甲方）（××项目）委托（代理机构名称）进行了政府采购。按照评委会评审推荐、甲方确定乙方为中标单位。甲乙双方协商同意签订本合同。</w:t>
      </w:r>
    </w:p>
    <w:p>
      <w:pPr>
        <w:numPr>
          <w:ilvl w:val="0"/>
          <w:numId w:val="1"/>
        </w:numPr>
        <w:spacing w:line="360" w:lineRule="auto"/>
        <w:rPr>
          <w:rFonts w:hint="eastAsia" w:ascii="仿宋_GB2312" w:hAnsi="宋体" w:eastAsia="仿宋_GB2312"/>
          <w:b/>
          <w:sz w:val="24"/>
        </w:rPr>
      </w:pPr>
      <w:r>
        <w:rPr>
          <w:rFonts w:hint="eastAsia" w:ascii="仿宋_GB2312" w:hAnsi="宋体" w:eastAsia="仿宋_GB2312"/>
          <w:b/>
          <w:sz w:val="24"/>
        </w:rPr>
        <w:t xml:space="preserve">  合同文件</w:t>
      </w:r>
    </w:p>
    <w:p>
      <w:pPr>
        <w:spacing w:line="360" w:lineRule="auto"/>
        <w:ind w:firstLine="480" w:firstLineChars="200"/>
        <w:rPr>
          <w:rFonts w:hint="eastAsia" w:ascii="仿宋_GB2312" w:hAnsi="宋体" w:eastAsia="仿宋_GB2312"/>
          <w:sz w:val="24"/>
        </w:rPr>
      </w:pPr>
      <w:r>
        <w:rPr>
          <w:rFonts w:ascii="仿宋_GB2312" w:hAnsi="宋体" w:eastAsia="仿宋_GB2312"/>
          <w:sz w:val="24"/>
        </w:rPr>
        <w:t>下列与本次采购活动</w:t>
      </w:r>
      <w:r>
        <w:rPr>
          <w:rFonts w:hint="eastAsia" w:ascii="仿宋_GB2312" w:hAnsi="宋体" w:eastAsia="仿宋_GB2312"/>
          <w:sz w:val="24"/>
        </w:rPr>
        <w:t>有关</w:t>
      </w:r>
      <w:r>
        <w:rPr>
          <w:rFonts w:ascii="仿宋_GB2312" w:hAnsi="宋体" w:eastAsia="仿宋_GB2312"/>
          <w:sz w:val="24"/>
        </w:rPr>
        <w:t>的文件及附件是本合同不可分割的组成部分，与本合同具有同等法律效力，这些文件包括但不限于：</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1.招标采购文件</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2.投标文件</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3.乙方在投标时的书面承诺</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4.中标通知书</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5.合同补充条款或说明</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6.保密协议或条款</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7.相关附件、图纸</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第二条  合同标的</w:t>
      </w:r>
    </w:p>
    <w:p>
      <w:pPr>
        <w:spacing w:line="360" w:lineRule="auto"/>
        <w:ind w:firstLine="480" w:firstLineChars="200"/>
        <w:rPr>
          <w:rFonts w:hint="eastAsia" w:ascii="仿宋_GB2312" w:hAnsi="宋体" w:eastAsia="仿宋_GB2312"/>
          <w:sz w:val="24"/>
        </w:rPr>
      </w:pPr>
      <w:r>
        <w:rPr>
          <w:rFonts w:ascii="仿宋_GB2312" w:hAnsi="宋体" w:eastAsia="仿宋_GB2312"/>
          <w:sz w:val="24"/>
        </w:rPr>
        <w:t>乙方根据甲方需求提供下列货物，货物名称、规格及数量</w:t>
      </w:r>
      <w:r>
        <w:rPr>
          <w:rFonts w:hint="eastAsia" w:ascii="仿宋_GB2312" w:hAnsi="宋体" w:eastAsia="仿宋_GB2312"/>
          <w:sz w:val="24"/>
        </w:rPr>
        <w:t>，备件、易损件和专用工具等（</w:t>
      </w:r>
      <w:r>
        <w:rPr>
          <w:rFonts w:ascii="仿宋_GB2312" w:hAnsi="宋体" w:eastAsia="仿宋_GB2312"/>
          <w:sz w:val="24"/>
        </w:rPr>
        <w:t>详见</w:t>
      </w:r>
      <w:r>
        <w:rPr>
          <w:rFonts w:hint="eastAsia" w:ascii="仿宋_GB2312" w:hAnsi="宋体" w:eastAsia="仿宋_GB2312"/>
          <w:sz w:val="24"/>
        </w:rPr>
        <w:t>《</w:t>
      </w:r>
      <w:r>
        <w:rPr>
          <w:rFonts w:ascii="仿宋_GB2312" w:hAnsi="宋体" w:eastAsia="仿宋_GB2312"/>
          <w:sz w:val="24"/>
        </w:rPr>
        <w:t>供货一览表</w:t>
      </w:r>
      <w:r>
        <w:rPr>
          <w:rFonts w:hint="eastAsia" w:ascii="仿宋_GB2312" w:hAnsi="宋体" w:eastAsia="仿宋_GB2312"/>
          <w:sz w:val="24"/>
        </w:rPr>
        <w:t>》）。</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第三条  合同总金额</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大写：</w:t>
      </w:r>
      <w:r>
        <w:rPr>
          <w:rFonts w:hint="eastAsia" w:ascii="仿宋_GB2312" w:hAnsi="宋体" w:eastAsia="仿宋_GB2312"/>
          <w:sz w:val="24"/>
          <w:u w:val="single"/>
        </w:rPr>
        <w:t xml:space="preserve">                                      </w:t>
      </w:r>
      <w:r>
        <w:rPr>
          <w:rFonts w:hint="eastAsia" w:ascii="仿宋_GB2312" w:hAnsi="宋体" w:eastAsia="仿宋_GB2312"/>
          <w:sz w:val="24"/>
        </w:rPr>
        <w:t>元。</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本合同项下货物总金额：￥</w:t>
      </w:r>
      <w:r>
        <w:rPr>
          <w:rFonts w:hint="eastAsia" w:ascii="仿宋_GB2312" w:hAnsi="宋体" w:eastAsia="仿宋_GB2312"/>
          <w:sz w:val="24"/>
          <w:u w:val="single"/>
        </w:rPr>
        <w:t xml:space="preserve">                   </w:t>
      </w:r>
      <w:r>
        <w:rPr>
          <w:rFonts w:hint="eastAsia" w:ascii="仿宋_GB2312" w:hAnsi="宋体" w:eastAsia="仿宋_GB2312"/>
          <w:sz w:val="24"/>
        </w:rPr>
        <w:t>元。</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分项价款在《供货一览表》中有明确规定。</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总价款包括货物、软件、标准附件、备品备件、专用工具、图纸资料、技术服务，包装、运输、装卸、保险、税金，货到就位以及安装、调试、培训、保修等验收合格之前和质保期内的售后服务一切税金和费用。</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本合同执行期间合同总价款不变。</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第四条  权利和质量保证</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w:t>
      </w:r>
      <w:r>
        <w:rPr>
          <w:rFonts w:ascii="仿宋_GB2312" w:hAnsi="宋体" w:eastAsia="仿宋_GB2312"/>
          <w:sz w:val="24"/>
        </w:rPr>
        <w:t>乙方应保证</w:t>
      </w:r>
      <w:r>
        <w:rPr>
          <w:rFonts w:hint="eastAsia" w:ascii="仿宋_GB2312" w:hAnsi="宋体" w:eastAsia="仿宋_GB2312"/>
          <w:sz w:val="24"/>
        </w:rPr>
        <w:t>甲</w:t>
      </w:r>
      <w:r>
        <w:rPr>
          <w:rFonts w:ascii="仿宋_GB2312" w:hAnsi="宋体" w:eastAsia="仿宋_GB2312"/>
          <w:sz w:val="24"/>
        </w:rPr>
        <w:t>方在使用该货物或其任何一部分时不受第三方提出侵犯其专利权、版权、商标权或其他权利的起诉。一旦出现侵权，</w:t>
      </w:r>
      <w:r>
        <w:rPr>
          <w:rFonts w:hint="eastAsia" w:ascii="仿宋_GB2312" w:hAnsi="宋体" w:eastAsia="仿宋_GB2312"/>
          <w:sz w:val="24"/>
        </w:rPr>
        <w:t>索赔或诉讼</w:t>
      </w:r>
      <w:r>
        <w:rPr>
          <w:rFonts w:ascii="仿宋_GB2312" w:hAnsi="宋体" w:eastAsia="仿宋_GB2312"/>
          <w:sz w:val="24"/>
        </w:rPr>
        <w:t>，乙方应承担全部责任。</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2.乙方保证货物是全新的、未使用过的，完全符合国家规范及甲乙双方确认的投标文件、本合同关于货物数量、质量的要求。货物符合实行国家“三包”规定的，应执行“三包”规定。</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本项目质保期除计算机类质保期为3年外，其余产品按照标的品类的国家“三包”政策进行质保，最低不少于国家规定的同类产品质保期限。</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3.乙方提交的货物应符合投标文件中所记载的详细配置、技术参数、参数及性能，并应附有此类货物完整、详细的技术资料和说明文件。</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乙方提交的货物必须按照招标采购文件的要求和中标人投标文件的承诺，以约定标准进行制造、安装；经政府采购管理部门批准采购的进口产品应执行原产地国家有关部门最新颁布的相应正式标准并提供国家商检、海关报关等手续。</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5.乙方应保证将货物按照国家或专业标准包装、确保货物安全无损运抵合同规定的交货地点，并进行安装、试运行。</w:t>
      </w:r>
    </w:p>
    <w:p>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6、乙方保证货物不存在危及人身及财产安全的产品缺陷，否则应承担全部法律责任。</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第五条  付款方式</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1.本合同项下所有款项均以人民币支付。</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2.乙方向甲方提交下列文件材料，经甲方审核无误后支付采购资金：</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（1）经甲方确认的发票；</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（2）经甲乙双方确认签署的《验收报告》（或按项目进度阶段性《验收报告》）；</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（3）其他材料。</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3.款项的支付进度以招标采购文件的有关规定为准。如招标采购文件未作特别规定，则付款进度应符合如下约定：</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货到初验合格后支付至合同总价的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％，货到安装调试合格后支付至合同总价的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％，运行正常后支付至合同总价的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％，余款</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％作为质量保证金于货物或系统运行满</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月（年）后，并经甲乙双方复验合格后的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个工作日内付清。</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第六条  履约保证金</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1.乙方在签订本合同之日，向甲方提交合同履约保证金</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元</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（履约保证金的数额不得超过政府采购合同金额的10%）。</w:t>
      </w:r>
    </w:p>
    <w:p>
      <w:pPr>
        <w:spacing w:line="360" w:lineRule="auto"/>
        <w:ind w:firstLine="480" w:firstLineChars="200"/>
        <w:rPr>
          <w:rFonts w:ascii="仿宋_GB2312" w:hAnsi="宋体" w:eastAsia="仿宋_GB2312"/>
          <w:strike/>
          <w:sz w:val="24"/>
        </w:rPr>
      </w:pPr>
      <w:r>
        <w:rPr>
          <w:rFonts w:hint="eastAsia" w:ascii="仿宋_GB2312" w:hAnsi="宋体" w:eastAsia="仿宋_GB2312"/>
          <w:sz w:val="24"/>
        </w:rPr>
        <w:t>2.履约保证金有效期为甲乙双方最终验收后1个月内。到期后，甲方向乙方无息退还。</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3.如乙方未能履行、或未能完全履行合同规定的义务，甲方有权从履约保证金中取得补偿。履约保证金扣除甲方应得的补偿后的余额在合同期满后 </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w:t>
      </w:r>
      <w:r>
        <w:rPr>
          <w:rFonts w:hint="eastAsia" w:ascii="仿宋_GB2312" w:hAnsi="宋体" w:eastAsia="仿宋_GB2312"/>
          <w:sz w:val="24"/>
          <w:u w:val="single"/>
        </w:rPr>
        <w:t xml:space="preserve"> </w:t>
      </w:r>
      <w:r>
        <w:rPr>
          <w:rFonts w:hint="eastAsia" w:ascii="仿宋_GB2312" w:hAnsi="宋体" w:eastAsia="仿宋_GB2312"/>
          <w:sz w:val="24"/>
        </w:rPr>
        <w:t>天内无息退还乙方。</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第七条  交货和验收</w:t>
      </w:r>
    </w:p>
    <w:p>
      <w:pPr>
        <w:spacing w:line="360" w:lineRule="auto"/>
        <w:ind w:firstLine="480" w:firstLineChars="200"/>
        <w:rPr>
          <w:rFonts w:hint="eastAsia" w:ascii="仿宋_GB2312" w:hAnsi="宋体" w:eastAsia="仿宋_GB2312"/>
          <w:sz w:val="24"/>
          <w:u w:val="single"/>
        </w:rPr>
      </w:pPr>
      <w:r>
        <w:rPr>
          <w:rFonts w:hint="eastAsia" w:ascii="仿宋_GB2312" w:hAnsi="宋体" w:eastAsia="仿宋_GB2312"/>
          <w:sz w:val="24"/>
        </w:rPr>
        <w:t xml:space="preserve">1.交货时间： </w:t>
      </w:r>
      <w:r>
        <w:rPr>
          <w:rFonts w:hint="eastAsia" w:ascii="仿宋_GB2312" w:hAnsi="宋体" w:eastAsia="仿宋_GB2312"/>
          <w:sz w:val="24"/>
          <w:u w:val="single"/>
        </w:rPr>
        <w:t xml:space="preserve">                                        </w:t>
      </w:r>
      <w:r>
        <w:rPr>
          <w:rFonts w:hint="eastAsia" w:ascii="仿宋_GB2312" w:hAnsi="宋体" w:eastAsia="仿宋_GB2312"/>
          <w:sz w:val="24"/>
        </w:rPr>
        <w:t>。</w:t>
      </w:r>
    </w:p>
    <w:p>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交货地点： </w:t>
      </w:r>
      <w:r>
        <w:rPr>
          <w:rFonts w:hint="eastAsia" w:ascii="仿宋_GB2312" w:hAnsi="宋体" w:eastAsia="仿宋_GB2312"/>
          <w:sz w:val="24"/>
          <w:u w:val="single"/>
        </w:rPr>
        <w:t xml:space="preserve">                                        </w:t>
      </w:r>
      <w:r>
        <w:rPr>
          <w:rFonts w:hint="eastAsia" w:ascii="仿宋_GB2312" w:hAnsi="宋体" w:eastAsia="仿宋_GB2312"/>
          <w:sz w:val="24"/>
        </w:rPr>
        <w:t>。</w:t>
      </w:r>
    </w:p>
    <w:p>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安装调试时间： </w:t>
      </w:r>
      <w:r>
        <w:rPr>
          <w:rFonts w:hint="eastAsia" w:ascii="仿宋_GB2312" w:hAnsi="宋体" w:eastAsia="仿宋_GB2312"/>
          <w:sz w:val="24"/>
          <w:u w:val="single"/>
        </w:rPr>
        <w:t xml:space="preserve">                                    </w:t>
      </w:r>
      <w:r>
        <w:rPr>
          <w:rFonts w:hint="eastAsia" w:ascii="仿宋_GB2312" w:hAnsi="宋体" w:eastAsia="仿宋_GB2312"/>
          <w:sz w:val="24"/>
        </w:rPr>
        <w:t>。</w:t>
      </w:r>
    </w:p>
    <w:p>
      <w:pPr>
        <w:pStyle w:val="4"/>
        <w:tabs>
          <w:tab w:val="left" w:pos="0"/>
        </w:tabs>
        <w:spacing w:line="360" w:lineRule="auto"/>
        <w:ind w:firstLine="480" w:firstLineChars="200"/>
        <w:rPr>
          <w:rFonts w:hint="eastAsia" w:ascii="仿宋_GB2312" w:hAnsi="宋体" w:eastAsia="仿宋_GB2312"/>
          <w:szCs w:val="24"/>
        </w:rPr>
      </w:pPr>
      <w:r>
        <w:rPr>
          <w:rFonts w:hint="eastAsia" w:ascii="仿宋_GB2312" w:hAnsi="宋体" w:eastAsia="仿宋_GB2312"/>
          <w:szCs w:val="24"/>
        </w:rPr>
        <w:t>2. 乙方应对提供的货物作出全面自查和整理，并列出清单，作为甲方验收和使用的技术条件依据，清单应随提供的验收资料交给甲方。</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3.乙方提供的货物应包括本合同“第一条 合同文件”规定的全部货物及其附（辅）件、资料。</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4.甲方应当在到货后的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10</w:t>
      </w:r>
      <w:r>
        <w:rPr>
          <w:rFonts w:hint="eastAsia" w:ascii="仿宋_GB2312" w:hAnsi="宋体" w:eastAsia="仿宋_GB2312"/>
          <w:sz w:val="24"/>
          <w:u w:val="single"/>
        </w:rPr>
        <w:t xml:space="preserve">  </w:t>
      </w:r>
      <w:r>
        <w:rPr>
          <w:rFonts w:hint="eastAsia" w:ascii="仿宋_GB2312" w:hAnsi="宋体" w:eastAsia="仿宋_GB2312"/>
          <w:sz w:val="24"/>
        </w:rPr>
        <w:t>个工作日内对货物进行验收。货物验收时，甲乙双方必须同时在场，双方共同确认货物与本合同规定的生产厂家产地、品牌、规格型号、数量、质量、技术参数和性能等是否一致。</w:t>
      </w:r>
      <w:r>
        <w:rPr>
          <w:rFonts w:ascii="仿宋_GB2312" w:hAnsi="宋体" w:eastAsia="仿宋_GB2312"/>
          <w:sz w:val="24"/>
        </w:rPr>
        <w:t>乙方所交</w:t>
      </w:r>
      <w:r>
        <w:rPr>
          <w:rFonts w:hint="eastAsia" w:ascii="仿宋_GB2312" w:hAnsi="宋体" w:eastAsia="仿宋_GB2312"/>
          <w:sz w:val="24"/>
        </w:rPr>
        <w:t>付</w:t>
      </w:r>
      <w:r>
        <w:rPr>
          <w:rFonts w:ascii="仿宋_GB2312" w:hAnsi="宋体" w:eastAsia="仿宋_GB2312"/>
          <w:sz w:val="24"/>
        </w:rPr>
        <w:t>的货物不符合合同规定的，甲方有权拒收</w:t>
      </w:r>
      <w:r>
        <w:rPr>
          <w:rFonts w:hint="eastAsia" w:ascii="仿宋_GB2312" w:hAnsi="宋体" w:eastAsia="仿宋_GB2312"/>
          <w:sz w:val="24"/>
        </w:rPr>
        <w:t>。乙方应及时按本合同规定和甲方要求免费对拒收货物采取更换或其他必要的补救措施，直至验收合格，方视为乙方按本合同规定完成交货</w:t>
      </w:r>
      <w:r>
        <w:rPr>
          <w:rFonts w:ascii="仿宋_GB2312" w:hAnsi="宋体" w:eastAsia="仿宋_GB2312"/>
          <w:sz w:val="24"/>
        </w:rPr>
        <w:t>。</w:t>
      </w:r>
      <w:r>
        <w:rPr>
          <w:rFonts w:hint="eastAsia" w:ascii="仿宋_GB2312" w:hAnsi="宋体" w:eastAsia="仿宋_GB2312"/>
          <w:sz w:val="24"/>
        </w:rPr>
        <w:t>验收合格的，由双方共同签署《验收报告》。</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5.需要乙方对货物（包括软件）或系统进行安装调试的，甲乙双方应在货物安装调试完毕后的</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10</w:t>
      </w:r>
      <w:r>
        <w:rPr>
          <w:rFonts w:hint="eastAsia" w:ascii="仿宋_GB2312" w:hAnsi="宋体" w:eastAsia="仿宋_GB2312"/>
          <w:sz w:val="24"/>
          <w:u w:val="single"/>
        </w:rPr>
        <w:t xml:space="preserve">  </w:t>
      </w:r>
      <w:r>
        <w:rPr>
          <w:rFonts w:hint="eastAsia" w:ascii="仿宋_GB2312" w:hAnsi="宋体" w:eastAsia="仿宋_GB2312"/>
          <w:sz w:val="24"/>
        </w:rPr>
        <w:t>个工作日内进行运行效果验收。在验收之前，乙方需提前提交相应的调试计划（包括调试程序、环境、内容和检验标准、调试时间安排等）供甲方确认，乙方还应对所有检验验收调试的结果、步骤、原始数据等作妥善记录。如甲方要求，乙方应将记录提供给甲方。调试检验出现全部或部分未达到本合同所约定的技术指标，甲方有权选择下列任一处理方式：</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a.重新调试直至合格为止；</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b.要求乙方对货物进行免费更换，然后重新调试直至合格为止。</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甲方因乙方原因所产生的所有费用均由乙方负担。</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6.验收合格的，由双方共同签署《验收报告》。</w:t>
      </w:r>
    </w:p>
    <w:p>
      <w:pPr>
        <w:snapToGrid w:val="0"/>
        <w:spacing w:line="360" w:lineRule="auto"/>
        <w:ind w:firstLine="482"/>
        <w:textAlignment w:val="baseline"/>
        <w:rPr>
          <w:rFonts w:ascii="仿宋_GB2312" w:hAnsi="宋体" w:eastAsia="仿宋_GB2312"/>
          <w:sz w:val="24"/>
        </w:rPr>
      </w:pPr>
      <w:r>
        <w:rPr>
          <w:rFonts w:hint="eastAsia" w:ascii="仿宋_GB2312" w:hAnsi="宋体" w:eastAsia="仿宋_GB2312"/>
          <w:sz w:val="24"/>
        </w:rPr>
        <w:t>7.甲方可以视项目规模或复杂情况聘请专业人员参与验收，</w:t>
      </w:r>
      <w:r>
        <w:rPr>
          <w:rFonts w:ascii="仿宋_GB2312" w:hAnsi="宋体" w:eastAsia="仿宋_GB2312"/>
          <w:sz w:val="24"/>
        </w:rPr>
        <w:t>大型或复杂项目</w:t>
      </w:r>
      <w:r>
        <w:rPr>
          <w:rFonts w:hint="eastAsia" w:ascii="仿宋_GB2312" w:hAnsi="宋体" w:eastAsia="仿宋_GB2312"/>
          <w:sz w:val="24"/>
        </w:rPr>
        <w:t>，以及特种货物应当</w:t>
      </w:r>
      <w:r>
        <w:rPr>
          <w:rFonts w:ascii="仿宋_GB2312" w:hAnsi="宋体" w:eastAsia="仿宋_GB2312"/>
          <w:sz w:val="24"/>
        </w:rPr>
        <w:t>邀请国家认可的第三方质量检测机构参与验收。</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8.货物</w:t>
      </w:r>
      <w:r>
        <w:rPr>
          <w:rFonts w:ascii="仿宋_GB2312" w:hAnsi="宋体" w:eastAsia="仿宋_GB2312"/>
          <w:sz w:val="24"/>
        </w:rPr>
        <w:t>验收包括：货物包装</w:t>
      </w:r>
      <w:r>
        <w:rPr>
          <w:rFonts w:hint="eastAsia" w:ascii="仿宋_GB2312" w:hAnsi="宋体" w:eastAsia="仿宋_GB2312"/>
          <w:sz w:val="24"/>
        </w:rPr>
        <w:t>是否完好，产地生产厂家名称、品牌、</w:t>
      </w:r>
      <w:r>
        <w:rPr>
          <w:rFonts w:ascii="仿宋_GB2312" w:hAnsi="宋体" w:eastAsia="仿宋_GB2312"/>
          <w:sz w:val="24"/>
        </w:rPr>
        <w:t>型号、规格、数量、外观质量、</w:t>
      </w:r>
      <w:r>
        <w:rPr>
          <w:rFonts w:hint="eastAsia" w:ascii="仿宋_GB2312" w:hAnsi="宋体" w:eastAsia="仿宋_GB2312"/>
          <w:sz w:val="24"/>
        </w:rPr>
        <w:t>配置、内在质量，以及调试运行是否达到“第一条合同文件”规定的效果。乙方应将所提供货物的装箱清单、产品合格证、甲方手册、原厂保修卡、随机资料及备品备件、易损件、专用工具等交付给甲方；乙方不能完整交付货物、附（辅）件和资料的，视为未按合同约定交货，乙方负责补齐，因此导致逾期交付的，由乙方承担相关的违约责任。</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9.货物达不到本合同“第一条合同文件”规定的数量、质量要求和运行效果，甲方有权拒收，并可以解除合同；由此引起甲方损失及赔偿责任由乙方承担。</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10.如果合同双方对《验收报告》有分歧，双方须于出现分歧后</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10</w:t>
      </w:r>
      <w:r>
        <w:rPr>
          <w:rFonts w:hint="eastAsia" w:ascii="仿宋_GB2312" w:hAnsi="宋体" w:eastAsia="仿宋_GB2312"/>
          <w:sz w:val="24"/>
          <w:u w:val="single"/>
        </w:rPr>
        <w:t xml:space="preserve">  </w:t>
      </w:r>
      <w:r>
        <w:rPr>
          <w:rFonts w:hint="eastAsia" w:ascii="仿宋_GB2312" w:hAnsi="宋体" w:eastAsia="仿宋_GB2312"/>
          <w:sz w:val="24"/>
        </w:rPr>
        <w:t>天内给对方书面声明，以陈述己方的理由及要求，并附有关证据。分歧应通过协商解决。</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第八条  项目管理服务</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乙方应指定不少于一人全权全程负责本项目的商务服务，以及货物安装、调试、咨询、培训和售后等技术服务工作。</w:t>
      </w:r>
    </w:p>
    <w:p>
      <w:pPr>
        <w:snapToGrid w:val="0"/>
        <w:spacing w:line="360" w:lineRule="auto"/>
        <w:ind w:firstLine="481"/>
        <w:textAlignment w:val="baseline"/>
      </w:pPr>
      <w:r>
        <w:rPr>
          <w:rFonts w:ascii="仿宋_GB2312" w:eastAsia="仿宋_GB2312"/>
          <w:sz w:val="24"/>
        </w:rPr>
        <w:t>项目负责人</w:t>
      </w:r>
      <w:r>
        <w:rPr>
          <w:rFonts w:hint="eastAsia" w:ascii="仿宋_GB2312" w:eastAsia="仿宋_GB2312"/>
          <w:sz w:val="24"/>
        </w:rPr>
        <w:t>姓名</w:t>
      </w:r>
      <w:r>
        <w:rPr>
          <w:rFonts w:ascii="仿宋_GB2312" w:eastAsia="仿宋_GB2312"/>
          <w:sz w:val="24"/>
        </w:rPr>
        <w:t xml:space="preserve">： </w:t>
      </w:r>
      <w:r>
        <w:rPr>
          <w:rFonts w:ascii="仿宋_GB2312" w:eastAsia="仿宋_GB2312"/>
          <w:sz w:val="24"/>
          <w:u w:val="single" w:color="000000"/>
        </w:rPr>
        <w:t xml:space="preserve">              </w:t>
      </w:r>
      <w:r>
        <w:rPr>
          <w:rFonts w:ascii="仿宋_GB2312" w:eastAsia="仿宋_GB2312"/>
          <w:sz w:val="24"/>
        </w:rPr>
        <w:t>； 联系电话：</w:t>
      </w:r>
      <w:r>
        <w:rPr>
          <w:rFonts w:ascii="仿宋_GB2312" w:eastAsia="仿宋_GB2312"/>
          <w:sz w:val="24"/>
          <w:u w:val="single" w:color="000000"/>
        </w:rPr>
        <w:t xml:space="preserve">                      </w:t>
      </w:r>
      <w:r>
        <w:rPr>
          <w:rFonts w:ascii="仿宋_GB2312" w:eastAsia="仿宋_GB2312"/>
          <w:sz w:val="24"/>
        </w:rPr>
        <w:t>。</w:t>
      </w:r>
    </w:p>
    <w:p>
      <w:pPr>
        <w:spacing w:line="360" w:lineRule="auto"/>
        <w:ind w:firstLine="482" w:firstLineChars="200"/>
        <w:rPr>
          <w:rFonts w:hint="eastAsia" w:ascii="仿宋_GB2312" w:hAnsi="宋体" w:eastAsia="仿宋_GB2312"/>
          <w:b/>
          <w:sz w:val="24"/>
        </w:rPr>
      </w:pPr>
      <w:r>
        <w:rPr>
          <w:rFonts w:hint="eastAsia" w:ascii="仿宋_GB2312" w:hAnsi="宋体" w:eastAsia="仿宋_GB2312"/>
          <w:b/>
          <w:sz w:val="24"/>
        </w:rPr>
        <w:t>第九条  售后服务</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1.质量保证期为自货物通过最终验收之日起</w:t>
      </w:r>
      <w:r>
        <w:rPr>
          <w:rFonts w:hint="eastAsia" w:ascii="仿宋_GB2312" w:hAnsi="宋体" w:eastAsia="仿宋_GB2312"/>
          <w:sz w:val="24"/>
          <w:u w:val="single"/>
        </w:rPr>
        <w:t xml:space="preserve">    </w:t>
      </w:r>
      <w:r>
        <w:rPr>
          <w:rFonts w:hint="eastAsia" w:ascii="仿宋_GB2312" w:hAnsi="宋体" w:eastAsia="仿宋_GB2312"/>
          <w:sz w:val="24"/>
        </w:rPr>
        <w:t>个月。若国家有明确规定的质量保证期高于此质量保证期的，执行国家规定。</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2.在货物质保期内，乙方应对由于设计、工艺、质量（含环保节能要求）、材料和的缺陷而发生的任何不足或故障负责，并解决存在的问题。</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3.对不符合本合同第四条规定要求的货物应立即进行调换，调换本身并不影响甲方就其损失向乙方索赔的权利。</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4.货物安装调试完成后，乙方应继续向甲方提供良好的技术支持。应当由专门队伍从事此项工作，并提供全天候的热线技术支持服务，应当对甲方所反映的任何问题在</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4</w:t>
      </w:r>
      <w:r>
        <w:rPr>
          <w:rFonts w:hint="eastAsia" w:ascii="仿宋_GB2312" w:hAnsi="宋体" w:eastAsia="仿宋_GB2312"/>
          <w:sz w:val="24"/>
          <w:u w:val="single"/>
        </w:rPr>
        <w:t xml:space="preserve">  </w:t>
      </w:r>
      <w:r>
        <w:rPr>
          <w:rFonts w:hint="eastAsia" w:ascii="仿宋_GB2312" w:hAnsi="宋体" w:eastAsia="仿宋_GB2312"/>
          <w:sz w:val="24"/>
        </w:rPr>
        <w:t>日（小时）之内做出及时响应，在</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1</w:t>
      </w:r>
      <w:r>
        <w:rPr>
          <w:rFonts w:hint="eastAsia" w:ascii="仿宋_GB2312" w:hAnsi="宋体" w:eastAsia="仿宋_GB2312"/>
          <w:sz w:val="24"/>
          <w:u w:val="single"/>
        </w:rPr>
        <w:t xml:space="preserve"> </w:t>
      </w:r>
      <w:r>
        <w:rPr>
          <w:rFonts w:hint="eastAsia" w:ascii="仿宋_GB2312" w:hAnsi="宋体" w:eastAsia="仿宋_GB2312"/>
          <w:sz w:val="24"/>
        </w:rPr>
        <w:t>日（</w:t>
      </w:r>
      <w:r>
        <w:rPr>
          <w:rFonts w:hint="eastAsia" w:ascii="仿宋_GB2312" w:hAnsi="宋体" w:eastAsia="仿宋_GB2312"/>
          <w:sz w:val="24"/>
          <w:lang w:val="en-US" w:eastAsia="zh-CN"/>
        </w:rPr>
        <w:t>24</w:t>
      </w:r>
      <w:r>
        <w:rPr>
          <w:rFonts w:hint="eastAsia" w:ascii="仿宋_GB2312" w:hAnsi="宋体" w:eastAsia="仿宋_GB2312"/>
          <w:sz w:val="24"/>
        </w:rPr>
        <w:t>小时）之内赶到现场实地解决问题。若问题、故障在检修</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2</w:t>
      </w:r>
      <w:r>
        <w:rPr>
          <w:rFonts w:hint="eastAsia" w:ascii="仿宋_GB2312" w:hAnsi="宋体" w:eastAsia="仿宋_GB2312"/>
          <w:sz w:val="24"/>
          <w:u w:val="single"/>
        </w:rPr>
        <w:t xml:space="preserve">  </w:t>
      </w:r>
      <w:r>
        <w:rPr>
          <w:rFonts w:hint="eastAsia" w:ascii="仿宋_GB2312" w:hAnsi="宋体" w:eastAsia="仿宋_GB2312"/>
          <w:sz w:val="24"/>
        </w:rPr>
        <w:t>工作日（小时）后仍无法解决，乙方应在</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3</w:t>
      </w:r>
      <w:r>
        <w:rPr>
          <w:rFonts w:hint="eastAsia" w:ascii="仿宋_GB2312" w:hAnsi="宋体" w:eastAsia="仿宋_GB2312"/>
          <w:sz w:val="24"/>
          <w:u w:val="single"/>
        </w:rPr>
        <w:t xml:space="preserve"> </w:t>
      </w:r>
      <w:r>
        <w:rPr>
          <w:rFonts w:hint="eastAsia" w:ascii="仿宋_GB2312" w:hAnsi="宋体" w:eastAsia="仿宋_GB2312"/>
          <w:sz w:val="24"/>
        </w:rPr>
        <w:t>日（</w:t>
      </w:r>
      <w:r>
        <w:rPr>
          <w:rFonts w:hint="eastAsia" w:ascii="仿宋_GB2312" w:hAnsi="宋体" w:eastAsia="仿宋_GB2312"/>
          <w:sz w:val="24"/>
          <w:lang w:val="en-US" w:eastAsia="zh-CN"/>
        </w:rPr>
        <w:t>72</w:t>
      </w:r>
      <w:r>
        <w:rPr>
          <w:rFonts w:hint="eastAsia" w:ascii="仿宋_GB2312" w:hAnsi="宋体" w:eastAsia="仿宋_GB2312"/>
          <w:sz w:val="24"/>
        </w:rPr>
        <w:t>小时）内免费提供不低于故障货物规格型号档次的备用货物供甲方使用，直至故障货物修复。</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5.乙方应当建立健全售后服务体系，确保货物正常运行。乙方应当遵守甲方的有关管理制度、操作规程。对于乙方违规操作造成甲方损失的，由乙方按照本合同第十二条的约定承担赔偿责任。</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6.乙方应负责货物及主要部件、配件维修更换。质保期内，乙方对货物（人为故意损坏除外）提供全免费保修或免费更换；质保期后，收取维修成本费（备品备件乙方应以投标文件承诺的优惠价格提供）。</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第十条  分包</w:t>
      </w:r>
    </w:p>
    <w:p>
      <w:pPr>
        <w:spacing w:line="360" w:lineRule="auto"/>
        <w:ind w:firstLine="480" w:firstLineChars="200"/>
        <w:rPr>
          <w:rFonts w:hint="eastAsia" w:ascii="仿宋_GB2312" w:hAnsi="宋体" w:eastAsia="仿宋_GB2312"/>
          <w:strike/>
          <w:sz w:val="24"/>
        </w:rPr>
      </w:pPr>
      <w:r>
        <w:rPr>
          <w:rFonts w:hint="eastAsia" w:ascii="仿宋_GB2312" w:hAnsi="宋体" w:eastAsia="仿宋_GB2312"/>
          <w:sz w:val="24"/>
        </w:rPr>
        <w:t>除招标采购文件事先说明、且经甲方事先书面同意外，乙方不得分包其应履行的合同义务。</w:t>
      </w:r>
    </w:p>
    <w:p>
      <w:pPr>
        <w:spacing w:line="360" w:lineRule="auto"/>
        <w:ind w:firstLine="482" w:firstLineChars="200"/>
        <w:rPr>
          <w:rFonts w:hint="eastAsia" w:ascii="仿宋_GB2312" w:hAnsi="宋体" w:eastAsia="仿宋_GB2312"/>
          <w:b/>
          <w:sz w:val="24"/>
        </w:rPr>
      </w:pPr>
      <w:r>
        <w:rPr>
          <w:rFonts w:hint="eastAsia" w:ascii="仿宋_GB2312" w:hAnsi="宋体" w:eastAsia="仿宋_GB2312"/>
          <w:b/>
          <w:sz w:val="24"/>
        </w:rPr>
        <w:t>第十一条  合同的生效</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1.本合同经甲乙双方授权代表签订并加盖公章或合同专用章后生效。</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2.生效后，除《政府采购法》第49条、第50条第二款规定的情形外，甲乙双方不得擅自变更、中止或终止合同。</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第十二条  违约责任</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1、按《中华人民共和国合同法》中的相关条款执行。</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时间迟延的，违约方按照每天1‰向对方承担违约责任，延迟30天以上，采购单位有权解除合同。产品质量问题违约的，除了按照迟延时间计算违约金外，另可以采取退货、换货等方式，由供方承担一切费用。。</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lang w:val="en-US" w:eastAsia="zh-CN"/>
        </w:rPr>
        <w:t>4</w:t>
      </w:r>
      <w:r>
        <w:rPr>
          <w:rFonts w:hint="eastAsia" w:ascii="仿宋_GB2312" w:hAnsi="宋体" w:eastAsia="仿宋_GB2312"/>
          <w:sz w:val="24"/>
        </w:rPr>
        <w:t>.在乙方承诺的或国家规定的质量保证期内（取两者中最长的期限），</w:t>
      </w:r>
      <w:r>
        <w:rPr>
          <w:rFonts w:ascii="仿宋_GB2312" w:hAnsi="宋体" w:eastAsia="仿宋_GB2312"/>
          <w:sz w:val="24"/>
        </w:rPr>
        <w:t>如经乙方两次维修，货物仍不能达到合同约定</w:t>
      </w:r>
      <w:r>
        <w:rPr>
          <w:rFonts w:hint="eastAsia" w:ascii="仿宋_GB2312" w:hAnsi="宋体" w:eastAsia="仿宋_GB2312"/>
          <w:sz w:val="24"/>
        </w:rPr>
        <w:t>的</w:t>
      </w:r>
      <w:r>
        <w:rPr>
          <w:rFonts w:ascii="仿宋_GB2312" w:hAnsi="宋体" w:eastAsia="仿宋_GB2312"/>
          <w:sz w:val="24"/>
        </w:rPr>
        <w:t>质量标准</w:t>
      </w:r>
      <w:r>
        <w:rPr>
          <w:rFonts w:hint="eastAsia" w:ascii="仿宋_GB2312" w:hAnsi="宋体" w:eastAsia="仿宋_GB2312"/>
          <w:sz w:val="24"/>
        </w:rPr>
        <w:t>、运行效果的</w:t>
      </w:r>
      <w:r>
        <w:rPr>
          <w:rFonts w:ascii="仿宋_GB2312" w:hAnsi="宋体" w:eastAsia="仿宋_GB2312"/>
          <w:sz w:val="24"/>
        </w:rPr>
        <w:t>，甲方有权</w:t>
      </w:r>
      <w:r>
        <w:rPr>
          <w:rFonts w:hint="eastAsia" w:ascii="仿宋_GB2312" w:hAnsi="宋体" w:eastAsia="仿宋_GB2312"/>
          <w:sz w:val="24"/>
        </w:rPr>
        <w:t>要求乙方更换为全新合格货物</w:t>
      </w:r>
      <w:r>
        <w:rPr>
          <w:rFonts w:ascii="仿宋_GB2312" w:hAnsi="宋体" w:eastAsia="仿宋_GB2312"/>
          <w:sz w:val="24"/>
        </w:rPr>
        <w:t>并按</w:t>
      </w:r>
      <w:r>
        <w:rPr>
          <w:rFonts w:hint="eastAsia" w:ascii="仿宋_GB2312" w:hAnsi="宋体" w:eastAsia="仿宋_GB2312"/>
          <w:sz w:val="24"/>
        </w:rPr>
        <w:t>本条</w:t>
      </w:r>
      <w:r>
        <w:rPr>
          <w:rFonts w:ascii="仿宋_GB2312" w:hAnsi="宋体" w:eastAsia="仿宋_GB2312"/>
          <w:sz w:val="24"/>
        </w:rPr>
        <w:t>第</w:t>
      </w:r>
      <w:r>
        <w:rPr>
          <w:rFonts w:hint="eastAsia" w:ascii="仿宋_GB2312" w:hAnsi="宋体" w:eastAsia="仿宋_GB2312"/>
          <w:sz w:val="24"/>
        </w:rPr>
        <w:t>1</w:t>
      </w:r>
      <w:r>
        <w:rPr>
          <w:rFonts w:ascii="仿宋_GB2312" w:hAnsi="宋体" w:eastAsia="仿宋_GB2312"/>
          <w:sz w:val="24"/>
        </w:rPr>
        <w:t>款处理，同时，乙方还须赔偿甲方因此遭受的损失。</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lang w:val="en-US" w:eastAsia="zh-CN"/>
        </w:rPr>
        <w:t>5</w:t>
      </w:r>
      <w:r>
        <w:rPr>
          <w:rFonts w:hint="eastAsia" w:ascii="仿宋_GB2312" w:hAnsi="宋体" w:eastAsia="仿宋_GB2312"/>
          <w:sz w:val="24"/>
        </w:rPr>
        <w:t>.其它未尽事宜，以《合同法》和《政府采购法》等有关法律法规规定为准，无相关规定的，双方协商解决。</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第十三条  不可抗力</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甲、乙方中任何一方，因不可抗力不能按时或完全履行合同的，应及时通知对方，并在</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3</w:t>
      </w:r>
      <w:r>
        <w:rPr>
          <w:rFonts w:hint="eastAsia" w:ascii="仿宋_GB2312" w:hAnsi="宋体" w:eastAsia="仿宋_GB2312"/>
          <w:sz w:val="24"/>
          <w:u w:val="single"/>
        </w:rPr>
        <w:t xml:space="preserve">  </w:t>
      </w:r>
      <w:r>
        <w:rPr>
          <w:rFonts w:hint="eastAsia" w:ascii="仿宋_GB2312" w:hAnsi="宋体" w:eastAsia="仿宋_GB2312"/>
          <w:sz w:val="24"/>
        </w:rPr>
        <w:t>个工作日内提供相应证明。未履行完合同部分是否继续履行、如何履行等问题，可由双方初步协商，并向主管部门和政府采购管理部门报告。确定为不可抗力原因造成的损失，免予承担责任。</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第十四条  争议的解决方式</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1.因货物的质量问题发生争议的，应当邀请国家认可的质量检测机构对货物质量进行鉴定。货物符合标准的，鉴定费由甲方承担；货物不符合质量标准的，鉴定费由乙方承担。</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2.在解释或者执行本合同的过程中发生争议时，双方应通过协商方式解决。</w:t>
      </w:r>
    </w:p>
    <w:p>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3.经协商不能解决的争议，双方可选择以下第</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1</w:t>
      </w:r>
      <w:r>
        <w:rPr>
          <w:rFonts w:hint="eastAsia" w:ascii="仿宋_GB2312" w:hAnsi="宋体" w:eastAsia="仿宋_GB2312"/>
          <w:sz w:val="24"/>
          <w:u w:val="single"/>
        </w:rPr>
        <w:t xml:space="preserve">  </w:t>
      </w:r>
      <w:r>
        <w:rPr>
          <w:rFonts w:hint="eastAsia" w:ascii="仿宋_GB2312" w:hAnsi="宋体" w:eastAsia="仿宋_GB2312"/>
          <w:sz w:val="24"/>
        </w:rPr>
        <w:t>种方式解决：</w:t>
      </w:r>
    </w:p>
    <w:p>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①</w:t>
      </w:r>
      <w:r>
        <w:rPr>
          <w:rFonts w:hint="eastAsia" w:ascii="仿宋_GB2312" w:hAnsi="宋体" w:eastAsia="仿宋_GB2312"/>
          <w:sz w:val="24"/>
        </w:rPr>
        <w:t>向</w:t>
      </w:r>
      <w:r>
        <w:rPr>
          <w:rFonts w:hint="eastAsia" w:ascii="仿宋_GB2312" w:hAnsi="宋体" w:eastAsia="仿宋_GB2312"/>
          <w:sz w:val="24"/>
          <w:lang w:val="en-US" w:eastAsia="zh-CN"/>
        </w:rPr>
        <w:t>西安市</w:t>
      </w:r>
      <w:r>
        <w:rPr>
          <w:rFonts w:hint="eastAsia" w:ascii="仿宋_GB2312" w:hAnsi="宋体" w:eastAsia="仿宋_GB2312"/>
          <w:sz w:val="24"/>
        </w:rPr>
        <w:t>市有管辖权的法院提起诉讼；</w:t>
      </w:r>
    </w:p>
    <w:p>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②</w:t>
      </w:r>
      <w:r>
        <w:rPr>
          <w:rFonts w:hint="eastAsia" w:ascii="仿宋_GB2312" w:hAnsi="宋体" w:eastAsia="仿宋_GB2312"/>
          <w:sz w:val="24"/>
        </w:rPr>
        <w:t>向</w:t>
      </w:r>
      <w:r>
        <w:rPr>
          <w:rFonts w:hint="eastAsia" w:ascii="仿宋_GB2312" w:hAnsi="宋体" w:eastAsia="仿宋_GB2312"/>
          <w:sz w:val="24"/>
          <w:lang w:val="en-US" w:eastAsia="zh-CN"/>
        </w:rPr>
        <w:t>西安市</w:t>
      </w:r>
      <w:r>
        <w:rPr>
          <w:rFonts w:hint="eastAsia" w:ascii="仿宋_GB2312" w:hAnsi="宋体" w:eastAsia="仿宋_GB2312"/>
          <w:sz w:val="24"/>
        </w:rPr>
        <w:t>仲裁委员会提出仲裁。</w:t>
      </w:r>
    </w:p>
    <w:p>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4.在法院审理和仲裁期间，除有争议部分外，本合同其他部分可以履行的仍应按合同条款继续履行。</w:t>
      </w:r>
    </w:p>
    <w:p>
      <w:pPr>
        <w:spacing w:line="360" w:lineRule="auto"/>
        <w:ind w:left="482"/>
        <w:rPr>
          <w:rFonts w:hint="eastAsia" w:ascii="仿宋_GB2312" w:hAnsi="宋体" w:eastAsia="仿宋_GB2312"/>
          <w:b/>
          <w:sz w:val="24"/>
        </w:rPr>
      </w:pPr>
      <w:r>
        <w:rPr>
          <w:rFonts w:hint="eastAsia" w:ascii="仿宋_GB2312" w:hAnsi="宋体" w:eastAsia="仿宋_GB2312"/>
          <w:b/>
          <w:sz w:val="24"/>
        </w:rPr>
        <w:t>第十五条  其他</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符合《政府采购法》第49条规定的，经双方协商，办理政府采购手续后，可签订补充合同，所签订的补充合同与本合同具有同等法律效力。</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本合同一式</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6</w:t>
      </w:r>
      <w:r>
        <w:rPr>
          <w:rFonts w:hint="eastAsia" w:ascii="仿宋_GB2312" w:hAnsi="宋体" w:eastAsia="仿宋_GB2312"/>
          <w:sz w:val="24"/>
          <w:u w:val="single"/>
        </w:rPr>
        <w:t xml:space="preserve">  </w:t>
      </w:r>
      <w:r>
        <w:rPr>
          <w:rFonts w:hint="eastAsia" w:ascii="仿宋_GB2312" w:hAnsi="宋体" w:eastAsia="仿宋_GB2312"/>
          <w:sz w:val="24"/>
        </w:rPr>
        <w:t>份，甲、乙双方各执</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3</w:t>
      </w:r>
      <w:r>
        <w:rPr>
          <w:rFonts w:hint="eastAsia" w:ascii="仿宋_GB2312" w:hAnsi="宋体" w:eastAsia="仿宋_GB2312"/>
          <w:sz w:val="24"/>
          <w:u w:val="single"/>
        </w:rPr>
        <w:t xml:space="preserve">  </w:t>
      </w:r>
      <w:r>
        <w:rPr>
          <w:rFonts w:hint="eastAsia" w:ascii="仿宋_GB2312" w:hAnsi="宋体" w:eastAsia="仿宋_GB2312"/>
          <w:sz w:val="24"/>
        </w:rPr>
        <w:t>份。</w:t>
      </w:r>
    </w:p>
    <w:p>
      <w:pPr>
        <w:spacing w:line="360" w:lineRule="auto"/>
        <w:ind w:firstLine="480" w:firstLineChars="200"/>
        <w:rPr>
          <w:rFonts w:hint="eastAsia" w:ascii="仿宋_GB2312" w:hAnsi="宋体" w:eastAsia="仿宋_GB2312"/>
          <w:sz w:val="24"/>
        </w:rPr>
      </w:pP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   方：                        乙   方：</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名称：（盖章）                    名称：（盖章）</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地址：                           地址：</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法定代表人（签字）：              法定代表人（签字）：</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授权代表（签字）：                授权代表（签字）：</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                       开户银行：</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                       银行帐号：</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合同法律审核（盖章）：</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时  间：         年     月     日</w:t>
      </w:r>
    </w:p>
    <w:p>
      <w:pPr>
        <w:spacing w:line="480" w:lineRule="exact"/>
        <w:rPr>
          <w:rFonts w:hint="eastAsia" w:ascii="仿宋_GB2312" w:hAnsi="宋体" w:eastAsia="仿宋_GB2312"/>
          <w:sz w:val="32"/>
          <w:szCs w:val="32"/>
        </w:rPr>
      </w:pPr>
    </w:p>
    <w:p>
      <w:pPr>
        <w:spacing w:line="480" w:lineRule="exact"/>
        <w:rPr>
          <w:rFonts w:hint="eastAsia" w:ascii="仿宋_GB2312" w:hAnsi="宋体" w:eastAsia="仿宋_GB2312"/>
          <w:sz w:val="32"/>
          <w:szCs w:val="32"/>
        </w:rPr>
      </w:pPr>
    </w:p>
    <w:p>
      <w:pPr>
        <w:spacing w:line="480" w:lineRule="exact"/>
        <w:rPr>
          <w:rFonts w:hint="eastAsia" w:ascii="仿宋_GB2312" w:hAnsi="宋体" w:eastAsia="仿宋_GB2312"/>
          <w:sz w:val="32"/>
          <w:szCs w:val="32"/>
        </w:rPr>
      </w:pPr>
      <w:r>
        <w:rPr>
          <w:rFonts w:hint="eastAsia" w:ascii="仿宋_GB2312" w:hAnsi="宋体" w:eastAsia="仿宋_GB2312"/>
          <w:sz w:val="32"/>
          <w:szCs w:val="32"/>
        </w:rPr>
        <w:t>附件</w:t>
      </w:r>
    </w:p>
    <w:p>
      <w:pPr>
        <w:spacing w:line="480" w:lineRule="exact"/>
        <w:jc w:val="center"/>
        <w:rPr>
          <w:rFonts w:hint="eastAsia" w:ascii="黑体" w:hAnsi="宋体" w:eastAsia="黑体"/>
          <w:sz w:val="44"/>
          <w:szCs w:val="44"/>
        </w:rPr>
      </w:pPr>
      <w:r>
        <w:rPr>
          <w:rFonts w:hint="eastAsia" w:ascii="黑体" w:hAnsi="宋体" w:eastAsia="黑体"/>
          <w:sz w:val="44"/>
          <w:szCs w:val="44"/>
        </w:rPr>
        <w:t>供货明细项目一览表</w:t>
      </w:r>
    </w:p>
    <w:p>
      <w:pPr>
        <w:spacing w:line="480" w:lineRule="exact"/>
        <w:ind w:firstLine="480" w:firstLineChars="150"/>
        <w:jc w:val="center"/>
        <w:rPr>
          <w:rFonts w:hint="eastAsia" w:ascii="黑体" w:hAnsi="宋体" w:eastAsia="黑体"/>
          <w:sz w:val="32"/>
          <w:szCs w:val="32"/>
        </w:rPr>
      </w:pPr>
    </w:p>
    <w:tbl>
      <w:tblPr>
        <w:tblStyle w:val="10"/>
        <w:tblW w:w="9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487"/>
        <w:gridCol w:w="3063"/>
        <w:gridCol w:w="548"/>
        <w:gridCol w:w="548"/>
        <w:gridCol w:w="986"/>
        <w:gridCol w:w="104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0" w:hRule="atLeast"/>
          <w:jc w:val="center"/>
        </w:trPr>
        <w:tc>
          <w:tcPr>
            <w:tcW w:w="796" w:type="dxa"/>
            <w:noWrap w:val="0"/>
            <w:vAlign w:val="center"/>
          </w:tcPr>
          <w:p>
            <w:pPr>
              <w:pStyle w:val="4"/>
              <w:spacing w:line="240" w:lineRule="atLeast"/>
              <w:rPr>
                <w:rFonts w:hint="eastAsia" w:ascii="仿宋_GB2312" w:hAnsi="宋体" w:eastAsia="仿宋_GB2312"/>
                <w:color w:val="000000"/>
                <w:szCs w:val="24"/>
              </w:rPr>
            </w:pPr>
            <w:r>
              <w:rPr>
                <w:rFonts w:hint="eastAsia" w:ascii="仿宋_GB2312" w:hAnsi="宋体" w:eastAsia="仿宋_GB2312"/>
                <w:color w:val="000000"/>
                <w:szCs w:val="24"/>
              </w:rPr>
              <w:t>序号</w:t>
            </w:r>
          </w:p>
        </w:tc>
        <w:tc>
          <w:tcPr>
            <w:tcW w:w="1487"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货物名称</w:t>
            </w:r>
          </w:p>
        </w:tc>
        <w:tc>
          <w:tcPr>
            <w:tcW w:w="3063"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品牌型号规格及</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主要技术参数</w:t>
            </w:r>
          </w:p>
        </w:tc>
        <w:tc>
          <w:tcPr>
            <w:tcW w:w="548"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 xml:space="preserve">计量单 </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位</w:t>
            </w:r>
          </w:p>
        </w:tc>
        <w:tc>
          <w:tcPr>
            <w:tcW w:w="548"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 xml:space="preserve">数 </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量</w:t>
            </w:r>
          </w:p>
        </w:tc>
        <w:tc>
          <w:tcPr>
            <w:tcW w:w="986"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单 价</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（元）</w:t>
            </w:r>
          </w:p>
        </w:tc>
        <w:tc>
          <w:tcPr>
            <w:tcW w:w="1043"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总 价</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（元）</w:t>
            </w:r>
          </w:p>
        </w:tc>
        <w:tc>
          <w:tcPr>
            <w:tcW w:w="1440"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产地生产</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厂商名称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（视明细项目加行）</w:t>
            </w: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jc w:val="center"/>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备品备件</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易损件</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专用工具价</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安装调试费</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运输至最终目的运费及保险费等</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技术服务费（含培训等）费</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其他</w:t>
            </w:r>
          </w:p>
        </w:tc>
        <w:tc>
          <w:tcPr>
            <w:tcW w:w="1043"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9911" w:type="dxa"/>
            <w:gridSpan w:val="8"/>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大写：                                                合同价：                 元</w:t>
            </w:r>
          </w:p>
        </w:tc>
      </w:tr>
    </w:tbl>
    <w:p>
      <w:pPr>
        <w:pStyle w:val="4"/>
        <w:spacing w:line="360" w:lineRule="auto"/>
        <w:rPr>
          <w:rFonts w:hint="eastAsia"/>
          <w:highlight w:val="cyan"/>
        </w:rPr>
      </w:pPr>
    </w:p>
    <w:p>
      <w:pPr>
        <w:jc w:val="center"/>
        <w:rPr>
          <w:rFonts w:hint="eastAsia" w:ascii="黑体" w:hAnsi="新宋体" w:eastAsia="黑体"/>
          <w:sz w:val="44"/>
          <w:szCs w:val="44"/>
        </w:rPr>
      </w:pPr>
      <w:r>
        <w:rPr>
          <w:rFonts w:hint="eastAsia" w:ascii="黑体" w:hAnsi="新宋体" w:eastAsia="黑体"/>
          <w:sz w:val="44"/>
          <w:szCs w:val="44"/>
        </w:rPr>
        <w:t>货物类项目验收报告</w:t>
      </w:r>
    </w:p>
    <w:p>
      <w:pPr>
        <w:jc w:val="center"/>
        <w:rPr>
          <w:rFonts w:hint="eastAsia" w:ascii="仿宋_GB2312" w:hAnsi="新宋体" w:eastAsia="仿宋_GB2312"/>
          <w:color w:val="FF0000"/>
          <w:sz w:val="24"/>
        </w:rPr>
      </w:pPr>
      <w:r>
        <w:rPr>
          <w:rFonts w:hint="eastAsia" w:ascii="仿宋_GB2312" w:hAnsi="新宋体" w:eastAsia="仿宋_GB2312"/>
          <w:color w:val="FF0000"/>
          <w:sz w:val="24"/>
        </w:rPr>
        <w:t>（本样式适用于简单安装或无须安装即可使用的政府采购货物项目）</w:t>
      </w:r>
    </w:p>
    <w:p>
      <w:pPr>
        <w:rPr>
          <w:rFonts w:hint="eastAsia" w:ascii="仿宋_GB2312" w:eastAsia="仿宋_GB2312"/>
          <w:sz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4"/>
        <w:gridCol w:w="4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exact"/>
          <w:jc w:val="center"/>
        </w:trPr>
        <w:tc>
          <w:tcPr>
            <w:tcW w:w="9817" w:type="dxa"/>
            <w:gridSpan w:val="2"/>
            <w:noWrap w:val="0"/>
            <w:vAlign w:val="center"/>
          </w:tcPr>
          <w:p>
            <w:pPr>
              <w:rPr>
                <w:rFonts w:hint="eastAsia" w:ascii="仿宋_GB2312" w:eastAsia="仿宋_GB2312"/>
                <w:sz w:val="24"/>
              </w:rPr>
            </w:pPr>
            <w:r>
              <w:rPr>
                <w:rFonts w:hint="eastAsia" w:ascii="仿宋_GB2312" w:eastAsia="仿宋_GB2312"/>
                <w:sz w:val="24"/>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exact"/>
          <w:jc w:val="center"/>
        </w:trPr>
        <w:tc>
          <w:tcPr>
            <w:tcW w:w="4786" w:type="dxa"/>
            <w:noWrap w:val="0"/>
            <w:vAlign w:val="center"/>
          </w:tcPr>
          <w:p>
            <w:pPr>
              <w:rPr>
                <w:rFonts w:hint="eastAsia" w:ascii="仿宋_GB2312" w:eastAsia="仿宋_GB2312"/>
                <w:sz w:val="24"/>
              </w:rPr>
            </w:pPr>
            <w:r>
              <w:rPr>
                <w:rFonts w:hint="eastAsia" w:ascii="仿宋_GB2312" w:eastAsia="仿宋_GB2312"/>
                <w:sz w:val="24"/>
              </w:rPr>
              <w:t>到货时间         年    月    日</w:t>
            </w:r>
          </w:p>
        </w:tc>
        <w:tc>
          <w:tcPr>
            <w:tcW w:w="5031" w:type="dxa"/>
            <w:noWrap w:val="0"/>
            <w:vAlign w:val="center"/>
          </w:tcPr>
          <w:p>
            <w:pPr>
              <w:rPr>
                <w:rFonts w:hint="eastAsia" w:ascii="仿宋_GB2312" w:eastAsia="仿宋_GB2312"/>
                <w:sz w:val="24"/>
              </w:rPr>
            </w:pPr>
            <w:r>
              <w:rPr>
                <w:rFonts w:hint="eastAsia" w:ascii="仿宋_GB2312" w:eastAsia="仿宋_GB2312"/>
                <w:sz w:val="24"/>
              </w:rPr>
              <w:t>开箱验货时间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65" w:hRule="atLeast"/>
          <w:jc w:val="center"/>
        </w:trPr>
        <w:tc>
          <w:tcPr>
            <w:tcW w:w="9817" w:type="dxa"/>
            <w:gridSpan w:val="2"/>
            <w:noWrap w:val="0"/>
            <w:vAlign w:val="top"/>
          </w:tcPr>
          <w:p>
            <w:pPr>
              <w:rPr>
                <w:rFonts w:hint="eastAsia" w:ascii="仿宋_GB2312" w:eastAsia="仿宋_GB2312"/>
                <w:sz w:val="24"/>
              </w:rPr>
            </w:pPr>
            <w:r>
              <w:rPr>
                <w:rFonts w:hint="eastAsia" w:ascii="仿宋_GB2312" w:eastAsia="仿宋_GB2312"/>
                <w:sz w:val="24"/>
              </w:rPr>
              <w:t>开箱随机资料  1.出厂合格证（  ）份       2.技术说明书（  ）份</w:t>
            </w:r>
          </w:p>
          <w:p>
            <w:pPr>
              <w:rPr>
                <w:rFonts w:hint="eastAsia" w:ascii="仿宋_GB2312" w:eastAsia="仿宋_GB2312"/>
                <w:sz w:val="24"/>
              </w:rPr>
            </w:pPr>
            <w:r>
              <w:rPr>
                <w:rFonts w:hint="eastAsia" w:ascii="仿宋_GB2312" w:eastAsia="仿宋_GB2312"/>
                <w:sz w:val="24"/>
              </w:rPr>
              <w:t xml:space="preserve">              3.使用说明书（  ）份       4.电子文件  （  ）份</w:t>
            </w:r>
          </w:p>
          <w:p>
            <w:pPr>
              <w:rPr>
                <w:rFonts w:hint="eastAsia" w:ascii="仿宋_GB2312" w:eastAsia="仿宋_GB2312"/>
                <w:sz w:val="24"/>
              </w:rPr>
            </w:pPr>
            <w:r>
              <w:rPr>
                <w:rFonts w:hint="eastAsia" w:ascii="仿宋_GB2312" w:eastAsia="仿宋_GB2312"/>
                <w:sz w:val="24"/>
              </w:rPr>
              <w:t xml:space="preserve">              5.装箱单    （  ）份       6.其他      （  ）份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412" w:hRule="atLeast"/>
          <w:jc w:val="center"/>
        </w:trPr>
        <w:tc>
          <w:tcPr>
            <w:tcW w:w="9817" w:type="dxa"/>
            <w:gridSpan w:val="2"/>
            <w:noWrap w:val="0"/>
            <w:vAlign w:val="top"/>
          </w:tcPr>
          <w:p>
            <w:pPr>
              <w:rPr>
                <w:rFonts w:hint="eastAsia" w:ascii="仿宋_GB2312" w:eastAsia="仿宋_GB2312"/>
                <w:sz w:val="24"/>
              </w:rPr>
            </w:pPr>
            <w:r>
              <w:rPr>
                <w:rFonts w:hint="eastAsia" w:ascii="仿宋_GB2312" w:eastAsia="仿宋_GB2312"/>
                <w:sz w:val="24"/>
              </w:rPr>
              <w:t>甲方意见（对货物数量、质量、安全等乙方履约情况的</w:t>
            </w:r>
            <w:r>
              <w:rPr>
                <w:rFonts w:hint="eastAsia" w:ascii="仿宋_GB2312" w:eastAsia="仿宋_GB2312"/>
                <w:b/>
                <w:color w:val="FF0000"/>
                <w:sz w:val="24"/>
              </w:rPr>
              <w:t>逐项</w:t>
            </w:r>
            <w:r>
              <w:rPr>
                <w:rFonts w:hint="eastAsia" w:ascii="仿宋_GB2312" w:eastAsia="仿宋_GB2312"/>
                <w:sz w:val="24"/>
              </w:rPr>
              <w:t>评价，存在问题及解决问题的要求等）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53" w:hRule="atLeast"/>
          <w:jc w:val="center"/>
        </w:trPr>
        <w:tc>
          <w:tcPr>
            <w:tcW w:w="9817" w:type="dxa"/>
            <w:gridSpan w:val="2"/>
            <w:noWrap w:val="0"/>
            <w:vAlign w:val="top"/>
          </w:tcPr>
          <w:p>
            <w:pPr>
              <w:rPr>
                <w:rFonts w:hint="eastAsia" w:ascii="仿宋_GB2312" w:eastAsia="仿宋_GB2312"/>
                <w:sz w:val="24"/>
              </w:rPr>
            </w:pPr>
            <w:r>
              <w:rPr>
                <w:rFonts w:hint="eastAsia" w:ascii="仿宋_GB2312" w:eastAsia="仿宋_GB2312"/>
                <w:sz w:val="24"/>
              </w:rPr>
              <w:t>乙方针对存在问题及解决问题的采取措施的承诺：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95" w:hRule="atLeast"/>
          <w:jc w:val="center"/>
        </w:trPr>
        <w:tc>
          <w:tcPr>
            <w:tcW w:w="4786" w:type="dxa"/>
            <w:noWrap w:val="0"/>
            <w:vAlign w:val="top"/>
          </w:tcPr>
          <w:p>
            <w:pPr>
              <w:rPr>
                <w:rFonts w:hint="eastAsia" w:ascii="仿宋_GB2312" w:eastAsia="仿宋_GB2312"/>
                <w:sz w:val="24"/>
              </w:rPr>
            </w:pPr>
            <w:r>
              <w:rPr>
                <w:rFonts w:hint="eastAsia" w:ascii="仿宋_GB2312" w:eastAsia="仿宋_GB2312"/>
                <w:sz w:val="24"/>
              </w:rPr>
              <w:t>甲方名称（盖章）：</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sz w:val="24"/>
              </w:rPr>
              <w:t>甲方代表签字：</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wordWrap w:val="0"/>
              <w:jc w:val="right"/>
              <w:rPr>
                <w:rFonts w:hint="eastAsia" w:ascii="仿宋_GB2312" w:eastAsia="仿宋_GB2312"/>
                <w:sz w:val="24"/>
              </w:rPr>
            </w:pPr>
            <w:r>
              <w:rPr>
                <w:rFonts w:hint="eastAsia" w:ascii="仿宋_GB2312" w:eastAsia="仿宋_GB2312"/>
                <w:sz w:val="24"/>
              </w:rPr>
              <w:t>年   月   日</w:t>
            </w:r>
          </w:p>
        </w:tc>
        <w:tc>
          <w:tcPr>
            <w:tcW w:w="5031" w:type="dxa"/>
            <w:noWrap w:val="0"/>
            <w:vAlign w:val="top"/>
          </w:tcPr>
          <w:p>
            <w:pPr>
              <w:rPr>
                <w:rFonts w:hint="eastAsia" w:ascii="仿宋_GB2312" w:eastAsia="仿宋_GB2312"/>
                <w:sz w:val="24"/>
              </w:rPr>
            </w:pPr>
            <w:r>
              <w:rPr>
                <w:rFonts w:hint="eastAsia" w:ascii="仿宋_GB2312" w:eastAsia="仿宋_GB2312"/>
                <w:sz w:val="24"/>
              </w:rPr>
              <w:t>乙方名称（盖章）：</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sz w:val="24"/>
              </w:rPr>
              <w:t>乙方代表签字：</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jc w:val="right"/>
              <w:rPr>
                <w:rFonts w:hint="eastAsia" w:ascii="仿宋_GB2312" w:eastAsia="仿宋_GB2312"/>
                <w:sz w:val="24"/>
              </w:rPr>
            </w:pPr>
            <w:r>
              <w:rPr>
                <w:rFonts w:hint="eastAsia" w:ascii="仿宋_GB2312" w:eastAsia="仿宋_GB2312"/>
                <w:sz w:val="24"/>
              </w:rPr>
              <w:t>年   月   日</w:t>
            </w:r>
          </w:p>
        </w:tc>
      </w:tr>
    </w:tbl>
    <w:p>
      <w:pPr>
        <w:rPr>
          <w:rFonts w:hint="eastAsia" w:ascii="仿宋_GB2312" w:eastAsia="仿宋_GB2312"/>
          <w:sz w:val="24"/>
        </w:rPr>
      </w:pPr>
      <w:r>
        <w:rPr>
          <w:rFonts w:hint="eastAsia" w:ascii="仿宋_GB2312" w:eastAsia="仿宋_GB2312"/>
          <w:sz w:val="24"/>
        </w:rPr>
        <w:t>说明：本报告一式两份，甲、乙方各</w:t>
      </w:r>
      <w:r>
        <w:rPr>
          <w:rFonts w:hint="eastAsia" w:ascii="仿宋_GB2312" w:eastAsia="仿宋_GB2312"/>
          <w:sz w:val="24"/>
          <w:u w:val="single"/>
        </w:rPr>
        <w:t xml:space="preserve">    </w:t>
      </w:r>
      <w:r>
        <w:rPr>
          <w:rFonts w:hint="eastAsia" w:ascii="仿宋_GB2312" w:eastAsia="仿宋_GB2312"/>
          <w:sz w:val="24"/>
        </w:rPr>
        <w:t>份，内容较多的可另附详细验收报告。</w:t>
      </w:r>
    </w:p>
    <w:p>
      <w:pPr>
        <w:jc w:val="center"/>
        <w:rPr>
          <w:rFonts w:hint="eastAsia" w:ascii="黑体" w:hAnsi="新宋体" w:eastAsia="黑体"/>
          <w:sz w:val="44"/>
          <w:szCs w:val="44"/>
        </w:rPr>
      </w:pPr>
      <w:r>
        <w:rPr>
          <w:rFonts w:hint="eastAsia" w:ascii="黑体" w:hAnsi="新宋体" w:eastAsia="黑体"/>
          <w:sz w:val="44"/>
          <w:szCs w:val="44"/>
        </w:rPr>
        <w:t>货物类项目验收报告</w:t>
      </w:r>
    </w:p>
    <w:p>
      <w:pPr>
        <w:jc w:val="center"/>
        <w:rPr>
          <w:rFonts w:hint="eastAsia" w:ascii="仿宋_GB2312" w:hAnsi="新宋体" w:eastAsia="仿宋_GB2312"/>
          <w:color w:val="FF0000"/>
          <w:sz w:val="24"/>
        </w:rPr>
      </w:pPr>
      <w:r>
        <w:rPr>
          <w:rFonts w:hint="eastAsia" w:ascii="仿宋_GB2312" w:hAnsi="新宋体" w:eastAsia="仿宋_GB2312"/>
          <w:color w:val="FF0000"/>
          <w:sz w:val="24"/>
        </w:rPr>
        <w:t>（本样式适用于需安装试运行方可验收的政府采购货物项目）</w:t>
      </w:r>
    </w:p>
    <w:p>
      <w:pPr>
        <w:rPr>
          <w:rFonts w:hint="eastAsia" w:ascii="仿宋_GB2312" w:eastAsia="仿宋_GB2312"/>
          <w:sz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4"/>
        <w:gridCol w:w="4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exact"/>
          <w:jc w:val="center"/>
        </w:trPr>
        <w:tc>
          <w:tcPr>
            <w:tcW w:w="9826" w:type="dxa"/>
            <w:gridSpan w:val="2"/>
            <w:noWrap w:val="0"/>
            <w:vAlign w:val="center"/>
          </w:tcPr>
          <w:p>
            <w:pPr>
              <w:rPr>
                <w:rFonts w:hint="eastAsia" w:ascii="仿宋_GB2312" w:eastAsia="仿宋_GB2312"/>
                <w:sz w:val="24"/>
              </w:rPr>
            </w:pPr>
            <w:r>
              <w:rPr>
                <w:rFonts w:hint="eastAsia" w:ascii="仿宋_GB2312" w:eastAsia="仿宋_GB2312"/>
                <w:sz w:val="24"/>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exact"/>
          <w:jc w:val="center"/>
        </w:trPr>
        <w:tc>
          <w:tcPr>
            <w:tcW w:w="4952" w:type="dxa"/>
            <w:noWrap w:val="0"/>
            <w:vAlign w:val="center"/>
          </w:tcPr>
          <w:p>
            <w:pPr>
              <w:rPr>
                <w:rFonts w:hint="eastAsia" w:ascii="仿宋_GB2312" w:eastAsia="仿宋_GB2312"/>
                <w:sz w:val="24"/>
              </w:rPr>
            </w:pPr>
            <w:r>
              <w:rPr>
                <w:rFonts w:hint="eastAsia" w:ascii="仿宋_GB2312" w:eastAsia="仿宋_GB2312"/>
                <w:sz w:val="24"/>
              </w:rPr>
              <w:t>到货时间           年    月    日</w:t>
            </w:r>
          </w:p>
        </w:tc>
        <w:tc>
          <w:tcPr>
            <w:tcW w:w="4874" w:type="dxa"/>
            <w:noWrap w:val="0"/>
            <w:vAlign w:val="center"/>
          </w:tcPr>
          <w:p>
            <w:pPr>
              <w:rPr>
                <w:rFonts w:hint="eastAsia" w:ascii="仿宋_GB2312" w:eastAsia="仿宋_GB2312"/>
                <w:sz w:val="24"/>
              </w:rPr>
            </w:pPr>
            <w:r>
              <w:rPr>
                <w:rFonts w:hint="eastAsia" w:ascii="仿宋_GB2312" w:eastAsia="仿宋_GB2312"/>
                <w:sz w:val="24"/>
              </w:rPr>
              <w:t>初验时间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exact"/>
          <w:jc w:val="center"/>
        </w:trPr>
        <w:tc>
          <w:tcPr>
            <w:tcW w:w="4952" w:type="dxa"/>
            <w:noWrap w:val="0"/>
            <w:vAlign w:val="center"/>
          </w:tcPr>
          <w:p>
            <w:pPr>
              <w:rPr>
                <w:rFonts w:hint="eastAsia" w:ascii="仿宋_GB2312" w:eastAsia="仿宋_GB2312"/>
                <w:sz w:val="24"/>
              </w:rPr>
            </w:pPr>
            <w:r>
              <w:rPr>
                <w:rFonts w:hint="eastAsia" w:ascii="仿宋_GB2312" w:eastAsia="仿宋_GB2312"/>
                <w:sz w:val="24"/>
              </w:rPr>
              <w:t>中验时间           年    月    日</w:t>
            </w:r>
          </w:p>
        </w:tc>
        <w:tc>
          <w:tcPr>
            <w:tcW w:w="4874" w:type="dxa"/>
            <w:noWrap w:val="0"/>
            <w:vAlign w:val="center"/>
          </w:tcPr>
          <w:p>
            <w:pPr>
              <w:rPr>
                <w:rFonts w:hint="eastAsia" w:ascii="仿宋_GB2312" w:eastAsia="仿宋_GB2312"/>
                <w:sz w:val="24"/>
              </w:rPr>
            </w:pPr>
            <w:r>
              <w:rPr>
                <w:rFonts w:hint="eastAsia" w:ascii="仿宋_GB2312" w:eastAsia="仿宋_GB2312"/>
                <w:sz w:val="24"/>
              </w:rPr>
              <w:t>终验时间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65" w:hRule="atLeast"/>
          <w:jc w:val="center"/>
        </w:trPr>
        <w:tc>
          <w:tcPr>
            <w:tcW w:w="9826" w:type="dxa"/>
            <w:gridSpan w:val="2"/>
            <w:noWrap w:val="0"/>
            <w:vAlign w:val="top"/>
          </w:tcPr>
          <w:p>
            <w:pPr>
              <w:rPr>
                <w:rFonts w:hint="eastAsia" w:ascii="仿宋_GB2312" w:eastAsia="仿宋_GB2312"/>
                <w:sz w:val="24"/>
              </w:rPr>
            </w:pPr>
            <w:r>
              <w:rPr>
                <w:rFonts w:hint="eastAsia" w:ascii="仿宋_GB2312" w:eastAsia="仿宋_GB2312"/>
                <w:sz w:val="24"/>
              </w:rPr>
              <w:t>开箱随机资料  1.出厂合格证（  ）份       2.技术说明书（  ）份</w:t>
            </w:r>
          </w:p>
          <w:p>
            <w:pPr>
              <w:rPr>
                <w:rFonts w:hint="eastAsia" w:ascii="仿宋_GB2312" w:eastAsia="仿宋_GB2312"/>
                <w:sz w:val="24"/>
              </w:rPr>
            </w:pPr>
            <w:r>
              <w:rPr>
                <w:rFonts w:hint="eastAsia" w:ascii="仿宋_GB2312" w:eastAsia="仿宋_GB2312"/>
                <w:sz w:val="24"/>
              </w:rPr>
              <w:t xml:space="preserve">              3.使用说明书（  ）份       4.电子文件  （  ）份</w:t>
            </w:r>
          </w:p>
          <w:p>
            <w:pPr>
              <w:rPr>
                <w:rFonts w:hint="eastAsia" w:ascii="仿宋_GB2312" w:eastAsia="仿宋_GB2312"/>
                <w:sz w:val="24"/>
              </w:rPr>
            </w:pPr>
            <w:r>
              <w:rPr>
                <w:rFonts w:hint="eastAsia" w:ascii="仿宋_GB2312" w:eastAsia="仿宋_GB2312"/>
                <w:sz w:val="24"/>
              </w:rPr>
              <w:t xml:space="preserve">              5.装箱单    （  ）份       6.其他      （  ）份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150" w:hRule="atLeast"/>
          <w:jc w:val="center"/>
        </w:trPr>
        <w:tc>
          <w:tcPr>
            <w:tcW w:w="9826" w:type="dxa"/>
            <w:gridSpan w:val="2"/>
            <w:noWrap w:val="0"/>
            <w:vAlign w:val="top"/>
          </w:tcPr>
          <w:p>
            <w:pPr>
              <w:rPr>
                <w:rFonts w:hint="eastAsia" w:ascii="仿宋_GB2312" w:eastAsia="仿宋_GB2312"/>
                <w:sz w:val="24"/>
              </w:rPr>
            </w:pPr>
            <w:r>
              <w:rPr>
                <w:rFonts w:hint="eastAsia" w:ascii="仿宋_GB2312" w:eastAsia="仿宋_GB2312"/>
                <w:sz w:val="24"/>
              </w:rPr>
              <w:t>甲方意见（对货物数量、质量、安装、运行、安全等履约情况的</w:t>
            </w:r>
            <w:r>
              <w:rPr>
                <w:rFonts w:hint="eastAsia" w:ascii="仿宋_GB2312" w:eastAsia="仿宋_GB2312"/>
                <w:color w:val="FF0000"/>
                <w:sz w:val="24"/>
              </w:rPr>
              <w:t>逐项</w:t>
            </w:r>
            <w:r>
              <w:rPr>
                <w:rFonts w:hint="eastAsia" w:ascii="仿宋_GB2312" w:eastAsia="仿宋_GB2312"/>
                <w:sz w:val="24"/>
              </w:rPr>
              <w:t>评价，存在问题及解决问题的要求等）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47" w:hRule="atLeast"/>
          <w:jc w:val="center"/>
        </w:trPr>
        <w:tc>
          <w:tcPr>
            <w:tcW w:w="9826" w:type="dxa"/>
            <w:gridSpan w:val="2"/>
            <w:noWrap w:val="0"/>
            <w:vAlign w:val="top"/>
          </w:tcPr>
          <w:p>
            <w:pPr>
              <w:rPr>
                <w:rFonts w:hint="eastAsia" w:ascii="仿宋_GB2312" w:eastAsia="仿宋_GB2312"/>
                <w:sz w:val="24"/>
              </w:rPr>
            </w:pPr>
            <w:r>
              <w:rPr>
                <w:rFonts w:hint="eastAsia" w:ascii="仿宋_GB2312" w:eastAsia="仿宋_GB2312"/>
                <w:sz w:val="24"/>
              </w:rPr>
              <w:t>乙方针对存在问题及解决问题的采取措施的承诺：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97" w:hRule="atLeast"/>
          <w:jc w:val="center"/>
        </w:trPr>
        <w:tc>
          <w:tcPr>
            <w:tcW w:w="4952" w:type="dxa"/>
            <w:noWrap w:val="0"/>
            <w:vAlign w:val="top"/>
          </w:tcPr>
          <w:p>
            <w:pPr>
              <w:rPr>
                <w:rFonts w:hint="eastAsia" w:ascii="仿宋_GB2312" w:eastAsia="仿宋_GB2312"/>
                <w:sz w:val="24"/>
              </w:rPr>
            </w:pPr>
            <w:r>
              <w:rPr>
                <w:rFonts w:hint="eastAsia" w:ascii="仿宋_GB2312" w:eastAsia="仿宋_GB2312"/>
                <w:sz w:val="24"/>
              </w:rPr>
              <w:t>甲方名称（盖章）：</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sz w:val="24"/>
              </w:rPr>
              <w:t>甲方代表签字：</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wordWrap w:val="0"/>
              <w:jc w:val="right"/>
              <w:rPr>
                <w:rFonts w:hint="eastAsia" w:ascii="仿宋_GB2312" w:eastAsia="仿宋_GB2312"/>
                <w:sz w:val="24"/>
              </w:rPr>
            </w:pPr>
            <w:r>
              <w:rPr>
                <w:rFonts w:hint="eastAsia" w:ascii="仿宋_GB2312" w:eastAsia="仿宋_GB2312"/>
                <w:sz w:val="24"/>
              </w:rPr>
              <w:t>年   月   日</w:t>
            </w:r>
          </w:p>
        </w:tc>
        <w:tc>
          <w:tcPr>
            <w:tcW w:w="4874" w:type="dxa"/>
            <w:noWrap w:val="0"/>
            <w:vAlign w:val="top"/>
          </w:tcPr>
          <w:p>
            <w:pPr>
              <w:rPr>
                <w:rFonts w:hint="eastAsia" w:ascii="仿宋_GB2312" w:eastAsia="仿宋_GB2312"/>
                <w:sz w:val="24"/>
              </w:rPr>
            </w:pPr>
            <w:r>
              <w:rPr>
                <w:rFonts w:hint="eastAsia" w:ascii="仿宋_GB2312" w:eastAsia="仿宋_GB2312"/>
                <w:sz w:val="24"/>
              </w:rPr>
              <w:t>乙方名称（盖章）：</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sz w:val="24"/>
              </w:rPr>
              <w:t>乙方代表签字：</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jc w:val="right"/>
              <w:rPr>
                <w:rFonts w:hint="eastAsia" w:ascii="仿宋_GB2312" w:eastAsia="仿宋_GB2312"/>
                <w:sz w:val="24"/>
              </w:rPr>
            </w:pPr>
            <w:r>
              <w:rPr>
                <w:rFonts w:hint="eastAsia" w:ascii="仿宋_GB2312" w:eastAsia="仿宋_GB2312"/>
                <w:sz w:val="24"/>
              </w:rPr>
              <w:t>年   月   日</w:t>
            </w:r>
          </w:p>
        </w:tc>
      </w:tr>
    </w:tbl>
    <w:p>
      <w:pPr>
        <w:rPr>
          <w:rFonts w:hint="eastAsia" w:ascii="仿宋_GB2312" w:eastAsia="仿宋_GB2312"/>
          <w:color w:val="FF0000"/>
          <w:sz w:val="24"/>
        </w:rPr>
      </w:pPr>
      <w:r>
        <w:rPr>
          <w:rFonts w:hint="eastAsia" w:ascii="仿宋_GB2312" w:eastAsia="仿宋_GB2312"/>
          <w:sz w:val="24"/>
        </w:rPr>
        <w:t>说明：</w:t>
      </w:r>
      <w:r>
        <w:rPr>
          <w:rFonts w:hint="eastAsia" w:ascii="仿宋_GB2312" w:eastAsia="仿宋_GB2312"/>
          <w:color w:val="FF0000"/>
          <w:sz w:val="24"/>
        </w:rPr>
        <w:t>1.验收时使用的逐项评价清单，可参照合同范本的《供货明细项目一览表》；</w:t>
      </w:r>
    </w:p>
    <w:p>
      <w:pPr>
        <w:ind w:firstLine="720" w:firstLineChars="300"/>
        <w:rPr>
          <w:rFonts w:hint="eastAsia" w:ascii="仿宋_GB2312" w:eastAsia="仿宋_GB2312"/>
          <w:sz w:val="24"/>
        </w:rPr>
      </w:pPr>
      <w:r>
        <w:rPr>
          <w:rFonts w:hint="eastAsia" w:ascii="仿宋_GB2312" w:eastAsia="仿宋_GB2312"/>
          <w:sz w:val="24"/>
        </w:rPr>
        <w:t>2.本报告一式两份，甲、乙方各</w:t>
      </w:r>
      <w:r>
        <w:rPr>
          <w:rFonts w:hint="eastAsia" w:ascii="仿宋_GB2312" w:eastAsia="仿宋_GB2312"/>
          <w:sz w:val="24"/>
          <w:u w:val="single"/>
        </w:rPr>
        <w:t xml:space="preserve">    </w:t>
      </w:r>
      <w:r>
        <w:rPr>
          <w:rFonts w:hint="eastAsia" w:ascii="仿宋_GB2312" w:eastAsia="仿宋_GB2312"/>
          <w:sz w:val="24"/>
        </w:rPr>
        <w:t>份，内容较多的可另附详细验收报告。</w:t>
      </w:r>
    </w:p>
    <w:p>
      <w:pPr>
        <w:ind w:firstLine="720" w:firstLineChars="300"/>
        <w:rPr>
          <w:rFonts w:ascii="仿宋_GB2312" w:eastAsia="仿宋_GB2312"/>
          <w:sz w:val="24"/>
        </w:rPr>
        <w:sectPr>
          <w:headerReference r:id="rId5" w:type="first"/>
          <w:footerReference r:id="rId8" w:type="first"/>
          <w:headerReference r:id="rId3" w:type="default"/>
          <w:footerReference r:id="rId6" w:type="default"/>
          <w:headerReference r:id="rId4" w:type="even"/>
          <w:footerReference r:id="rId7" w:type="even"/>
          <w:pgSz w:w="11906" w:h="16838"/>
          <w:pgMar w:top="1701" w:right="1701" w:bottom="1701" w:left="1701" w:header="851" w:footer="851" w:gutter="0"/>
          <w:cols w:space="720" w:num="1"/>
          <w:docGrid w:type="lines" w:linePitch="312" w:charSpace="0"/>
        </w:sectPr>
      </w:pPr>
    </w:p>
    <w:p>
      <w:pPr>
        <w:spacing w:line="480" w:lineRule="exact"/>
        <w:rPr>
          <w:rFonts w:hint="eastAsia" w:ascii="仿宋_GB2312" w:hAnsi="宋体" w:eastAsia="仿宋_GB2312"/>
          <w:sz w:val="32"/>
          <w:szCs w:val="32"/>
        </w:rPr>
      </w:pPr>
      <w:r>
        <w:rPr>
          <w:rFonts w:hint="eastAsia" w:ascii="仿宋_GB2312" w:hAnsi="宋体" w:eastAsia="仿宋_GB2312"/>
          <w:sz w:val="32"/>
          <w:szCs w:val="32"/>
        </w:rPr>
        <w:t>附件</w:t>
      </w:r>
    </w:p>
    <w:p>
      <w:pPr>
        <w:spacing w:line="480" w:lineRule="exact"/>
        <w:jc w:val="center"/>
        <w:rPr>
          <w:rFonts w:hint="eastAsia" w:ascii="黑体" w:hAnsi="宋体" w:eastAsia="黑体"/>
          <w:sz w:val="44"/>
          <w:szCs w:val="44"/>
        </w:rPr>
      </w:pPr>
      <w:r>
        <w:rPr>
          <w:rFonts w:hint="eastAsia" w:ascii="黑体" w:hAnsi="宋体" w:eastAsia="黑体"/>
          <w:sz w:val="44"/>
          <w:szCs w:val="44"/>
        </w:rPr>
        <w:t>货物项目验收明细一览表</w:t>
      </w:r>
    </w:p>
    <w:p>
      <w:pPr>
        <w:spacing w:line="480" w:lineRule="exact"/>
        <w:ind w:firstLine="480" w:firstLineChars="150"/>
        <w:jc w:val="center"/>
        <w:rPr>
          <w:rFonts w:hint="eastAsia" w:ascii="黑体" w:hAnsi="宋体" w:eastAsia="黑体"/>
          <w:sz w:val="32"/>
          <w:szCs w:val="32"/>
        </w:rPr>
      </w:pPr>
    </w:p>
    <w:tbl>
      <w:tblPr>
        <w:tblStyle w:val="10"/>
        <w:tblW w:w="13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487"/>
        <w:gridCol w:w="3063"/>
        <w:gridCol w:w="548"/>
        <w:gridCol w:w="548"/>
        <w:gridCol w:w="986"/>
        <w:gridCol w:w="1440"/>
        <w:gridCol w:w="908"/>
        <w:gridCol w:w="1041"/>
        <w:gridCol w:w="2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0" w:hRule="atLeast"/>
          <w:jc w:val="center"/>
        </w:trPr>
        <w:tc>
          <w:tcPr>
            <w:tcW w:w="796" w:type="dxa"/>
            <w:noWrap w:val="0"/>
            <w:vAlign w:val="center"/>
          </w:tcPr>
          <w:p>
            <w:pPr>
              <w:pStyle w:val="4"/>
              <w:spacing w:line="240" w:lineRule="atLeast"/>
              <w:rPr>
                <w:rFonts w:hint="eastAsia" w:ascii="仿宋_GB2312" w:hAnsi="宋体" w:eastAsia="仿宋_GB2312"/>
                <w:color w:val="000000"/>
                <w:szCs w:val="24"/>
              </w:rPr>
            </w:pPr>
            <w:r>
              <w:rPr>
                <w:rFonts w:hint="eastAsia" w:ascii="仿宋_GB2312" w:hAnsi="宋体" w:eastAsia="仿宋_GB2312"/>
                <w:color w:val="000000"/>
                <w:szCs w:val="24"/>
              </w:rPr>
              <w:t>序号</w:t>
            </w:r>
          </w:p>
        </w:tc>
        <w:tc>
          <w:tcPr>
            <w:tcW w:w="1487"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货物名称</w:t>
            </w:r>
          </w:p>
        </w:tc>
        <w:tc>
          <w:tcPr>
            <w:tcW w:w="3063"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品牌型号规格及</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主要技术参数</w:t>
            </w:r>
          </w:p>
        </w:tc>
        <w:tc>
          <w:tcPr>
            <w:tcW w:w="548"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 xml:space="preserve">计量单 </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位</w:t>
            </w:r>
          </w:p>
        </w:tc>
        <w:tc>
          <w:tcPr>
            <w:tcW w:w="548"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 xml:space="preserve">数 </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量</w:t>
            </w:r>
          </w:p>
        </w:tc>
        <w:tc>
          <w:tcPr>
            <w:tcW w:w="986"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金额</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（元）</w:t>
            </w:r>
          </w:p>
        </w:tc>
        <w:tc>
          <w:tcPr>
            <w:tcW w:w="1440"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产地生产</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厂商名称</w:t>
            </w:r>
          </w:p>
        </w:tc>
        <w:tc>
          <w:tcPr>
            <w:tcW w:w="908"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供应商</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提交</w:t>
            </w:r>
          </w:p>
        </w:tc>
        <w:tc>
          <w:tcPr>
            <w:tcW w:w="1041"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采购单</w:t>
            </w:r>
          </w:p>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位确认</w:t>
            </w:r>
          </w:p>
        </w:tc>
        <w:tc>
          <w:tcPr>
            <w:tcW w:w="2634" w:type="dxa"/>
            <w:noWrap w:val="0"/>
            <w:vAlign w:val="center"/>
          </w:tcPr>
          <w:p>
            <w:pPr>
              <w:pStyle w:val="4"/>
              <w:spacing w:line="240" w:lineRule="atLeast"/>
              <w:jc w:val="center"/>
              <w:rPr>
                <w:rFonts w:hint="eastAsia" w:ascii="仿宋_GB2312" w:hAnsi="宋体" w:eastAsia="仿宋_GB2312"/>
                <w:color w:val="000000"/>
                <w:szCs w:val="24"/>
              </w:rPr>
            </w:pPr>
            <w:r>
              <w:rPr>
                <w:rFonts w:hint="eastAsia" w:ascii="仿宋_GB2312" w:hAnsi="宋体" w:eastAsia="仿宋_GB2312"/>
                <w:color w:val="00000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（视明细项目增减行）</w:t>
            </w: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jc w:val="center"/>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3063"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548" w:type="dxa"/>
            <w:noWrap w:val="0"/>
            <w:vAlign w:val="top"/>
          </w:tcPr>
          <w:p>
            <w:pPr>
              <w:pStyle w:val="4"/>
              <w:spacing w:line="360" w:lineRule="auto"/>
              <w:rPr>
                <w:rFonts w:hint="eastAsia" w:ascii="仿宋_GB2312" w:hAnsi="宋体" w:eastAsia="仿宋_GB2312"/>
                <w:color w:val="000000"/>
                <w:szCs w:val="24"/>
              </w:rPr>
            </w:pPr>
          </w:p>
        </w:tc>
        <w:tc>
          <w:tcPr>
            <w:tcW w:w="986" w:type="dxa"/>
            <w:noWrap w:val="0"/>
            <w:vAlign w:val="top"/>
          </w:tcPr>
          <w:p>
            <w:pPr>
              <w:pStyle w:val="4"/>
              <w:spacing w:line="360" w:lineRule="auto"/>
              <w:rPr>
                <w:rFonts w:hint="eastAsia" w:ascii="仿宋_GB2312" w:hAnsi="宋体" w:eastAsia="仿宋_GB2312"/>
                <w:color w:val="000000"/>
                <w:szCs w:val="24"/>
              </w:rPr>
            </w:pP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备品备件</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易损件</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专用工具价</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安装调试费</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运输至最终目的运费及保险费等</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技术服务费（含培训等）费</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7" w:hRule="exact"/>
          <w:jc w:val="center"/>
        </w:trPr>
        <w:tc>
          <w:tcPr>
            <w:tcW w:w="796" w:type="dxa"/>
            <w:noWrap w:val="0"/>
            <w:vAlign w:val="top"/>
          </w:tcPr>
          <w:p>
            <w:pPr>
              <w:pStyle w:val="4"/>
              <w:spacing w:line="360" w:lineRule="auto"/>
              <w:rPr>
                <w:rFonts w:hint="eastAsia" w:ascii="仿宋_GB2312" w:hAnsi="宋体" w:eastAsia="仿宋_GB2312"/>
                <w:color w:val="000000"/>
                <w:szCs w:val="24"/>
              </w:rPr>
            </w:pPr>
          </w:p>
        </w:tc>
        <w:tc>
          <w:tcPr>
            <w:tcW w:w="1487" w:type="dxa"/>
            <w:noWrap w:val="0"/>
            <w:vAlign w:val="top"/>
          </w:tcPr>
          <w:p>
            <w:pPr>
              <w:pStyle w:val="4"/>
              <w:spacing w:line="360" w:lineRule="auto"/>
              <w:rPr>
                <w:rFonts w:hint="eastAsia" w:ascii="仿宋_GB2312" w:hAnsi="宋体" w:eastAsia="仿宋_GB2312"/>
                <w:color w:val="000000"/>
                <w:szCs w:val="24"/>
              </w:rPr>
            </w:pPr>
          </w:p>
        </w:tc>
        <w:tc>
          <w:tcPr>
            <w:tcW w:w="5145" w:type="dxa"/>
            <w:gridSpan w:val="4"/>
            <w:noWrap w:val="0"/>
            <w:vAlign w:val="top"/>
          </w:tcPr>
          <w:p>
            <w:pPr>
              <w:pStyle w:val="4"/>
              <w:spacing w:line="360" w:lineRule="auto"/>
              <w:rPr>
                <w:rFonts w:hint="eastAsia" w:ascii="仿宋_GB2312" w:hAnsi="宋体" w:eastAsia="仿宋_GB2312"/>
                <w:color w:val="000000"/>
                <w:szCs w:val="24"/>
              </w:rPr>
            </w:pPr>
            <w:r>
              <w:rPr>
                <w:rFonts w:hint="eastAsia" w:ascii="仿宋_GB2312" w:hAnsi="宋体" w:eastAsia="仿宋_GB2312"/>
                <w:color w:val="000000"/>
                <w:szCs w:val="24"/>
              </w:rPr>
              <w:t>其他</w:t>
            </w:r>
          </w:p>
        </w:tc>
        <w:tc>
          <w:tcPr>
            <w:tcW w:w="1440" w:type="dxa"/>
            <w:noWrap w:val="0"/>
            <w:vAlign w:val="top"/>
          </w:tcPr>
          <w:p>
            <w:pPr>
              <w:pStyle w:val="4"/>
              <w:spacing w:line="360" w:lineRule="auto"/>
              <w:rPr>
                <w:rFonts w:hint="eastAsia" w:ascii="仿宋_GB2312" w:hAnsi="宋体" w:eastAsia="仿宋_GB2312"/>
                <w:color w:val="000000"/>
                <w:szCs w:val="24"/>
              </w:rPr>
            </w:pPr>
          </w:p>
        </w:tc>
        <w:tc>
          <w:tcPr>
            <w:tcW w:w="908" w:type="dxa"/>
            <w:noWrap w:val="0"/>
            <w:vAlign w:val="top"/>
          </w:tcPr>
          <w:p>
            <w:pPr>
              <w:pStyle w:val="4"/>
              <w:spacing w:line="360" w:lineRule="auto"/>
              <w:rPr>
                <w:rFonts w:hint="eastAsia" w:ascii="仿宋_GB2312" w:hAnsi="宋体" w:eastAsia="仿宋_GB2312"/>
                <w:color w:val="000000"/>
                <w:szCs w:val="24"/>
              </w:rPr>
            </w:pPr>
          </w:p>
        </w:tc>
        <w:tc>
          <w:tcPr>
            <w:tcW w:w="1041" w:type="dxa"/>
            <w:noWrap w:val="0"/>
            <w:vAlign w:val="top"/>
          </w:tcPr>
          <w:p>
            <w:pPr>
              <w:pStyle w:val="4"/>
              <w:spacing w:line="360" w:lineRule="auto"/>
              <w:rPr>
                <w:rFonts w:hint="eastAsia" w:ascii="仿宋_GB2312" w:hAnsi="宋体" w:eastAsia="仿宋_GB2312"/>
                <w:color w:val="000000"/>
                <w:szCs w:val="24"/>
              </w:rPr>
            </w:pPr>
          </w:p>
        </w:tc>
        <w:tc>
          <w:tcPr>
            <w:tcW w:w="2634" w:type="dxa"/>
            <w:noWrap w:val="0"/>
            <w:vAlign w:val="top"/>
          </w:tcPr>
          <w:p>
            <w:pPr>
              <w:pStyle w:val="4"/>
              <w:spacing w:line="360" w:lineRule="auto"/>
              <w:rPr>
                <w:rFonts w:hint="eastAsia" w:ascii="仿宋_GB2312" w:hAnsi="宋体" w:eastAsia="仿宋_GB2312"/>
                <w:color w:val="000000"/>
                <w:szCs w:val="24"/>
              </w:rPr>
            </w:pPr>
          </w:p>
        </w:tc>
      </w:tr>
    </w:tbl>
    <w:p>
      <w:pPr>
        <w:ind w:firstLine="720" w:firstLineChars="300"/>
        <w:rPr>
          <w:rFonts w:ascii="仿宋_GB2312" w:eastAsia="仿宋_GB2312"/>
          <w:sz w:val="24"/>
        </w:rPr>
        <w:sectPr>
          <w:pgSz w:w="16838" w:h="11906" w:orient="landscape"/>
          <w:pgMar w:top="1701" w:right="1701" w:bottom="1701" w:left="1701" w:header="851" w:footer="851" w:gutter="0"/>
          <w:cols w:space="720" w:num="1"/>
          <w:docGrid w:type="linesAndChars" w:linePitch="312" w:charSpace="0"/>
        </w:sectPr>
      </w:pPr>
    </w:p>
    <w:p>
      <w:pPr>
        <w:ind w:firstLine="720" w:firstLineChars="300"/>
        <w:rPr>
          <w:rFonts w:hint="eastAsia" w:ascii="仿宋_GB2312" w:eastAsia="仿宋_GB2312"/>
          <w:sz w:val="24"/>
        </w:rPr>
      </w:pPr>
    </w:p>
    <w:sectPr>
      <w:pgSz w:w="11906" w:h="16838"/>
      <w:pgMar w:top="1701" w:right="1701" w:bottom="1701" w:left="1701"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lang/>
      </w:rPr>
      <w:t>6</w:t>
    </w:r>
    <w:r>
      <w:rPr>
        <w:rStyle w:val="13"/>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C776C"/>
    <w:multiLevelType w:val="multilevel"/>
    <w:tmpl w:val="06BC776C"/>
    <w:lvl w:ilvl="0" w:tentative="0">
      <w:start w:val="1"/>
      <w:numFmt w:val="japaneseCounting"/>
      <w:lvlText w:val="第%1条"/>
      <w:lvlJc w:val="left"/>
      <w:pPr>
        <w:ind w:left="1245" w:hanging="765"/>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DI2OWY3ZTA3NDE0NDIxZGE0NDQ1OGE4ZDBmNTcifQ=="/>
  </w:docVars>
  <w:rsids>
    <w:rsidRoot w:val="005A17D7"/>
    <w:rsid w:val="000116DA"/>
    <w:rsid w:val="000150B9"/>
    <w:rsid w:val="00017052"/>
    <w:rsid w:val="00027781"/>
    <w:rsid w:val="0005207F"/>
    <w:rsid w:val="000554FF"/>
    <w:rsid w:val="0005657C"/>
    <w:rsid w:val="00060EC5"/>
    <w:rsid w:val="000668C1"/>
    <w:rsid w:val="000777ED"/>
    <w:rsid w:val="0009326E"/>
    <w:rsid w:val="000A7282"/>
    <w:rsid w:val="000B5913"/>
    <w:rsid w:val="000C64CA"/>
    <w:rsid w:val="000E33CC"/>
    <w:rsid w:val="001029DD"/>
    <w:rsid w:val="00104B88"/>
    <w:rsid w:val="0010615D"/>
    <w:rsid w:val="00127A90"/>
    <w:rsid w:val="00132B8A"/>
    <w:rsid w:val="00152D7D"/>
    <w:rsid w:val="00154FF5"/>
    <w:rsid w:val="00156195"/>
    <w:rsid w:val="001823AA"/>
    <w:rsid w:val="001A3A81"/>
    <w:rsid w:val="001A59C2"/>
    <w:rsid w:val="001B4E35"/>
    <w:rsid w:val="001D0E6C"/>
    <w:rsid w:val="001D60E2"/>
    <w:rsid w:val="001D6A3E"/>
    <w:rsid w:val="0020660F"/>
    <w:rsid w:val="00220132"/>
    <w:rsid w:val="00221F59"/>
    <w:rsid w:val="00232E04"/>
    <w:rsid w:val="00253BF0"/>
    <w:rsid w:val="002606EF"/>
    <w:rsid w:val="00262835"/>
    <w:rsid w:val="00273342"/>
    <w:rsid w:val="002C0BD9"/>
    <w:rsid w:val="002D5F97"/>
    <w:rsid w:val="002E6863"/>
    <w:rsid w:val="002F3A25"/>
    <w:rsid w:val="00301A86"/>
    <w:rsid w:val="003257B5"/>
    <w:rsid w:val="003272CF"/>
    <w:rsid w:val="00330C43"/>
    <w:rsid w:val="00353348"/>
    <w:rsid w:val="00363271"/>
    <w:rsid w:val="003853E1"/>
    <w:rsid w:val="003952C1"/>
    <w:rsid w:val="003A4AB3"/>
    <w:rsid w:val="003A6472"/>
    <w:rsid w:val="003B1385"/>
    <w:rsid w:val="003B4CF0"/>
    <w:rsid w:val="003C1EAE"/>
    <w:rsid w:val="003C3839"/>
    <w:rsid w:val="003D0C20"/>
    <w:rsid w:val="003D16ED"/>
    <w:rsid w:val="003D7FB6"/>
    <w:rsid w:val="003E5B6D"/>
    <w:rsid w:val="003E68B6"/>
    <w:rsid w:val="003E68F2"/>
    <w:rsid w:val="003F5579"/>
    <w:rsid w:val="004067DE"/>
    <w:rsid w:val="00411FA8"/>
    <w:rsid w:val="004156B4"/>
    <w:rsid w:val="00415E6F"/>
    <w:rsid w:val="004165F1"/>
    <w:rsid w:val="0042656C"/>
    <w:rsid w:val="004276B3"/>
    <w:rsid w:val="00432266"/>
    <w:rsid w:val="00444380"/>
    <w:rsid w:val="004444C3"/>
    <w:rsid w:val="004461B4"/>
    <w:rsid w:val="00450C54"/>
    <w:rsid w:val="00453256"/>
    <w:rsid w:val="00474A53"/>
    <w:rsid w:val="004921A3"/>
    <w:rsid w:val="004A2EF6"/>
    <w:rsid w:val="004A68CA"/>
    <w:rsid w:val="004A7A49"/>
    <w:rsid w:val="004E772B"/>
    <w:rsid w:val="00500487"/>
    <w:rsid w:val="00504B41"/>
    <w:rsid w:val="00515113"/>
    <w:rsid w:val="00516ED2"/>
    <w:rsid w:val="005308CD"/>
    <w:rsid w:val="00535B91"/>
    <w:rsid w:val="00546DF1"/>
    <w:rsid w:val="00553FD3"/>
    <w:rsid w:val="00560007"/>
    <w:rsid w:val="00560D4B"/>
    <w:rsid w:val="00571BCC"/>
    <w:rsid w:val="00577A97"/>
    <w:rsid w:val="0059259A"/>
    <w:rsid w:val="005A17D7"/>
    <w:rsid w:val="005A3693"/>
    <w:rsid w:val="005B2216"/>
    <w:rsid w:val="005B3EEE"/>
    <w:rsid w:val="005B6C51"/>
    <w:rsid w:val="005E4974"/>
    <w:rsid w:val="005E64E3"/>
    <w:rsid w:val="00606BB0"/>
    <w:rsid w:val="006304A9"/>
    <w:rsid w:val="00632394"/>
    <w:rsid w:val="0063297C"/>
    <w:rsid w:val="0063476A"/>
    <w:rsid w:val="00634D48"/>
    <w:rsid w:val="00652351"/>
    <w:rsid w:val="0065479D"/>
    <w:rsid w:val="00675B5C"/>
    <w:rsid w:val="00681C36"/>
    <w:rsid w:val="006853F3"/>
    <w:rsid w:val="0069709E"/>
    <w:rsid w:val="006C3179"/>
    <w:rsid w:val="006C78A5"/>
    <w:rsid w:val="006D3757"/>
    <w:rsid w:val="006D5424"/>
    <w:rsid w:val="006E0FBF"/>
    <w:rsid w:val="006F005B"/>
    <w:rsid w:val="006F70F1"/>
    <w:rsid w:val="00706848"/>
    <w:rsid w:val="007071D0"/>
    <w:rsid w:val="00714CAF"/>
    <w:rsid w:val="00720CA3"/>
    <w:rsid w:val="0072446A"/>
    <w:rsid w:val="00727F1B"/>
    <w:rsid w:val="00747DB2"/>
    <w:rsid w:val="00761779"/>
    <w:rsid w:val="00763D73"/>
    <w:rsid w:val="00785888"/>
    <w:rsid w:val="007909D5"/>
    <w:rsid w:val="0079511C"/>
    <w:rsid w:val="0079655A"/>
    <w:rsid w:val="007A0D17"/>
    <w:rsid w:val="007A5170"/>
    <w:rsid w:val="007B25AF"/>
    <w:rsid w:val="007B2E3B"/>
    <w:rsid w:val="007E685D"/>
    <w:rsid w:val="007E6A92"/>
    <w:rsid w:val="0080693F"/>
    <w:rsid w:val="00817D1F"/>
    <w:rsid w:val="00831B47"/>
    <w:rsid w:val="00833BDF"/>
    <w:rsid w:val="00837E60"/>
    <w:rsid w:val="008559BA"/>
    <w:rsid w:val="008652DE"/>
    <w:rsid w:val="00872866"/>
    <w:rsid w:val="00872AC9"/>
    <w:rsid w:val="008751CC"/>
    <w:rsid w:val="00875B8E"/>
    <w:rsid w:val="00882E28"/>
    <w:rsid w:val="008B6966"/>
    <w:rsid w:val="008D485E"/>
    <w:rsid w:val="008D4AB8"/>
    <w:rsid w:val="008E5A20"/>
    <w:rsid w:val="008F713D"/>
    <w:rsid w:val="00932324"/>
    <w:rsid w:val="00934920"/>
    <w:rsid w:val="00937F87"/>
    <w:rsid w:val="009477E7"/>
    <w:rsid w:val="009500DB"/>
    <w:rsid w:val="009809DA"/>
    <w:rsid w:val="0098760C"/>
    <w:rsid w:val="00995CB4"/>
    <w:rsid w:val="00997604"/>
    <w:rsid w:val="009A513D"/>
    <w:rsid w:val="009B3410"/>
    <w:rsid w:val="009B39FD"/>
    <w:rsid w:val="009B4292"/>
    <w:rsid w:val="009B5543"/>
    <w:rsid w:val="009B664A"/>
    <w:rsid w:val="009C1C86"/>
    <w:rsid w:val="009E09D5"/>
    <w:rsid w:val="009F31BE"/>
    <w:rsid w:val="00A12DB4"/>
    <w:rsid w:val="00A17353"/>
    <w:rsid w:val="00A2018F"/>
    <w:rsid w:val="00A20354"/>
    <w:rsid w:val="00A33274"/>
    <w:rsid w:val="00A405EB"/>
    <w:rsid w:val="00A41644"/>
    <w:rsid w:val="00A4263E"/>
    <w:rsid w:val="00A457FF"/>
    <w:rsid w:val="00A541EA"/>
    <w:rsid w:val="00A71492"/>
    <w:rsid w:val="00A75519"/>
    <w:rsid w:val="00A86748"/>
    <w:rsid w:val="00A86869"/>
    <w:rsid w:val="00A87752"/>
    <w:rsid w:val="00A91479"/>
    <w:rsid w:val="00A969C5"/>
    <w:rsid w:val="00AA4DDE"/>
    <w:rsid w:val="00AA5C30"/>
    <w:rsid w:val="00AA76DB"/>
    <w:rsid w:val="00AB2A8E"/>
    <w:rsid w:val="00AB3828"/>
    <w:rsid w:val="00AB592B"/>
    <w:rsid w:val="00AC24B7"/>
    <w:rsid w:val="00AD0FE8"/>
    <w:rsid w:val="00AD19B9"/>
    <w:rsid w:val="00AD5507"/>
    <w:rsid w:val="00AD6455"/>
    <w:rsid w:val="00AD7C37"/>
    <w:rsid w:val="00AF7231"/>
    <w:rsid w:val="00B02D8F"/>
    <w:rsid w:val="00B07611"/>
    <w:rsid w:val="00B21DD2"/>
    <w:rsid w:val="00B3114F"/>
    <w:rsid w:val="00B45DE3"/>
    <w:rsid w:val="00B5579C"/>
    <w:rsid w:val="00B5748E"/>
    <w:rsid w:val="00B75094"/>
    <w:rsid w:val="00B86925"/>
    <w:rsid w:val="00B90C20"/>
    <w:rsid w:val="00B9341A"/>
    <w:rsid w:val="00BA2B02"/>
    <w:rsid w:val="00BA6D8F"/>
    <w:rsid w:val="00BB333B"/>
    <w:rsid w:val="00BE341F"/>
    <w:rsid w:val="00BF1A86"/>
    <w:rsid w:val="00C17ACD"/>
    <w:rsid w:val="00C41A06"/>
    <w:rsid w:val="00C43BF9"/>
    <w:rsid w:val="00C57571"/>
    <w:rsid w:val="00C57E24"/>
    <w:rsid w:val="00C61E4F"/>
    <w:rsid w:val="00C61E65"/>
    <w:rsid w:val="00C62462"/>
    <w:rsid w:val="00C62463"/>
    <w:rsid w:val="00C62FD4"/>
    <w:rsid w:val="00C6544A"/>
    <w:rsid w:val="00C70D8F"/>
    <w:rsid w:val="00C84F7E"/>
    <w:rsid w:val="00C92D4C"/>
    <w:rsid w:val="00C93DA0"/>
    <w:rsid w:val="00C9612B"/>
    <w:rsid w:val="00CB445F"/>
    <w:rsid w:val="00CD160A"/>
    <w:rsid w:val="00CD7574"/>
    <w:rsid w:val="00CE6147"/>
    <w:rsid w:val="00CE6CBD"/>
    <w:rsid w:val="00CF6306"/>
    <w:rsid w:val="00D05167"/>
    <w:rsid w:val="00D2403F"/>
    <w:rsid w:val="00D35E43"/>
    <w:rsid w:val="00D4058C"/>
    <w:rsid w:val="00D60D2C"/>
    <w:rsid w:val="00D62F43"/>
    <w:rsid w:val="00D70697"/>
    <w:rsid w:val="00D81F85"/>
    <w:rsid w:val="00D82474"/>
    <w:rsid w:val="00D87674"/>
    <w:rsid w:val="00D92233"/>
    <w:rsid w:val="00DA00EC"/>
    <w:rsid w:val="00DC4DC0"/>
    <w:rsid w:val="00DD0146"/>
    <w:rsid w:val="00DD218C"/>
    <w:rsid w:val="00DE050F"/>
    <w:rsid w:val="00DE1872"/>
    <w:rsid w:val="00DE62A7"/>
    <w:rsid w:val="00DF056F"/>
    <w:rsid w:val="00E01051"/>
    <w:rsid w:val="00E06CF7"/>
    <w:rsid w:val="00E10790"/>
    <w:rsid w:val="00E10A32"/>
    <w:rsid w:val="00E2110B"/>
    <w:rsid w:val="00E213EB"/>
    <w:rsid w:val="00E21DD6"/>
    <w:rsid w:val="00E2747A"/>
    <w:rsid w:val="00E2796D"/>
    <w:rsid w:val="00E442FB"/>
    <w:rsid w:val="00E619F1"/>
    <w:rsid w:val="00E718AD"/>
    <w:rsid w:val="00E73027"/>
    <w:rsid w:val="00E752A8"/>
    <w:rsid w:val="00E80037"/>
    <w:rsid w:val="00E97EF5"/>
    <w:rsid w:val="00EA6993"/>
    <w:rsid w:val="00EC5BCC"/>
    <w:rsid w:val="00EC6F3E"/>
    <w:rsid w:val="00ED1CCC"/>
    <w:rsid w:val="00EE3E21"/>
    <w:rsid w:val="00F03B9F"/>
    <w:rsid w:val="00F121FF"/>
    <w:rsid w:val="00F1476B"/>
    <w:rsid w:val="00F47B2A"/>
    <w:rsid w:val="00F540F7"/>
    <w:rsid w:val="00F63CB0"/>
    <w:rsid w:val="00F8574A"/>
    <w:rsid w:val="00F92CE6"/>
    <w:rsid w:val="00F9466F"/>
    <w:rsid w:val="00F96B92"/>
    <w:rsid w:val="00F97718"/>
    <w:rsid w:val="00FC5461"/>
    <w:rsid w:val="00FD714A"/>
    <w:rsid w:val="00FD78B7"/>
    <w:rsid w:val="00FD7BAD"/>
    <w:rsid w:val="00FE0F69"/>
    <w:rsid w:val="00FE1BE0"/>
    <w:rsid w:val="00FE3CA6"/>
    <w:rsid w:val="00FE4AAD"/>
    <w:rsid w:val="00FE7A4A"/>
    <w:rsid w:val="2D7A7886"/>
    <w:rsid w:val="5A555D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Normal Indent"/>
    <w:basedOn w:val="1"/>
    <w:link w:val="15"/>
    <w:uiPriority w:val="0"/>
    <w:pPr>
      <w:ind w:firstLine="420"/>
    </w:pPr>
    <w:rPr>
      <w:rFonts w:eastAsia="仿宋_GB2312"/>
      <w:sz w:val="30"/>
      <w:szCs w:val="30"/>
      <w:lang/>
    </w:rPr>
  </w:style>
  <w:style w:type="paragraph" w:styleId="3">
    <w:name w:val="annotation text"/>
    <w:basedOn w:val="1"/>
    <w:semiHidden/>
    <w:uiPriority w:val="0"/>
    <w:pPr>
      <w:jc w:val="left"/>
    </w:pPr>
  </w:style>
  <w:style w:type="paragraph" w:styleId="4">
    <w:name w:val="Plain Text"/>
    <w:basedOn w:val="1"/>
    <w:link w:val="16"/>
    <w:uiPriority w:val="0"/>
    <w:rPr>
      <w:rFonts w:ascii="宋体" w:hAnsi="Courier New"/>
      <w:sz w:val="24"/>
      <w:szCs w:val="20"/>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annotation subject"/>
    <w:basedOn w:val="3"/>
    <w:next w:val="3"/>
    <w:semiHidden/>
    <w:uiPriority w:val="0"/>
    <w:rPr>
      <w:b/>
      <w:bCs/>
    </w:rPr>
  </w:style>
  <w:style w:type="table" w:styleId="11">
    <w:name w:val="Table Grid"/>
    <w:basedOn w:val="10"/>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uiPriority w:val="0"/>
  </w:style>
  <w:style w:type="character" w:styleId="14">
    <w:name w:val="annotation reference"/>
    <w:basedOn w:val="12"/>
    <w:semiHidden/>
    <w:uiPriority w:val="0"/>
    <w:rPr>
      <w:sz w:val="21"/>
      <w:szCs w:val="21"/>
    </w:rPr>
  </w:style>
  <w:style w:type="character" w:customStyle="1" w:styleId="15">
    <w:name w:val="特点 Char"/>
    <w:aliases w:val="表正文 Char,正文非缩进 Char,四号 Char,ALT+Z Char,鋘drad Char,???änd Char,正文不缩进 Char,正文（首行缩进两字） Char Char,正文（首行缩进两字） Char Char Char Char Char Char,正文（首行缩进两字） Char Char Char Char1,正文（首行缩进两字） Char Char Char Char Char1,正文双线 Char,标题四 Char,????nd Char,Bo Char"/>
    <w:link w:val="2"/>
    <w:uiPriority w:val="0"/>
    <w:rPr>
      <w:rFonts w:eastAsia="仿宋_GB2312"/>
      <w:kern w:val="2"/>
      <w:sz w:val="30"/>
      <w:szCs w:val="30"/>
      <w:lang w:bidi="ar-SA"/>
    </w:rPr>
  </w:style>
  <w:style w:type="character" w:customStyle="1" w:styleId="16">
    <w:name w:val="普通文字1 Char"/>
    <w:aliases w:val="普通文字2 Char,普通文字3 Char,普通文字4 Char,普通文字5 Char,普通文字6 Char,普通文字11 Char,普通文字21 Char,普通文字31 Char,普通文字41 Char,普通文字7 Char,普通文字 Char Char,孙普文字 Char,纯文本 Char Char,Texte Char,Char Char Char Char Char Char Char Char Char,普通文字 Char1,纯文本 Char1 Char"/>
    <w:basedOn w:val="12"/>
    <w:link w:val="4"/>
    <w:uiPriority w:val="0"/>
    <w:rPr>
      <w:rFonts w:ascii="宋体" w:hAnsi="Courier New" w:eastAsia="宋体"/>
      <w:kern w:val="2"/>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微软中国</Company>
  <Pages>14</Pages>
  <Words>4791</Words>
  <Characters>4861</Characters>
  <Lines>49</Lines>
  <Paragraphs>13</Paragraphs>
  <TotalTime>2</TotalTime>
  <ScaleCrop>false</ScaleCrop>
  <LinksUpToDate>false</LinksUpToDate>
  <CharactersWithSpaces>5841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2014-02-28T08:27:00Z</dcterms:created>
  <dc:creator>微软用户</dc:creator>
  <cp:lastModifiedBy>一个人看熊出没</cp:lastModifiedBy>
  <cp:lastPrinted>2014-03-04T02:38:00Z</cp:lastPrinted>
  <dcterms:modified xsi:type="dcterms:W3CDTF">2024-05-14T10:25:01Z</dcterms:modified>
  <dc:title>洛阳市政府采购合同</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7337CF1C6B71484E87C5681E13D8C25C_13</vt:lpwstr>
  </property>
</Properties>
</file>