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鄠邑区渼陂湖水土保持示范园项目</w:t>
      </w:r>
    </w:p>
    <w:p>
      <w:pPr>
        <w:pStyle w:val="null3"/>
        <w:jc w:val="center"/>
        <w:outlineLvl w:val="2"/>
      </w:pPr>
      <w:r>
        <w:rPr>
          <w:sz w:val="28"/>
          <w:b/>
        </w:rPr>
        <w:t>采购项目编号：</w:t>
      </w:r>
      <w:r>
        <w:rPr>
          <w:sz w:val="28"/>
          <w:b/>
        </w:rPr>
        <w:t>ZCBN-鄠邑区-2024-00136</w:t>
      </w:r>
      <w:r>
        <w:br/>
      </w:r>
      <w:r>
        <w:br/>
      </w:r>
      <w:r>
        <w:br/>
      </w:r>
    </w:p>
    <w:p>
      <w:pPr>
        <w:pStyle w:val="null3"/>
        <w:jc w:val="center"/>
        <w:outlineLvl w:val="2"/>
      </w:pPr>
      <w:r>
        <w:rPr>
          <w:sz w:val="28"/>
          <w:b/>
        </w:rPr>
        <w:t>西安市鄠邑区水利水土保持工作站</w:t>
      </w:r>
    </w:p>
    <w:p>
      <w:pPr>
        <w:pStyle w:val="null3"/>
        <w:jc w:val="center"/>
        <w:outlineLvl w:val="2"/>
      </w:pPr>
      <w:r>
        <w:rPr>
          <w:sz w:val="28"/>
          <w:b/>
        </w:rPr>
        <w:t>知含国际工程咨询有限公司</w:t>
      </w:r>
      <w:r>
        <w:rPr>
          <w:sz w:val="28"/>
          <w:b/>
        </w:rPr>
        <w:t>共同编制</w:t>
      </w:r>
    </w:p>
    <w:p>
      <w:pPr>
        <w:pStyle w:val="null3"/>
        <w:jc w:val="center"/>
        <w:outlineLvl w:val="2"/>
      </w:pPr>
      <w:r>
        <w:rPr>
          <w:sz w:val="28"/>
          <w:b/>
        </w:rPr>
        <w:t>2024年05月28日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知含国际工程咨询有限公司</w:t>
      </w:r>
      <w:r>
        <w:rPr/>
        <w:t>（以下简称“代理机构”）受</w:t>
      </w:r>
      <w:r>
        <w:rPr/>
        <w:t>西安市鄠邑区水利水土保持工作站</w:t>
      </w:r>
      <w:r>
        <w:rPr/>
        <w:t>委托，拟对</w:t>
      </w:r>
      <w:r>
        <w:rPr/>
        <w:t>鄠邑区渼陂湖水土保持示范园项目</w:t>
      </w:r>
      <w:r>
        <w:rPr/>
        <w:t>采用竞争性磋商采购方式进行采购，兹邀请供应商参加本项目的竞争性磋商。</w:t>
      </w:r>
    </w:p>
    <w:p>
      <w:pPr>
        <w:pStyle w:val="null3"/>
        <w:outlineLvl w:val="2"/>
      </w:pPr>
      <w:r>
        <w:rPr>
          <w:sz w:val="28"/>
          <w:b/>
        </w:rPr>
        <w:t>一、采购项目编号：</w:t>
      </w:r>
      <w:r>
        <w:rPr>
          <w:sz w:val="28"/>
          <w:b/>
        </w:rPr>
        <w:t>ZCBN-鄠邑区-2024-00136</w:t>
      </w:r>
    </w:p>
    <w:p>
      <w:pPr>
        <w:pStyle w:val="null3"/>
        <w:outlineLvl w:val="2"/>
      </w:pPr>
      <w:r>
        <w:rPr>
          <w:sz w:val="28"/>
          <w:b/>
        </w:rPr>
        <w:t>二、采购项目名称：</w:t>
      </w:r>
      <w:r>
        <w:rPr>
          <w:sz w:val="28"/>
          <w:b/>
        </w:rPr>
        <w:t>鄠邑区渼陂湖水土保持示范园项目</w:t>
      </w:r>
    </w:p>
    <w:p>
      <w:pPr>
        <w:pStyle w:val="null3"/>
        <w:outlineLvl w:val="2"/>
      </w:pPr>
      <w:r>
        <w:rPr>
          <w:sz w:val="28"/>
          <w:b/>
        </w:rPr>
        <w:t>三、磋商项目简介</w:t>
      </w:r>
    </w:p>
    <w:p>
      <w:pPr>
        <w:pStyle w:val="null3"/>
        <w:ind w:firstLine="480"/>
      </w:pPr>
      <w:r>
        <w:rPr/>
        <w:t>渼陂湖水系生态修复工程新建水土保持宣传牌55个，主要包括： I类综合介绍标识牌1个、Ⅱ类水保宣传标语标识牌与措施介绍标识牌 40个、Ⅲ类水土保持科普知识标识牌14个。 水生态修复工程新建涝池2 座，其中包括：沉砂池3座，进水渠120m,进水管34m,改造村内排水渠100m,排水管51m,栽植乔木400株，栽植灌木421株，种植草坪575.83m2,种植水生植物980m2,安全护栏417.17m,警示牌4个，涝池简介牌1个，水保宣传牌2个，水保宣传墙1 面，水保宣传画150m2,人行步道292.48m,健身广场1275.49m2,休闲桌凳3套，垃圾桶12个。</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采购包1（鄠邑区渼陂湖水土保持示范园项目）：属于专门面向中小企业采购。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1、营业执照：具有独立承担民事责任能力的法人、其他组织或自然人，并出具合法有效的营业执照或事业单位法人证书等国家规定的相关证明，自然人参与的提供其身份证明书；</w:t>
      </w:r>
    </w:p>
    <w:p>
      <w:pPr>
        <w:pStyle w:val="null3"/>
      </w:pPr>
      <w:r>
        <w:rPr/>
        <w:t>2、财务状况报告：提供2022年度或2023年度经审计的财务报告或成立时间不足一年的提供开标前6个月的银行资信证明及银行开户证明；</w:t>
      </w:r>
    </w:p>
    <w:p>
      <w:pPr>
        <w:pStyle w:val="null3"/>
      </w:pPr>
      <w:r>
        <w:rPr/>
        <w:t>3、缴纳税收：提供磋商截止日前一年内已缴纳的至少一个月的纳税证明或完税证明，依法免税的单位应提供相关证明材料；</w:t>
      </w:r>
    </w:p>
    <w:p>
      <w:pPr>
        <w:pStyle w:val="null3"/>
      </w:pPr>
      <w:r>
        <w:rPr/>
        <w:t>4、社会保障资金缴纳证明：提供开标截止日前一年内已缴存的至少一个月的社会保障资金缴存单据或社保机构开具的社会保险参保缴费情况证明，依法不需要缴纳社会保障资金的单位应提供相关证明材料；</w:t>
      </w:r>
    </w:p>
    <w:p>
      <w:pPr>
        <w:pStyle w:val="null3"/>
      </w:pPr>
      <w:r>
        <w:rPr/>
        <w:t>5、书面说明：参加本次采购活动前三年内在经营活动中没有重大违纪的书面声明；</w:t>
      </w:r>
    </w:p>
    <w:p>
      <w:pPr>
        <w:pStyle w:val="null3"/>
      </w:pPr>
      <w:r>
        <w:rPr/>
        <w:t>6、信誉要求：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w:t>
      </w:r>
    </w:p>
    <w:p>
      <w:pPr>
        <w:pStyle w:val="null3"/>
      </w:pPr>
      <w:r>
        <w:rPr/>
        <w:t>7、授权委托书：法定代表人直接参与磋商的，须出具法定代表人证明（附法人身份证复印件）；法定代表人授权代表参与磋商的，须出具法人授权委托书 （附法人及授权代表身份证复印件）。供应商需在项目电子化交易系统中按要求上传相应证明文件并进行电子签章；</w:t>
      </w:r>
    </w:p>
    <w:p>
      <w:pPr>
        <w:pStyle w:val="null3"/>
      </w:pPr>
      <w:r>
        <w:rPr/>
        <w:t>8、资质要求：供应商须具备建设行政主管部门颁发的水利水电工程施工总承包三级及以上资质，并具备有效的安全生产许可证；</w:t>
      </w:r>
    </w:p>
    <w:p>
      <w:pPr>
        <w:pStyle w:val="null3"/>
      </w:pPr>
      <w:r>
        <w:rPr/>
        <w:t>9、项目经理要求：拟派项目经理须具备有效的水利水电工程专业二级（含二级）以上建造师注册证，具备水行政主管部门颁发的安全生产考核合格证（B证），且在本单位注册，无在建工程；</w:t>
      </w:r>
    </w:p>
    <w:p>
      <w:pPr>
        <w:pStyle w:val="null3"/>
      </w:pPr>
      <w:r>
        <w:rPr/>
        <w:t>10、中小企业声明函：本项目专门面向中小企业采购（提供中小企业声明函）；</w:t>
      </w:r>
    </w:p>
    <w:p>
      <w:pPr>
        <w:pStyle w:val="null3"/>
      </w:pPr>
      <w:r>
        <w:rPr/>
        <w:t>11、非联合体承诺书：本项目不接受联合体，单位负责人为同一人或者存在控股、管理关系的不同单位不得同时参加。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西安市鄠邑区水利水土保持工作站</w:t>
      </w:r>
    </w:p>
    <w:p>
      <w:pPr>
        <w:pStyle w:val="null3"/>
      </w:pPr>
      <w:r>
        <w:rPr/>
        <w:t xml:space="preserve"> 地址： </w:t>
      </w:r>
      <w:r>
        <w:rPr/>
        <w:t>西安市鄠邑区沣京路18号</w:t>
      </w:r>
    </w:p>
    <w:p>
      <w:pPr>
        <w:pStyle w:val="null3"/>
      </w:pPr>
      <w:r>
        <w:rPr/>
        <w:t xml:space="preserve"> 邮编： </w:t>
      </w:r>
      <w:r>
        <w:rPr/>
        <w:t>710300</w:t>
      </w:r>
    </w:p>
    <w:p>
      <w:pPr>
        <w:pStyle w:val="null3"/>
      </w:pPr>
      <w:r>
        <w:rPr/>
        <w:t xml:space="preserve"> 联系人： </w:t>
      </w:r>
      <w:r>
        <w:rPr/>
        <w:t>西安市鄠邑区水利水土保持工作站经办</w:t>
      </w:r>
    </w:p>
    <w:p>
      <w:pPr>
        <w:pStyle w:val="null3"/>
      </w:pPr>
      <w:r>
        <w:rPr/>
        <w:t xml:space="preserve"> 联系电话： </w:t>
      </w:r>
      <w:r>
        <w:rPr/>
        <w:t>13572514733</w:t>
      </w:r>
    </w:p>
    <w:p>
      <w:pPr>
        <w:pStyle w:val="null3"/>
        <w:outlineLvl w:val="3"/>
      </w:pPr>
      <w:r>
        <w:rPr>
          <w:sz w:val="24"/>
          <w:b/>
        </w:rPr>
        <w:t>代理机构：</w:t>
      </w:r>
      <w:r>
        <w:rPr>
          <w:sz w:val="24"/>
          <w:b/>
        </w:rPr>
        <w:t>知含国际工程咨询有限公司</w:t>
      </w:r>
    </w:p>
    <w:p>
      <w:pPr>
        <w:pStyle w:val="null3"/>
      </w:pPr>
      <w:r>
        <w:rPr/>
        <w:t xml:space="preserve"> 地址： </w:t>
      </w:r>
      <w:r>
        <w:rPr/>
        <w:t>西安市雁塔区锦业路125号半导体产业园A座15层西</w:t>
      </w:r>
    </w:p>
    <w:p>
      <w:pPr>
        <w:pStyle w:val="null3"/>
      </w:pPr>
      <w:r>
        <w:rPr/>
        <w:t xml:space="preserve"> 邮编： </w:t>
      </w:r>
      <w:r>
        <w:rPr/>
        <w:t>710000</w:t>
      </w:r>
    </w:p>
    <w:p>
      <w:pPr>
        <w:pStyle w:val="null3"/>
      </w:pPr>
      <w:r>
        <w:rPr/>
        <w:t xml:space="preserve"> 联系人： </w:t>
      </w:r>
      <w:r>
        <w:rPr/>
        <w:t>龙工</w:t>
      </w:r>
    </w:p>
    <w:p>
      <w:pPr>
        <w:pStyle w:val="null3"/>
      </w:pPr>
      <w:r>
        <w:rPr/>
        <w:t xml:space="preserve"> 联系电话： </w:t>
      </w:r>
      <w:r>
        <w:rPr/>
        <w:t>029-81128319</w:t>
      </w:r>
    </w:p>
    <w:p>
      <w:pPr>
        <w:pStyle w:val="null3"/>
        <w:outlineLvl w:val="3"/>
      </w:pPr>
      <w:r>
        <w:rPr>
          <w:sz w:val="24"/>
          <w:b/>
        </w:rPr>
        <w:t>采购监督机构：</w:t>
      </w:r>
      <w:r>
        <w:rPr>
          <w:sz w:val="24"/>
          <w:b/>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采购包1：2,250,160.00元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代理服务费收费标准：1、招标代理服务费参照国家计委关于印发《代理服务收费管理暂行办法》的通知（计价格〔2002〕1980号）、《国家发展和改革委员会办公厅关 于代理服务收费有关问题的通知》（发改办价格〔2003〕857号）规定标准收取。2、在领取成交通知书前，由成交单位向采购代理机构缴纳招标代理服务费，一次性付清。3、代理服务费缴纳账户信息：账户名称：知含国际工程咨询有限公司 开户行名称：中国建设银行股份有限公司咸阳世纪大道支行 开户账号：61001635008052503621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西安市鄠邑区水利水土保持工作站</w:t>
      </w:r>
      <w:r>
        <w:rPr/>
        <w:t>和</w:t>
      </w:r>
      <w:r>
        <w:rPr/>
        <w:t>知含国际工程咨询有限公司</w:t>
      </w:r>
      <w:r>
        <w:rPr/>
        <w:t>享有。对磋商文件中供应商参加本次政府采购活动应当具备的条件，磋商项目技术、服务、商务及其他要求，评审细则及标准由</w:t>
      </w:r>
      <w:r>
        <w:rPr/>
        <w:t>西安市鄠邑区水利水土保持工作站</w:t>
      </w:r>
      <w:r>
        <w:rPr/>
        <w:t>负责解释。除上述磋商文件内容，其他内容由</w:t>
      </w:r>
      <w:r>
        <w:rPr/>
        <w:t>知含国际工程咨询有限公司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西安市鄠邑区水利水土保持工作站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知含国际工程咨询有限公司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满足采购人验收标准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知含国际工程咨询有限公司</w:t>
      </w:r>
      <w:r>
        <w:rPr/>
        <w:t xml:space="preserve"> 负责答复；供应商对采购过程的询问、质疑由</w:t>
      </w:r>
      <w:r>
        <w:rPr/>
        <w:t>知含国际工程咨询有限公司</w:t>
      </w:r>
      <w:r>
        <w:rPr/>
        <w:t xml:space="preserve"> 负责答复；供应商对采购结果的询问、质疑由 </w:t>
      </w:r>
      <w:r>
        <w:rPr/>
        <w:t>知含国际工程咨询有限公司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联系人：龙工</w:t>
      </w:r>
    </w:p>
    <w:p>
      <w:pPr>
        <w:pStyle w:val="null3"/>
      </w:pPr>
      <w:r>
        <w:rPr/>
        <w:t>联系电话：029-81128319</w:t>
      </w:r>
    </w:p>
    <w:p>
      <w:pPr>
        <w:pStyle w:val="null3"/>
      </w:pPr>
      <w:r>
        <w:rPr/>
        <w:t>地址：西安市雁塔区锦业路125号半导体产业园A座15层西</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2,250,160.00</w:t>
      </w:r>
    </w:p>
    <w:p>
      <w:pPr>
        <w:pStyle w:val="null3"/>
      </w:pPr>
      <w:r>
        <w:rPr/>
        <w:t>采购包最高限价（元）: 2,250,160.00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水土保持工程</w:t>
            </w:r>
          </w:p>
        </w:tc>
        <w:tc>
          <w:tcPr>
            <w:tcW w:type="dxa" w:w="1384"/>
          </w:tcPr>
          <w:p>
            <w:pPr>
              <w:pStyle w:val="null3"/>
              <w:jc w:val="right"/>
            </w:pPr>
            <w:r>
              <w:rPr/>
              <w:t>1.00</w:t>
            </w:r>
          </w:p>
        </w:tc>
        <w:tc>
          <w:tcPr>
            <w:tcW w:type="dxa" w:w="1384"/>
          </w:tcPr>
          <w:p>
            <w:pPr>
              <w:pStyle w:val="null3"/>
              <w:jc w:val="right"/>
            </w:pPr>
            <w:r>
              <w:rPr/>
              <w:t>2,250,160.00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标的名称：水土保持工程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符合国家及行业标准。</w:t>
      </w:r>
    </w:p>
    <w:p>
      <w:pPr>
        <w:pStyle w:val="null3"/>
        <w:ind w:firstLine="480"/>
      </w:pPr>
      <w:r>
        <w:rPr/>
        <w:t>三、针对本项目的其他技术服务要求：</w:t>
      </w:r>
    </w:p>
    <w:p>
      <w:pPr>
        <w:pStyle w:val="null3"/>
      </w:pPr>
      <w:r>
        <w:rPr/>
        <w:t>1、满足采购人要求； 2、工期：150日历天</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试点应用工作，供应商需要在线提交所有通过电子化交易平台实施的政府采购项目的响应文件，发布成交结果公告后，成交供应商应及时向采购代理机构提交一正二副，书籍(胶装)方式装订的盖章的纸质文件，若正本和副本不一致的，以正本为准。送至西安市雁塔区锦业路125号半导体产业园A座15层西。2、供应商务必在开标截止时间30分钟前，通过项目电子化交易系统进行签到，如未进行签到，产生的一切后果由供应商自行承担。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 4、签名是指手写签名或者加盖名章，盖章是指加盖单位印章。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提供2022年度或2023年度经审计的财务报告或成立时间不足一年的提供开标前6个月的银行资信证明及银行开户证明；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缴纳税收</w:t>
            </w:r>
          </w:p>
        </w:tc>
        <w:tc>
          <w:tcPr>
            <w:tcW w:type="dxa" w:w="3322"/>
          </w:tcPr>
          <w:p>
            <w:pPr>
              <w:pStyle w:val="null3"/>
            </w:pPr>
            <w:r>
              <w:rPr/>
              <w:t>提供磋商截止日前一年内已缴纳的至少一个月的纳税证明或完税证明，依法免税的单位应提供相关证明材料；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提供开标截止日前一年内已缴存的至少一个月的社会保障资金缴存单据或社保机构开具的社会保险参保缴费情况证明，依法不需要缴纳社会保障资金的单位应提供相关证明材料；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书面说明</w:t>
            </w:r>
          </w:p>
        </w:tc>
        <w:tc>
          <w:tcPr>
            <w:tcW w:type="dxa" w:w="3322"/>
          </w:tcPr>
          <w:p>
            <w:pPr>
              <w:pStyle w:val="null3"/>
            </w:pPr>
            <w:r>
              <w:rPr/>
              <w:t>参加本次采购活动前三年内在经营活动中没有重大违纪的书面声明；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信誉要求</w:t>
            </w:r>
          </w:p>
        </w:tc>
        <w:tc>
          <w:tcPr>
            <w:tcW w:type="dxa" w:w="3322"/>
          </w:tcPr>
          <w:p>
            <w:pPr>
              <w:pStyle w:val="null3"/>
            </w:pPr>
            <w:r>
              <w:rPr/>
              <w:t>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授权委托书</w:t>
            </w:r>
          </w:p>
        </w:tc>
        <w:tc>
          <w:tcPr>
            <w:tcW w:type="dxa" w:w="3322"/>
          </w:tcPr>
          <w:p>
            <w:pPr>
              <w:pStyle w:val="null3"/>
            </w:pPr>
            <w:r>
              <w:rPr/>
              <w:t>法定代表人直接参与磋商的，须出具法定代表人证明（附法人身份证复印件）；法定代表人授权代表参与磋商的，须出具法人授权委托书 （附法人及授权代表身份证复印件）。供应商需在项目电子化交易系统中按要求上传相应证明文件并进行电子签章；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资质要求</w:t>
            </w:r>
          </w:p>
        </w:tc>
        <w:tc>
          <w:tcPr>
            <w:tcW w:type="dxa" w:w="3322"/>
          </w:tcPr>
          <w:p>
            <w:pPr>
              <w:pStyle w:val="null3"/>
            </w:pPr>
            <w:r>
              <w:rPr/>
              <w:t>供应商须具备建设行政主管部门颁发的水利水电工程施工总承包三级及以上资质，并具备有效的安全生产许可证；</w:t>
            </w:r>
          </w:p>
        </w:tc>
        <w:tc>
          <w:tcPr>
            <w:tcW w:type="dxa" w:w="1661"/>
          </w:tcPr>
          <w:p>
            <w:pPr>
              <w:pStyle w:val="null3"/>
            </w:pPr>
            <w:r>
              <w:rPr/>
              <w:t>项目管理机构组成表 响应方案 主要人员简历表</w:t>
            </w:r>
          </w:p>
        </w:tc>
      </w:tr>
      <w:tr>
        <w:tc>
          <w:tcPr>
            <w:tcW w:type="dxa" w:w="831"/>
          </w:tcPr>
          <w:p>
            <w:pPr>
              <w:pStyle w:val="null3"/>
            </w:pPr>
            <w:r>
              <w:rPr/>
              <w:t>9</w:t>
            </w:r>
          </w:p>
        </w:tc>
        <w:tc>
          <w:tcPr>
            <w:tcW w:type="dxa" w:w="2492"/>
          </w:tcPr>
          <w:p>
            <w:pPr>
              <w:pStyle w:val="null3"/>
            </w:pPr>
            <w:r>
              <w:rPr/>
              <w:t>项目经理要求</w:t>
            </w:r>
          </w:p>
        </w:tc>
        <w:tc>
          <w:tcPr>
            <w:tcW w:type="dxa" w:w="3322"/>
          </w:tcPr>
          <w:p>
            <w:pPr>
              <w:pStyle w:val="null3"/>
            </w:pPr>
            <w:r>
              <w:rPr/>
              <w:t>拟派项目经理须具备有效的水利水电工程专业二级（含二级）以上建造师注册证，具备水行政主管部门颁发的安全生产考核合格证（B证），且在本单位注册，无在建工程；</w:t>
            </w:r>
          </w:p>
        </w:tc>
        <w:tc>
          <w:tcPr>
            <w:tcW w:type="dxa" w:w="1661"/>
          </w:tcPr>
          <w:p>
            <w:pPr>
              <w:pStyle w:val="null3"/>
            </w:pPr>
            <w:r>
              <w:rPr/>
              <w:t>项目管理机构组成表 响应方案 主要人员简历表</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本项目专门面向中小企业采购（提供中小企业声明函）；</w:t>
            </w:r>
          </w:p>
        </w:tc>
        <w:tc>
          <w:tcPr>
            <w:tcW w:type="dxa" w:w="1661"/>
          </w:tcPr>
          <w:p>
            <w:pPr>
              <w:pStyle w:val="null3"/>
            </w:pPr>
            <w:r>
              <w:rPr/>
              <w:t>中小企业声明函</w:t>
            </w:r>
          </w:p>
        </w:tc>
      </w:tr>
      <w:tr>
        <w:tc>
          <w:tcPr>
            <w:tcW w:type="dxa" w:w="831"/>
          </w:tcPr>
          <w:p>
            <w:pPr>
              <w:pStyle w:val="null3"/>
            </w:pPr>
            <w:r>
              <w:rPr/>
              <w:t>11</w:t>
            </w:r>
          </w:p>
        </w:tc>
        <w:tc>
          <w:tcPr>
            <w:tcW w:type="dxa" w:w="2492"/>
          </w:tcPr>
          <w:p>
            <w:pPr>
              <w:pStyle w:val="null3"/>
            </w:pPr>
            <w:r>
              <w:rPr/>
              <w:t>非联合体承诺书</w:t>
            </w:r>
          </w:p>
        </w:tc>
        <w:tc>
          <w:tcPr>
            <w:tcW w:type="dxa" w:w="3322"/>
          </w:tcPr>
          <w:p>
            <w:pPr>
              <w:pStyle w:val="null3"/>
            </w:pPr>
            <w:r>
              <w:rPr/>
              <w:t>本项目不接受联合体，单位负责人为同一人或者存在控股、管理关系的不同单位不得同时参加。</w:t>
            </w:r>
          </w:p>
        </w:tc>
        <w:tc>
          <w:tcPr>
            <w:tcW w:type="dxa" w:w="1661"/>
          </w:tcPr>
          <w:p>
            <w:pPr>
              <w:pStyle w:val="null3"/>
            </w:pPr>
            <w:r>
              <w:rPr/>
              <w:t>响应方案</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符合磋商文件要求。</w:t>
            </w:r>
          </w:p>
        </w:tc>
        <w:tc>
          <w:tcPr>
            <w:tcW w:type="dxa" w:w="1661"/>
          </w:tcPr>
          <w:p>
            <w:pPr>
              <w:pStyle w:val="null3"/>
            </w:pPr>
            <w:r>
              <w:rPr/>
              <w:t>承诺函 已标价工程量清单 供应商参加政府采购活动承诺书 中小企业声明函 技术服务合同条款及其他商务要求应答表 供应商应提交的相关资格证明材料 响应方案 强制优先采购产品承诺函 响应文件封面 项目管理机构组成表 供应商概况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报价函</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t>报价函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施工方案及技术措施</w:t>
            </w:r>
          </w:p>
        </w:tc>
        <w:tc>
          <w:tcPr>
            <w:tcW w:type="dxa" w:w="2492"/>
          </w:tcPr>
          <w:p>
            <w:pPr>
              <w:pStyle w:val="null3"/>
            </w:pPr>
            <w:r>
              <w:rPr/>
              <w:t>根据供应商结合工程特点，制定施工方案、方法与技术措施内容进行综合评审。评分区间为优得4-6分; 良得2-4分；一般得0-2分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项目部人员组成</w:t>
            </w:r>
          </w:p>
        </w:tc>
        <w:tc>
          <w:tcPr>
            <w:tcW w:type="dxa" w:w="2492"/>
          </w:tcPr>
          <w:p>
            <w:pPr>
              <w:pStyle w:val="null3"/>
            </w:pPr>
            <w:r>
              <w:rPr/>
              <w:t>根据供应商针对本项目配备的项目部人员组成进行综合评审。评分区间为优得4-6分; 良得2-4分；一般得0-2分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响应方案</w:t>
            </w:r>
          </w:p>
        </w:tc>
      </w:tr>
      <w:tr>
        <w:tc>
          <w:tcPr>
            <w:tcW w:type="dxa" w:w="831"/>
            <w:vMerge/>
          </w:tcPr>
          <w:p/>
        </w:tc>
        <w:tc>
          <w:tcPr>
            <w:tcW w:type="dxa" w:w="1661"/>
          </w:tcPr>
          <w:p>
            <w:pPr>
              <w:pStyle w:val="null3"/>
            </w:pPr>
            <w:r>
              <w:rPr/>
              <w:t>质量管理体系与措施</w:t>
            </w:r>
          </w:p>
        </w:tc>
        <w:tc>
          <w:tcPr>
            <w:tcW w:type="dxa" w:w="2492"/>
          </w:tcPr>
          <w:p>
            <w:pPr>
              <w:pStyle w:val="null3"/>
            </w:pPr>
            <w:r>
              <w:rPr/>
              <w:t>根据供应商针对本项目提供的质量管理体系与措施进行综合评审。评分区间为优得4-6分; 良得2-4分；一般得0-2分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工程进度计划与措施</w:t>
            </w:r>
          </w:p>
        </w:tc>
        <w:tc>
          <w:tcPr>
            <w:tcW w:type="dxa" w:w="2492"/>
          </w:tcPr>
          <w:p>
            <w:pPr>
              <w:pStyle w:val="null3"/>
            </w:pPr>
            <w:r>
              <w:rPr/>
              <w:t>根据供应商提供的工期横道图、工期计划和保证措施等进行综合评审。评分区间为优得4-6分; 良得2-4分；一般得0-2分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主要材料和设备选用情况</w:t>
            </w:r>
          </w:p>
        </w:tc>
        <w:tc>
          <w:tcPr>
            <w:tcW w:type="dxa" w:w="2492"/>
          </w:tcPr>
          <w:p>
            <w:pPr>
              <w:pStyle w:val="null3"/>
            </w:pPr>
            <w:r>
              <w:rPr/>
              <w:t>根据供应商针对本项目提供的主要材料、设备的品牌、型号、厂家信息及质量相关证明材料进行综合评审。评分区间为优得4-6分; 良得2-4分；一般得0-2分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安全管理体系与措施</w:t>
            </w:r>
          </w:p>
        </w:tc>
        <w:tc>
          <w:tcPr>
            <w:tcW w:type="dxa" w:w="2492"/>
          </w:tcPr>
          <w:p>
            <w:pPr>
              <w:pStyle w:val="null3"/>
            </w:pPr>
            <w:r>
              <w:rPr/>
              <w:t>根据供应商提供的安全管理体系与措施、安全预案等进行综合评审。评分区间为优得4-6分; 良得2-4分；一般得0-2分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环境保护管理体系与措施</w:t>
            </w:r>
          </w:p>
        </w:tc>
        <w:tc>
          <w:tcPr>
            <w:tcW w:type="dxa" w:w="2492"/>
          </w:tcPr>
          <w:p>
            <w:pPr>
              <w:pStyle w:val="null3"/>
            </w:pPr>
            <w:r>
              <w:rPr/>
              <w:t>根据供应商提供的环境保护管理体系与措施进行综合评审。评分区间为优得4-6分; 良得2-4分；一般得0-2分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劳动力计划安排及设备配置</w:t>
            </w:r>
          </w:p>
        </w:tc>
        <w:tc>
          <w:tcPr>
            <w:tcW w:type="dxa" w:w="2492"/>
          </w:tcPr>
          <w:p>
            <w:pPr>
              <w:pStyle w:val="null3"/>
            </w:pPr>
            <w:r>
              <w:rPr/>
              <w:t>根据施工进度需求、劳动力计划安排及设备配置进行综合评审。 评分区间为优得4-6分; 良得2-4分；一般得0-2分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响应方案</w:t>
            </w:r>
          </w:p>
        </w:tc>
      </w:tr>
      <w:tr>
        <w:tc>
          <w:tcPr>
            <w:tcW w:type="dxa" w:w="831"/>
            <w:vMerge/>
          </w:tcPr>
          <w:p/>
        </w:tc>
        <w:tc>
          <w:tcPr>
            <w:tcW w:type="dxa" w:w="1661"/>
          </w:tcPr>
          <w:p>
            <w:pPr>
              <w:pStyle w:val="null3"/>
            </w:pPr>
            <w:r>
              <w:rPr/>
              <w:t>合理化建议</w:t>
            </w:r>
          </w:p>
        </w:tc>
        <w:tc>
          <w:tcPr>
            <w:tcW w:type="dxa" w:w="2492"/>
          </w:tcPr>
          <w:p>
            <w:pPr>
              <w:pStyle w:val="null3"/>
            </w:pPr>
            <w:r>
              <w:rPr/>
              <w:t>根据供应商提出的对提高工程质量、加快工程进度、降低工程成本的合理化建议进行评审。 评分区间为优得4-6分; 良得2-4分；一般得0-2分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业绩</w:t>
            </w:r>
          </w:p>
        </w:tc>
        <w:tc>
          <w:tcPr>
            <w:tcW w:type="dxa" w:w="2492"/>
          </w:tcPr>
          <w:p>
            <w:pPr>
              <w:pStyle w:val="null3"/>
            </w:pPr>
            <w:r>
              <w:rPr/>
              <w:t>1）供应商近三年（2021年至今）有类似项目的,每有一个得1分，满分得3分。 2）项目经理近三年（2021年至今）有类似项目的,每有一个得1.5分，满分得3分。 注：业绩需附中标通知书或合同协议书</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满足磋商文件要求且最终报价最低的供应商价格为磋商基准价，其价格分为满分。其他供应商的价格分统一按照下列公式计算：磋商报价得分=（磋商基准价/最后磋商报价）×价格权值×100</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详见附件：供应商概况</w:t>
      </w:r>
    </w:p>
    <w:p>
      <w:pPr>
        <w:pStyle w:val="null3"/>
        <w:ind w:firstLine="960"/>
      </w:pPr>
      <w:r>
        <w:rPr/>
        <w:t>详见附件：供应商参加政府采购活动承诺书</w:t>
      </w:r>
    </w:p>
    <w:p>
      <w:pPr>
        <w:pStyle w:val="null3"/>
        <w:ind w:firstLine="960"/>
      </w:pPr>
      <w:r>
        <w:rPr/>
        <w:t>详见附件：响应方案</w:t>
      </w:r>
    </w:p>
    <w:p>
      <w:pPr>
        <w:pStyle w:val="null3"/>
        <w:ind w:firstLine="960"/>
      </w:pPr>
      <w:r>
        <w:rPr/>
        <w:t>详见附件：承诺函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