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highlight w:val="none"/>
        </w:rPr>
      </w:pPr>
    </w:p>
    <w:p>
      <w:pPr>
        <w:rPr>
          <w:rFonts w:hint="eastAsia" w:eastAsia="宋体"/>
          <w:highlight w:val="none"/>
          <w:lang w:eastAsia="zh-CN"/>
        </w:rPr>
      </w:pPr>
    </w:p>
    <w:p>
      <w:pPr>
        <w:pStyle w:val="2"/>
        <w:rPr>
          <w:highlight w:val="none"/>
        </w:rPr>
      </w:pPr>
    </w:p>
    <w:p>
      <w:pPr>
        <w:rPr>
          <w:rFonts w:hint="eastAsia" w:ascii="Times New Roman" w:hAnsi="Times New Roman" w:eastAsia="宋体" w:cs="Times New Roman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kern w:val="44"/>
          <w:sz w:val="44"/>
          <w:szCs w:val="24"/>
          <w:highlight w:val="none"/>
          <w:lang w:val="en-US" w:eastAsia="zh-CN" w:bidi="ar-SA"/>
        </w:rPr>
        <w:t>西安市鄠邑区防返贫监测预警平台[原西安市鄠邑区大数据平台2024年平台软件服务及配套项目]</w:t>
      </w:r>
    </w:p>
    <w:p>
      <w:pPr>
        <w:pStyle w:val="2"/>
        <w:rPr>
          <w:rFonts w:hint="eastAsia" w:ascii="Times New Roman" w:hAnsi="Times New Roman" w:eastAsia="宋体" w:cs="Times New Roman"/>
          <w:b/>
          <w:kern w:val="44"/>
          <w:sz w:val="44"/>
          <w:szCs w:val="24"/>
          <w:highlight w:val="none"/>
          <w:lang w:val="en-US" w:eastAsia="zh-CN" w:bidi="ar-SA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b/>
          <w:kern w:val="44"/>
          <w:sz w:val="32"/>
          <w:szCs w:val="32"/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snapToGrid w:val="0"/>
        <w:spacing w:line="360" w:lineRule="auto"/>
        <w:rPr>
          <w:b/>
          <w:kern w:val="44"/>
          <w:sz w:val="32"/>
          <w:szCs w:val="32"/>
          <w:highlight w:val="none"/>
        </w:rPr>
      </w:pPr>
    </w:p>
    <w:p>
      <w:pPr>
        <w:snapToGrid w:val="0"/>
        <w:spacing w:line="360" w:lineRule="auto"/>
        <w:ind w:firstLine="643" w:firstLineChars="200"/>
        <w:rPr>
          <w:b/>
          <w:kern w:val="44"/>
          <w:sz w:val="32"/>
          <w:szCs w:val="32"/>
          <w:highlight w:val="none"/>
        </w:rPr>
      </w:pPr>
      <w:r>
        <w:rPr>
          <w:rFonts w:hint="eastAsia"/>
          <w:b/>
          <w:kern w:val="44"/>
          <w:sz w:val="32"/>
          <w:szCs w:val="32"/>
          <w:highlight w:val="none"/>
        </w:rPr>
        <w:t>甲方：</w:t>
      </w:r>
    </w:p>
    <w:p>
      <w:pPr>
        <w:snapToGrid w:val="0"/>
        <w:spacing w:line="360" w:lineRule="auto"/>
        <w:ind w:firstLine="643" w:firstLineChars="200"/>
        <w:rPr>
          <w:b/>
          <w:kern w:val="44"/>
          <w:sz w:val="32"/>
          <w:szCs w:val="32"/>
          <w:highlight w:val="none"/>
        </w:rPr>
      </w:pPr>
      <w:r>
        <w:rPr>
          <w:rFonts w:hint="eastAsia"/>
          <w:b/>
          <w:kern w:val="44"/>
          <w:sz w:val="32"/>
          <w:szCs w:val="32"/>
          <w:highlight w:val="none"/>
        </w:rPr>
        <w:t>乙方：</w:t>
      </w: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ind w:firstLine="0" w:firstLineChars="0"/>
        <w:rPr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360" w:lineRule="auto"/>
        <w:ind w:firstLine="560" w:firstLineChars="200"/>
        <w:rPr>
          <w:rFonts w:ascii="宋体" w:hAnsi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numPr>
          <w:ilvl w:val="0"/>
          <w:numId w:val="1"/>
        </w:numPr>
        <w:spacing w:line="360" w:lineRule="auto"/>
        <w:ind w:right="-2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项目概况</w:t>
      </w:r>
    </w:p>
    <w:p>
      <w:pPr>
        <w:spacing w:line="360" w:lineRule="auto"/>
        <w:ind w:right="-2" w:firstLine="560" w:firstLineChars="200"/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1.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>项目名称：西安市鄠邑区防返贫监测预警平台[原西安市鄠邑区大数据平台2024年平台软件服务及配套项目]</w:t>
      </w:r>
    </w:p>
    <w:p>
      <w:pPr>
        <w:snapToGrid w:val="0"/>
        <w:spacing w:line="360" w:lineRule="auto"/>
        <w:ind w:firstLine="560" w:firstLineChars="200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2. 项目地点：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采购人指定地点：西安市鄠邑区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；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二、合同履行地点、合同服务期</w:t>
      </w:r>
    </w:p>
    <w:p>
      <w:pPr>
        <w:snapToGrid w:val="0"/>
        <w:spacing w:line="360" w:lineRule="auto"/>
        <w:ind w:firstLine="554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1、服务地点：西安市鄠邑区</w:t>
      </w:r>
    </w:p>
    <w:p>
      <w:pPr>
        <w:snapToGrid w:val="0"/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2、合同服务期: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365天（2024年7月1至2025年6月30日）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。</w:t>
      </w:r>
    </w:p>
    <w:p>
      <w:pPr>
        <w:pStyle w:val="11"/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三、双方的权利和义务</w:t>
      </w:r>
    </w:p>
    <w:p>
      <w:pPr>
        <w:numPr>
          <w:ilvl w:val="0"/>
          <w:numId w:val="2"/>
        </w:num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甲方的义务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ascii="宋体" w:hAnsi="宋体" w:cs="宋体"/>
          <w:color w:val="000000"/>
          <w:sz w:val="28"/>
          <w:szCs w:val="28"/>
          <w:highlight w:val="none"/>
        </w:rPr>
        <w:t>1.1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甲方委派部门联系电话。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1.2按合同的约定向乙方支付此项目所需的款项。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1.3按甲乙双方确认的项目推动计划安排乙方工作人员进入工作场地，如有需要甲方应提供乙方实施本项目所必备的工作条件和环境。</w:t>
      </w:r>
    </w:p>
    <w:p>
      <w:pPr>
        <w:numPr>
          <w:ilvl w:val="0"/>
          <w:numId w:val="3"/>
        </w:num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乙方的义务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  <w:u w:val="single"/>
        </w:rPr>
      </w:pPr>
      <w:r>
        <w:rPr>
          <w:rFonts w:ascii="宋体" w:hAnsi="宋体" w:cs="宋体"/>
          <w:color w:val="000000"/>
          <w:sz w:val="28"/>
          <w:szCs w:val="28"/>
          <w:highlight w:val="none"/>
        </w:rPr>
        <w:t>2.1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依据履行合同的约定向甲方提供实施服务人员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2.2乙方委派项目经理担任本项目的项目负责人，乙方应保证项目实施服务的工作连续性。如有实施需要，甲方可以要求乙方协调有关人员到项目现场进行项目实施服务。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四、技术服务的标准和方式</w:t>
      </w:r>
    </w:p>
    <w:p>
      <w:pPr>
        <w:numPr>
          <w:ilvl w:val="0"/>
          <w:numId w:val="4"/>
        </w:num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技术服务标准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在设备发生紧急故障的情况下，乙方将提出应急解决措施：7×24的响应时间， 由当地服务机构的技术人员立即赶往现场进行排除，或按甲方要求提供5×8小时现场服务；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2、技术服务方式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乙方为甲方提供3种技术服务方式：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2.1远程定期系统巡检：检查系统漏洞，定期打补丁，系统更新升级、系统故障排除等。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2.2远程技术咨询服务：电话解答客户提出的技术问题。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2.3现场技术咨询、故障排除服务：赴客户现场提供技术咨询，故障排除服务。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五、有关技术服务的其他约定</w:t>
      </w:r>
    </w:p>
    <w:p>
      <w:pPr>
        <w:numPr>
          <w:ilvl w:val="0"/>
          <w:numId w:val="5"/>
        </w:num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从本合同签订生效之日起，乙方将提供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 12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个月的系统技术服务，技术服务的范围及要求：合同所涉及服务内容及服务要求；若因甲方操作不当原因造成的系统故障产生额外费用的，费用由甲方承担；或者双方协商处理以确保系统正常使用。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六、合同金额及支付方式</w:t>
      </w:r>
    </w:p>
    <w:p>
      <w:pPr>
        <w:snapToGrid w:val="0"/>
        <w:spacing w:line="360" w:lineRule="auto"/>
        <w:ind w:firstLine="560" w:firstLineChars="200"/>
        <w:jc w:val="left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合同总费用金额人民币大写：</w:t>
      </w:r>
      <w:r>
        <w:rPr>
          <w:rFonts w:ascii="宋体" w:hAnsi="宋体" w:cs="宋体"/>
          <w:color w:val="000000"/>
          <w:sz w:val="28"/>
          <w:szCs w:val="28"/>
          <w:highlight w:val="none"/>
        </w:rPr>
        <w:t>元整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；</w:t>
      </w:r>
      <w:r>
        <w:rPr>
          <w:rFonts w:ascii="宋体" w:hAnsi="宋体" w:cs="宋体"/>
          <w:color w:val="000000"/>
          <w:sz w:val="28"/>
          <w:szCs w:val="28"/>
          <w:highlight w:val="none"/>
        </w:rPr>
        <w:t>人民币小写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元。价款人民币大写，小写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元。税款人民币大写，小写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元。</w:t>
      </w:r>
    </w:p>
    <w:p>
      <w:pPr>
        <w:snapToGrid w:val="0"/>
        <w:spacing w:line="360" w:lineRule="auto"/>
        <w:ind w:firstLine="554"/>
        <w:jc w:val="left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5、支付方式</w:t>
      </w:r>
    </w:p>
    <w:p>
      <w:pPr>
        <w:snapToGrid w:val="0"/>
        <w:spacing w:line="360" w:lineRule="auto"/>
        <w:ind w:firstLine="554"/>
        <w:jc w:val="left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合同签订生效后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val="en-US" w:eastAsia="zh-CN"/>
        </w:rPr>
        <w:t>30天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内，甲方向乙方转账支付合同总款，(人民币)大写：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元整，小写：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 元整。</w:t>
      </w:r>
    </w:p>
    <w:p>
      <w:pPr>
        <w:tabs>
          <w:tab w:val="left" w:pos="840"/>
        </w:tabs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七、质量保证</w:t>
      </w:r>
    </w:p>
    <w:p>
      <w:pPr>
        <w:pStyle w:val="4"/>
        <w:spacing w:after="0" w:line="360" w:lineRule="auto"/>
        <w:ind w:firstLine="560"/>
        <w:jc w:val="left"/>
        <w:rPr>
          <w:rFonts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供应商提供的服务，应全面满足单一来源文件的要求，单一来源文件未明确要求的内容，供应商须按采购人的补充要求为准。</w:t>
      </w:r>
    </w:p>
    <w:p>
      <w:pPr>
        <w:tabs>
          <w:tab w:val="left" w:pos="840"/>
        </w:tabs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八、合同生效</w:t>
      </w:r>
    </w:p>
    <w:p>
      <w:pPr>
        <w:pStyle w:val="4"/>
        <w:spacing w:after="0" w:line="360" w:lineRule="auto"/>
        <w:ind w:firstLine="560"/>
        <w:jc w:val="left"/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甲乙双方在合同上签字盖章日为合同生效日；乙方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按照甲方确定的时间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开始提供技术服务；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合同服务期限365天。</w:t>
      </w:r>
    </w:p>
    <w:p>
      <w:pPr>
        <w:spacing w:line="360" w:lineRule="auto"/>
        <w:rPr>
          <w:rFonts w:ascii="宋体" w:hAnsi="宋体" w:cs="宋体"/>
          <w:color w:val="000000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九、保密</w:t>
      </w:r>
    </w:p>
    <w:p>
      <w:pPr>
        <w:pStyle w:val="11"/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乙方在对甲方进行系统实施服务过程中，对所取得和甲方的资料、数据、方法、技巧和思想等国家机密在未经甲方许可下，应严格保密，不得外泄；如有信息外泄给甲方带来的损失由乙方全权承担。本合同的解除或终止不免除供应商应承担的保密义务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合同解决争议的方式本合同未尽事宜，双方以友好协商的原则妥善解决，如双方因质量、技术问题的争议，可向鄠邑区仲裁委员会申请仲裁，亦可直接向鄠邑区人民法院诉讼。</w:t>
      </w:r>
    </w:p>
    <w:p>
      <w:pPr>
        <w:spacing w:line="360" w:lineRule="auto"/>
        <w:jc w:val="left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十、不可抗力情况下的免责约定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十一、违约责任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1、由于甲方原因造成服务滞后拖延，乙方可向甲方提出，甲方应在1个工作日内协调解决此问题，否则造成的服务滞后拖延由甲方负责。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2、在实施过程中由于乙方原因造成服务滞后拖延，甲方可向乙方提出，乙方应在1个工作日内响应，否则造成的服务滞后延误由乙方负责。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3、违约金计算方式为：合同总额的0.05%/每日计×期天数。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4、由于客观不可控因素而导致的乙方服务滞后拖延的，不应视为乙方违约，但乙方应积极从技术方案上寻求解决办法，以保证甲方系统的正常平稳运行。</w:t>
      </w: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十二、附则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1、本合同一式陆份，经供需双方签字盖章后生效，甲方肆份，乙方两份，均具有同等法律效力。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>
      <w:pPr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3、本合同未尽事宜，双方可协商签订补充协议，补充协议与本合同具有同等法律效力。</w:t>
      </w:r>
    </w:p>
    <w:p>
      <w:pPr>
        <w:tabs>
          <w:tab w:val="left" w:pos="980"/>
        </w:tabs>
        <w:kinsoku w:val="0"/>
        <w:spacing w:line="360" w:lineRule="auto"/>
        <w:ind w:firstLine="560"/>
        <w:rPr>
          <w:rFonts w:ascii="宋体" w:hAnsi="宋体" w:cs="宋体"/>
          <w:color w:val="000000"/>
          <w:sz w:val="28"/>
          <w:szCs w:val="28"/>
          <w:highlight w:val="none"/>
        </w:rPr>
      </w:pPr>
    </w:p>
    <w:p>
      <w:pPr>
        <w:snapToGrid w:val="0"/>
        <w:spacing w:line="360" w:lineRule="auto"/>
        <w:ind w:firstLine="554"/>
        <w:rPr>
          <w:rFonts w:ascii="宋体" w:hAnsi="宋体" w:cs="宋体"/>
          <w:color w:val="000000"/>
          <w:sz w:val="28"/>
          <w:szCs w:val="28"/>
          <w:highlight w:val="none"/>
        </w:rPr>
      </w:pP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甲方：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            乙方：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   （盖章）    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法定代表人或其授权                法定代表人或其授权</w:t>
      </w:r>
    </w:p>
    <w:p>
      <w:pPr>
        <w:snapToGrid w:val="0"/>
        <w:spacing w:line="360" w:lineRule="auto"/>
        <w:ind w:firstLine="280" w:firstLineChars="100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的代理人：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（签字）   </w:t>
      </w:r>
      <w:r>
        <w:rPr>
          <w:rFonts w:ascii="宋体" w:hAnsi="宋体" w:cs="宋体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         的代理人：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（签字）   </w:t>
      </w:r>
      <w:r>
        <w:rPr>
          <w:rFonts w:ascii="宋体" w:hAnsi="宋体" w:cs="宋体"/>
          <w:color w:val="00000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single"/>
        </w:rPr>
        <w:t xml:space="preserve">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宋体" w:hAnsi="宋体" w:cs="宋体"/>
          <w:color w:val="000000"/>
          <w:highlight w:val="none"/>
          <w:u w:val="single"/>
        </w:rPr>
      </w:pPr>
    </w:p>
    <w:p>
      <w:pPr>
        <w:rPr>
          <w:rFonts w:ascii="宋体" w:hAnsi="宋体" w:cs="宋体"/>
          <w:b/>
          <w:color w:val="000000"/>
          <w:sz w:val="44"/>
          <w:szCs w:val="44"/>
          <w:highlight w:val="none"/>
        </w:rPr>
      </w:pPr>
    </w:p>
    <w:p>
      <w:pPr>
        <w:rPr>
          <w:rFonts w:ascii="宋体" w:hAnsi="宋体" w:cs="宋体"/>
          <w:b/>
          <w:color w:val="000000"/>
          <w:sz w:val="44"/>
          <w:szCs w:val="44"/>
          <w:highlight w:val="none"/>
        </w:rPr>
      </w:pPr>
    </w:p>
    <w:p>
      <w:pPr>
        <w:rPr>
          <w:rFonts w:ascii="宋体" w:hAnsi="宋体" w:cs="宋体"/>
          <w:b/>
          <w:color w:val="000000"/>
          <w:sz w:val="44"/>
          <w:szCs w:val="44"/>
          <w:highlight w:val="none"/>
        </w:rPr>
      </w:pPr>
    </w:p>
    <w:p>
      <w:pPr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C9A984"/>
    <w:multiLevelType w:val="singleLevel"/>
    <w:tmpl w:val="D7C9A9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000000"/>
    <w:multiLevelType w:val="multilevel"/>
    <w:tmpl w:val="2F000000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abstractNum w:abstractNumId="2">
    <w:nsid w:val="2F000001"/>
    <w:multiLevelType w:val="multilevel"/>
    <w:tmpl w:val="2F000001"/>
    <w:lvl w:ilvl="0" w:tentative="0">
      <w:start w:val="2"/>
      <w:numFmt w:val="decimal"/>
      <w:suff w:val="nothing"/>
      <w:lvlText w:val="%1、"/>
      <w:lvlJc w:val="left"/>
    </w:lvl>
    <w:lvl w:ilvl="1" w:tentative="0">
      <w:start w:val="2"/>
      <w:numFmt w:val="decimal"/>
      <w:suff w:val="nothing"/>
      <w:lvlText w:val="%1、"/>
      <w:lvlJc w:val="left"/>
    </w:lvl>
    <w:lvl w:ilvl="2" w:tentative="0">
      <w:start w:val="2"/>
      <w:numFmt w:val="decimal"/>
      <w:suff w:val="nothing"/>
      <w:lvlText w:val="%1、"/>
      <w:lvlJc w:val="left"/>
    </w:lvl>
    <w:lvl w:ilvl="3" w:tentative="0">
      <w:start w:val="2"/>
      <w:numFmt w:val="decimal"/>
      <w:suff w:val="nothing"/>
      <w:lvlText w:val="%1、"/>
      <w:lvlJc w:val="left"/>
    </w:lvl>
    <w:lvl w:ilvl="4" w:tentative="0">
      <w:start w:val="2"/>
      <w:numFmt w:val="decimal"/>
      <w:suff w:val="nothing"/>
      <w:lvlText w:val="%1、"/>
      <w:lvlJc w:val="left"/>
    </w:lvl>
    <w:lvl w:ilvl="5" w:tentative="0">
      <w:start w:val="2"/>
      <w:numFmt w:val="decimal"/>
      <w:suff w:val="nothing"/>
      <w:lvlText w:val="%1、"/>
      <w:lvlJc w:val="left"/>
    </w:lvl>
    <w:lvl w:ilvl="6" w:tentative="0">
      <w:start w:val="2"/>
      <w:numFmt w:val="decimal"/>
      <w:suff w:val="nothing"/>
      <w:lvlText w:val="%1、"/>
      <w:lvlJc w:val="left"/>
    </w:lvl>
    <w:lvl w:ilvl="7" w:tentative="0">
      <w:start w:val="2"/>
      <w:numFmt w:val="decimal"/>
      <w:suff w:val="nothing"/>
      <w:lvlText w:val="%1、"/>
      <w:lvlJc w:val="left"/>
    </w:lvl>
    <w:lvl w:ilvl="8" w:tentative="0">
      <w:start w:val="2"/>
      <w:numFmt w:val="decimal"/>
      <w:suff w:val="nothing"/>
      <w:lvlText w:val="%1、"/>
      <w:lvlJc w:val="left"/>
    </w:lvl>
  </w:abstractNum>
  <w:abstractNum w:abstractNumId="3">
    <w:nsid w:val="2F000002"/>
    <w:multiLevelType w:val="multilevel"/>
    <w:tmpl w:val="2F000002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abstractNum w:abstractNumId="4">
    <w:nsid w:val="2F000003"/>
    <w:multiLevelType w:val="multilevel"/>
    <w:tmpl w:val="2F000003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E0Zjg2YTQxMWJiMWNhZjQ3YzFlZTk1MDUzOWUifQ=="/>
  </w:docVars>
  <w:rsids>
    <w:rsidRoot w:val="009C4354"/>
    <w:rsid w:val="00150E91"/>
    <w:rsid w:val="001E08DB"/>
    <w:rsid w:val="00261A53"/>
    <w:rsid w:val="00262520"/>
    <w:rsid w:val="002C42C5"/>
    <w:rsid w:val="00326488"/>
    <w:rsid w:val="003545B6"/>
    <w:rsid w:val="00372777"/>
    <w:rsid w:val="003A2AB5"/>
    <w:rsid w:val="003A6643"/>
    <w:rsid w:val="004143A7"/>
    <w:rsid w:val="00434040"/>
    <w:rsid w:val="0049316A"/>
    <w:rsid w:val="00520088"/>
    <w:rsid w:val="00521060"/>
    <w:rsid w:val="00636F31"/>
    <w:rsid w:val="006A4AE4"/>
    <w:rsid w:val="006E0EA7"/>
    <w:rsid w:val="006F0A8A"/>
    <w:rsid w:val="00724382"/>
    <w:rsid w:val="0074118F"/>
    <w:rsid w:val="00791A1C"/>
    <w:rsid w:val="007925C0"/>
    <w:rsid w:val="007B0D2C"/>
    <w:rsid w:val="008671EB"/>
    <w:rsid w:val="008D1C3A"/>
    <w:rsid w:val="008D4DC8"/>
    <w:rsid w:val="0095591F"/>
    <w:rsid w:val="009656CC"/>
    <w:rsid w:val="00996AED"/>
    <w:rsid w:val="009C4354"/>
    <w:rsid w:val="009C6741"/>
    <w:rsid w:val="009D1B8C"/>
    <w:rsid w:val="00A722C9"/>
    <w:rsid w:val="00A97546"/>
    <w:rsid w:val="00AA5146"/>
    <w:rsid w:val="00C22F10"/>
    <w:rsid w:val="00CB442C"/>
    <w:rsid w:val="00D166FA"/>
    <w:rsid w:val="00D50F98"/>
    <w:rsid w:val="00D96F12"/>
    <w:rsid w:val="00DE0172"/>
    <w:rsid w:val="00E81F27"/>
    <w:rsid w:val="00EA2A26"/>
    <w:rsid w:val="00FC56B4"/>
    <w:rsid w:val="00FD3F48"/>
    <w:rsid w:val="00FD7890"/>
    <w:rsid w:val="02C1045F"/>
    <w:rsid w:val="02F51979"/>
    <w:rsid w:val="079521F3"/>
    <w:rsid w:val="0FAE10AF"/>
    <w:rsid w:val="12295A5F"/>
    <w:rsid w:val="24F07594"/>
    <w:rsid w:val="2E8E28C8"/>
    <w:rsid w:val="35D62D5B"/>
    <w:rsid w:val="36864FC6"/>
    <w:rsid w:val="3C4F0AA3"/>
    <w:rsid w:val="43C50BE3"/>
    <w:rsid w:val="47992F61"/>
    <w:rsid w:val="4A9719B5"/>
    <w:rsid w:val="4AA92F69"/>
    <w:rsid w:val="4E3C30FD"/>
    <w:rsid w:val="532303E2"/>
    <w:rsid w:val="5326661E"/>
    <w:rsid w:val="5498646D"/>
    <w:rsid w:val="61B30FE2"/>
    <w:rsid w:val="74A24A71"/>
    <w:rsid w:val="78F712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autoRedefine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表格"/>
    <w:basedOn w:val="1"/>
    <w:next w:val="1"/>
    <w:link w:val="16"/>
    <w:autoRedefine/>
    <w:qFormat/>
    <w:uiPriority w:val="0"/>
  </w:style>
  <w:style w:type="character" w:customStyle="1" w:styleId="13">
    <w:name w:val="批注框文本 Char"/>
    <w:basedOn w:val="10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眉 Char"/>
    <w:basedOn w:val="10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0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表格 字符"/>
    <w:link w:val="12"/>
    <w:autoRedefine/>
    <w:qFormat/>
    <w:locked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2543-C0C9-4820-B30F-83CB262234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565</Words>
  <Characters>3222</Characters>
  <Lines>26</Lines>
  <Paragraphs>7</Paragraphs>
  <TotalTime>10</TotalTime>
  <ScaleCrop>false</ScaleCrop>
  <LinksUpToDate>false</LinksUpToDate>
  <CharactersWithSpaces>3780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2022-02-15T01:24:00Z</dcterms:created>
  <dc:creator>zhang</dc:creator>
  <cp:lastModifiedBy>Administrator</cp:lastModifiedBy>
  <dcterms:modified xsi:type="dcterms:W3CDTF">2024-05-09T06:14:43Z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5D846B9572064641ABDAAABB139E3CF4_13</vt:lpwstr>
  </property>
</Properties>
</file>