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版本号：ZCBN-鄠邑区-2025-0000720250115001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鄠邑区涝河9#溢流坝水毁修复工程</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ZCBN-鄠邑区-2025-00007</w:t>
      </w:r>
      <w:r>
        <w:br/>
      </w:r>
      <w:r>
        <w:br/>
      </w:r>
      <w:r>
        <w:br/>
      </w:r>
    </w:p>
    <w:p>
      <w:pPr>
        <w:pStyle w:val="null3"/>
        <w:jc w:val="center"/>
        <w:outlineLvl w:val="2"/>
      </w:pPr>
      <w:r>
        <w:rPr>
          <w:rFonts w:ascii="仿宋_GB2312" w:hAnsi="仿宋_GB2312" w:cs="仿宋_GB2312" w:eastAsia="仿宋_GB2312"/>
          <w:sz w:val="28"/>
          <w:b/>
        </w:rPr>
        <w:t>西安市鄠邑区涝河管理站</w:t>
      </w:r>
    </w:p>
    <w:p>
      <w:pPr>
        <w:pStyle w:val="null3"/>
        <w:jc w:val="center"/>
        <w:outlineLvl w:val="2"/>
      </w:pPr>
      <w:r>
        <w:rPr>
          <w:rFonts w:ascii="仿宋_GB2312" w:hAnsi="仿宋_GB2312" w:cs="仿宋_GB2312" w:eastAsia="仿宋_GB2312"/>
          <w:sz w:val="28"/>
          <w:b/>
        </w:rPr>
        <w:t>知含国际工程咨询有限公司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2025年01月15日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知含国际工程咨询有限公司</w:t>
      </w:r>
      <w:r>
        <w:rPr>
          <w:rFonts w:ascii="仿宋_GB2312" w:hAnsi="仿宋_GB2312" w:cs="仿宋_GB2312" w:eastAsia="仿宋_GB2312"/>
        </w:rPr>
        <w:t>（以下简称“代理机构”）受</w:t>
      </w:r>
      <w:r>
        <w:rPr>
          <w:rFonts w:ascii="仿宋_GB2312" w:hAnsi="仿宋_GB2312" w:cs="仿宋_GB2312" w:eastAsia="仿宋_GB2312"/>
        </w:rPr>
        <w:t>西安市鄠邑区涝河管理站</w:t>
      </w:r>
      <w:r>
        <w:rPr>
          <w:rFonts w:ascii="仿宋_GB2312" w:hAnsi="仿宋_GB2312" w:cs="仿宋_GB2312" w:eastAsia="仿宋_GB2312"/>
        </w:rPr>
        <w:t>委托，拟对</w:t>
      </w:r>
      <w:r>
        <w:rPr>
          <w:rFonts w:ascii="仿宋_GB2312" w:hAnsi="仿宋_GB2312" w:cs="仿宋_GB2312" w:eastAsia="仿宋_GB2312"/>
        </w:rPr>
        <w:t>鄠邑区涝河9#溢流坝水毁修复工程</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ZCBN-鄠邑区-2025-00007</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鄠邑区涝河9#溢流坝水毁修复工程</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鄠邑区涝河9#溢流坝水毁修复工程主要建设内容如下：（1）海漫修复：对涝河9号溢流坝后海漫进行修复，在现状格宾石笼防护后修建格宾石笼海漫，沿水流方向长度23m，宽度约82m，坡比为1:10，海漫末端设置9.07m长抛石防冲槽；（2）左岸浆砌石扭面修复：左岸新建M10浆砌石扭面长度15m，基础埋深为1.5m；（3）右岸浆砌石护坡修复：右岸新建浆砌石护坡长度为23m，右岸护坡基础采用C25砼基础，基础埋深1.5m。</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采购包1（鄠邑区涝河9#溢流坝水毁修复工程）：属于专门面向中小企业采购。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1、营业执照：具有独立承担民事责任能力的法人、其他组织或自然人，并出具合法有效的营业执照或事业单位法人证书等国家规定的相关证明，自然人参与的提供其身份证明书；</w:t>
      </w:r>
    </w:p>
    <w:p>
      <w:pPr>
        <w:pStyle w:val="null3"/>
      </w:pPr>
      <w:r>
        <w:rPr>
          <w:rFonts w:ascii="仿宋_GB2312" w:hAnsi="仿宋_GB2312" w:cs="仿宋_GB2312" w:eastAsia="仿宋_GB2312"/>
        </w:rPr>
        <w:t>2、财务状况报告：提供2023年度经审计的财务报告或成立时间不足一年的提供开标前6个月的银行资信证明及银行开户证明；</w:t>
      </w:r>
    </w:p>
    <w:p>
      <w:pPr>
        <w:pStyle w:val="null3"/>
      </w:pPr>
      <w:r>
        <w:rPr>
          <w:rFonts w:ascii="仿宋_GB2312" w:hAnsi="仿宋_GB2312" w:cs="仿宋_GB2312" w:eastAsia="仿宋_GB2312"/>
        </w:rPr>
        <w:t>3、缴纳税收：提供磋商截止日前一年内已缴纳的至少一个月的纳税证明或完税证明，依法免税的单位应提供相关证明材料；</w:t>
      </w:r>
    </w:p>
    <w:p>
      <w:pPr>
        <w:pStyle w:val="null3"/>
      </w:pPr>
      <w:r>
        <w:rPr>
          <w:rFonts w:ascii="仿宋_GB2312" w:hAnsi="仿宋_GB2312" w:cs="仿宋_GB2312" w:eastAsia="仿宋_GB2312"/>
        </w:rPr>
        <w:t>4、社会保障资金缴纳证明：提供磋商截止日前一年内已缴存的至少一个月的社会保障资金缴存单据或社保机构开具的社会保险参保缴费情况证明，依法不需要缴纳社会保障资金的单位应提供相关证明材料；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5、书面声明：参加本次采购活动前三年内在经营活动中没有重大违纪的书面声明；</w:t>
      </w:r>
    </w:p>
    <w:p>
      <w:pPr>
        <w:pStyle w:val="null3"/>
      </w:pPr>
      <w:r>
        <w:rPr>
          <w:rFonts w:ascii="仿宋_GB2312" w:hAnsi="仿宋_GB2312" w:cs="仿宋_GB2312" w:eastAsia="仿宋_GB2312"/>
        </w:rPr>
        <w:t>6、信誉情况：供应商不得为“中国执行信息公开网”网站（http://zxgk.court.gov.cn/shixin/）中列入失信被执行人和“信用中国”网站（www.creditchina.gov.cn）中列入重大税收违法失信主体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7、授权委托书：法定代表人授权书（附法定代表人、被授权人身份证复印件）（法定代表人直接参加磋商，须提供法定代表人身份证明及身份证复印件）；</w:t>
      </w:r>
    </w:p>
    <w:p>
      <w:pPr>
        <w:pStyle w:val="null3"/>
      </w:pPr>
      <w:r>
        <w:rPr>
          <w:rFonts w:ascii="仿宋_GB2312" w:hAnsi="仿宋_GB2312" w:cs="仿宋_GB2312" w:eastAsia="仿宋_GB2312"/>
        </w:rPr>
        <w:t>8、企业资质：供应商须具备建设行政主管部门颁发的水利水电工程施工总承包三级及以上资质；具有合格有效的安全生产许可证；</w:t>
      </w:r>
    </w:p>
    <w:p>
      <w:pPr>
        <w:pStyle w:val="null3"/>
      </w:pPr>
      <w:r>
        <w:rPr>
          <w:rFonts w:ascii="仿宋_GB2312" w:hAnsi="仿宋_GB2312" w:cs="仿宋_GB2312" w:eastAsia="仿宋_GB2312"/>
        </w:rPr>
        <w:t>9、项目经理：拟派项目经理须具备有效的水利水电工程专业二级（含二级）以上建造师注册证，具备水行政主管部门颁发的安全生产考核合格证（B证），且在本单位注册，无在建工程；</w:t>
      </w:r>
    </w:p>
    <w:p>
      <w:pPr>
        <w:pStyle w:val="null3"/>
      </w:pPr>
      <w:r>
        <w:rPr>
          <w:rFonts w:ascii="仿宋_GB2312" w:hAnsi="仿宋_GB2312" w:cs="仿宋_GB2312" w:eastAsia="仿宋_GB2312"/>
        </w:rPr>
        <w:t>10、中小企业声明函：本项目专门面向中小企业采购（提供中小企业声明函）</w:t>
      </w:r>
    </w:p>
    <w:p>
      <w:pPr>
        <w:pStyle w:val="null3"/>
      </w:pPr>
      <w:r>
        <w:rPr>
          <w:rFonts w:ascii="仿宋_GB2312" w:hAnsi="仿宋_GB2312" w:cs="仿宋_GB2312" w:eastAsia="仿宋_GB2312"/>
        </w:rPr>
        <w:t>11、非联合体承诺书：本项目不接受联合体，单位负责人为同一人或者存在控股、管理关系的不同单位不得同时参加。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西安市鄠邑区涝河管理站</w:t>
      </w:r>
    </w:p>
    <w:p>
      <w:pPr>
        <w:pStyle w:val="null3"/>
      </w:pPr>
      <w:r>
        <w:rPr>
          <w:rFonts w:ascii="仿宋_GB2312" w:hAnsi="仿宋_GB2312" w:cs="仿宋_GB2312" w:eastAsia="仿宋_GB2312"/>
        </w:rPr>
        <w:t xml:space="preserve"> 地址： </w:t>
      </w:r>
      <w:r>
        <w:rPr>
          <w:rFonts w:ascii="仿宋_GB2312" w:hAnsi="仿宋_GB2312" w:cs="仿宋_GB2312" w:eastAsia="仿宋_GB2312"/>
        </w:rPr>
        <w:t>鄠邑区涝滨路北段</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710300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西安市鄠邑区涝河管理站经办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029-84842922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知含国际工程咨询有限公司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陕西省西安市雁塔区电子二路60号城发集团二楼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龙工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029-81128319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鄠邑区政府采购管理股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李清维</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84882872</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采购包1：800,120.00元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招标代理服务费参照国家计委关于印发《代理服务收费管理暂行办法》的通知（计价格〔2002〕1980号）、《国家发展和改革委员会办公厅关于代理服务收费有关问题的通知》（发改办价格〔2003〕857号）规定标准收取。2、在领取成交通知书前，由成交单位向采购代理机构缴纳招标代理服务费，一次性付清。3、代理服务费缴纳账户信息：账户名称：知含国际工程咨询有限公司 开户行名称：中国建设银行股份有限公司咸阳世纪大道支行 开户账号：61001635008052503621</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西安市鄠邑区涝河管理站</w:t>
      </w:r>
      <w:r>
        <w:rPr>
          <w:rFonts w:ascii="仿宋_GB2312" w:hAnsi="仿宋_GB2312" w:cs="仿宋_GB2312" w:eastAsia="仿宋_GB2312"/>
        </w:rPr>
        <w:t>和</w:t>
      </w:r>
      <w:r>
        <w:rPr>
          <w:rFonts w:ascii="仿宋_GB2312" w:hAnsi="仿宋_GB2312" w:cs="仿宋_GB2312" w:eastAsia="仿宋_GB2312"/>
        </w:rPr>
        <w:t>知含国际工程咨询有限公司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西安市鄠邑区涝河管理站</w:t>
      </w:r>
      <w:r>
        <w:rPr>
          <w:rFonts w:ascii="仿宋_GB2312" w:hAnsi="仿宋_GB2312" w:cs="仿宋_GB2312" w:eastAsia="仿宋_GB2312"/>
        </w:rPr>
        <w:t>负责解释。除上述磋商文件内容，其他内容由</w:t>
      </w:r>
      <w:r>
        <w:rPr>
          <w:rFonts w:ascii="仿宋_GB2312" w:hAnsi="仿宋_GB2312" w:cs="仿宋_GB2312" w:eastAsia="仿宋_GB2312"/>
        </w:rPr>
        <w:t>知含国际工程咨询有限公司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西安市鄠邑区涝河管理站</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知含国际工程咨询有限公司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符合《水利水电建设工程验收规程》（SL223-2008）合格标准，由采购人进行验收</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知含国际工程咨询有限公司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知含国际工程咨询有限公司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知含国际工程咨询有限公司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联系人：龙工</w:t>
      </w:r>
    </w:p>
    <w:p>
      <w:pPr>
        <w:pStyle w:val="null3"/>
      </w:pPr>
      <w:r>
        <w:rPr>
          <w:rFonts w:ascii="仿宋_GB2312" w:hAnsi="仿宋_GB2312" w:cs="仿宋_GB2312" w:eastAsia="仿宋_GB2312"/>
        </w:rPr>
        <w:t>联系电话：029-81128319</w:t>
      </w:r>
    </w:p>
    <w:p>
      <w:pPr>
        <w:pStyle w:val="null3"/>
      </w:pPr>
      <w:r>
        <w:rPr>
          <w:rFonts w:ascii="仿宋_GB2312" w:hAnsi="仿宋_GB2312" w:cs="仿宋_GB2312" w:eastAsia="仿宋_GB2312"/>
        </w:rPr>
        <w:t>地址：陕西省西安市雁塔区电子二路60号城发集团二楼</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800,120.00</w:t>
      </w:r>
    </w:p>
    <w:p>
      <w:pPr>
        <w:pStyle w:val="null3"/>
      </w:pPr>
      <w:r>
        <w:rPr>
          <w:rFonts w:ascii="仿宋_GB2312" w:hAnsi="仿宋_GB2312" w:cs="仿宋_GB2312" w:eastAsia="仿宋_GB2312"/>
        </w:rPr>
        <w:t>采购包最高限价（元）: 800,120.00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水毁修复</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800,120.00</w:t>
            </w:r>
          </w:p>
        </w:tc>
        <w:tc>
          <w:tcPr>
            <w:tcW w:type="dxa" w:w="1384"/>
          </w:tcPr>
          <w:p>
            <w:pPr>
              <w:pStyle w:val="null3"/>
            </w:pPr>
            <w:r>
              <w:rPr>
                <w:rFonts w:ascii="仿宋_GB2312" w:hAnsi="仿宋_GB2312" w:cs="仿宋_GB2312" w:eastAsia="仿宋_GB2312"/>
              </w:rPr>
              <w:t>元</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标的名称：水毁修复</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tc>
        <w:tc>
          <w:tcPr>
            <w:tcW w:type="dxa" w:w="2076"/>
          </w:tcPr>
          <w:p>
            <w:pPr>
              <w:pStyle w:val="null3"/>
            </w:pPr>
            <w:r>
              <w:rPr>
                <w:rFonts w:ascii="仿宋_GB2312" w:hAnsi="仿宋_GB2312" w:cs="仿宋_GB2312" w:eastAsia="仿宋_GB2312"/>
              </w:rPr>
              <w:t>详见工程量清单</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符合《水利水电建设工程验收规程》（SL223-2008）合格标准。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1、符合采购人要求；2、工期：90日历天。</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（1）为顺利推进政府采购电子化交易平台试点应用工作，供应商需要在线提交所有通过电子化交易平台实施的政府采购项目的响应文件，发布成交结果公告后，成交供应商应及时向采购代理机构 提交一正二副一电子版，书籍（胶装）方式装订的盖章的纸质文件，若正本和副本不一致的，以正本为准。送至陕西省西安市雁塔区电子二路60号城发集团二楼。（2）供应商务必在开标截止时间30分钟前，通过项目电子化交易系统进行签到，如未进行签到，产生的一起后果由供应商自行承担。 （3）供应商的磋商报价包括施工机械使用费、人工费、材料与设备费、维护费、其他（运杂费、质检费、安装费、缺陷修复费、保 险费，以及合同明示或暗示的 风险、责任和义务等），以及管理费、税金、利润、采购代理服务费等所有费用，并符合建设工程计价规则。（4）签名是指手写签名或者加盖姓名章，盖章是指加盖单位印章。（5）本项目采购标的对应的中小企业划分标准所属行业为建筑业。 营业收入80000万元以下或资产总额80000万元以下的为中小微型企业。其中，营业收入6000万元及以上，且资产总额5000万元及以上的为中型企业；营业收入300万元及以上，且资产总额300万元及以上的为小型企业；营业收入300万元以下或资产总额300万元以下的为微型企业。</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关于财务会计制度的证明材料｛注：①可提供2023年度经审计的财务报告（包含审计报告和审计报告中所涉及的财务报表和报表附注），②可提供2023年度供应商完整的全套财务报表（应当包括资产负债表、利润表、现金流量表、所有者权益变动表、附注），③可提供截至响应文件提交截止日一年内银行出具的资信证明，④供应商注册时间截至响应文件提交截止日不足一年的，也可提供在工商管理部门备案的公司章程。不得要求供应商提供证明财务报告中签字签章人或者第三方机构的身份证明、财务报告中数据信息真实性有效性的证明材料。｝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具有独立承担民事责任能力的法人、其他组织或自然人，并出具合法有效的营业执照或事业单位法人证书等国家规定的相关证明，自然人参与的提供其身份证明书；</w:t>
            </w:r>
          </w:p>
        </w:tc>
        <w:tc>
          <w:tcPr>
            <w:tcW w:type="dxa" w:w="1661"/>
          </w:tcPr>
          <w:p>
            <w:pPr>
              <w:pStyle w:val="null3"/>
            </w:pPr>
            <w:r>
              <w:rPr>
                <w:rFonts w:ascii="仿宋_GB2312" w:hAnsi="仿宋_GB2312" w:cs="仿宋_GB2312" w:eastAsia="仿宋_GB2312"/>
              </w:rPr>
              <w:t>供应商应提交的相关资格证明文件.docx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提供2023年度经审计的财务报告或成立时间不足一年的提供开标前6个月的银行资信证明及银行开户证明；</w:t>
            </w:r>
          </w:p>
        </w:tc>
        <w:tc>
          <w:tcPr>
            <w:tcW w:type="dxa" w:w="1661"/>
          </w:tcPr>
          <w:p>
            <w:pPr>
              <w:pStyle w:val="null3"/>
            </w:pPr>
            <w:r>
              <w:rPr>
                <w:rFonts w:ascii="仿宋_GB2312" w:hAnsi="仿宋_GB2312" w:cs="仿宋_GB2312" w:eastAsia="仿宋_GB2312"/>
              </w:rPr>
              <w:t>供应商应提交的相关资格证明文件.docx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缴纳税收</w:t>
            </w:r>
          </w:p>
        </w:tc>
        <w:tc>
          <w:tcPr>
            <w:tcW w:type="dxa" w:w="3322"/>
          </w:tcPr>
          <w:p>
            <w:pPr>
              <w:pStyle w:val="null3"/>
            </w:pPr>
            <w:r>
              <w:rPr>
                <w:rFonts w:ascii="仿宋_GB2312" w:hAnsi="仿宋_GB2312" w:cs="仿宋_GB2312" w:eastAsia="仿宋_GB2312"/>
              </w:rPr>
              <w:t>提供磋商截止日前一年内已缴纳的至少一个月的纳税证明或完税证明，依法免税的单位应提供相关证明材料；</w:t>
            </w:r>
          </w:p>
        </w:tc>
        <w:tc>
          <w:tcPr>
            <w:tcW w:type="dxa" w:w="1661"/>
          </w:tcPr>
          <w:p>
            <w:pPr>
              <w:pStyle w:val="null3"/>
            </w:pPr>
            <w:r>
              <w:rPr>
                <w:rFonts w:ascii="仿宋_GB2312" w:hAnsi="仿宋_GB2312" w:cs="仿宋_GB2312" w:eastAsia="仿宋_GB2312"/>
              </w:rPr>
              <w:t>供应商应提交的相关资格证明文件.docx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提供磋商截止日前一年内已缴存的至少一个月的社会保障资金缴存单据或社保机构开具的社会保险参保缴费情况证明，依法不需要缴纳社会保障资金的单位应提供相关证明材料；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参加本次采购活动前三年内在经营活动中没有重大违纪的书面声明；</w:t>
            </w:r>
          </w:p>
        </w:tc>
        <w:tc>
          <w:tcPr>
            <w:tcW w:type="dxa" w:w="1661"/>
          </w:tcPr>
          <w:p>
            <w:pPr>
              <w:pStyle w:val="null3"/>
            </w:pPr>
            <w:r>
              <w:rPr>
                <w:rFonts w:ascii="仿宋_GB2312" w:hAnsi="仿宋_GB2312" w:cs="仿宋_GB2312" w:eastAsia="仿宋_GB2312"/>
              </w:rPr>
              <w:t>供应商应提交的相关资格证明文件.docx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信誉情况</w:t>
            </w:r>
          </w:p>
        </w:tc>
        <w:tc>
          <w:tcPr>
            <w:tcW w:type="dxa" w:w="3322"/>
          </w:tcPr>
          <w:p>
            <w:pPr>
              <w:pStyle w:val="null3"/>
            </w:pPr>
            <w:r>
              <w:rPr>
                <w:rFonts w:ascii="仿宋_GB2312" w:hAnsi="仿宋_GB2312" w:cs="仿宋_GB2312" w:eastAsia="仿宋_GB2312"/>
              </w:rPr>
              <w:t>供应商不得为“中国执行信息公开网”网站（http://zxgk.court.gov.cn/shixin/）中列入失信被执行人和“信用中国”网站（www.creditchina.gov.cn）中列入重大税收违法失信主体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供应商应提交的相关资格证明文件.docx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法定代表人授权书（附法定代表人、被授权人身份证复印件）（法定代表人直接参加磋商，须提供法定代表人身份证明及身份证复印件）；</w:t>
            </w:r>
          </w:p>
        </w:tc>
        <w:tc>
          <w:tcPr>
            <w:tcW w:type="dxa" w:w="1661"/>
          </w:tcPr>
          <w:p>
            <w:pPr>
              <w:pStyle w:val="null3"/>
            </w:pPr>
            <w:r>
              <w:rPr>
                <w:rFonts w:ascii="仿宋_GB2312" w:hAnsi="仿宋_GB2312" w:cs="仿宋_GB2312" w:eastAsia="仿宋_GB2312"/>
              </w:rPr>
              <w:t>供应商应提交的相关资格证明文件.docx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供应商须具备建设行政主管部门颁发的水利水电工程施工总承包三级及以上资质；具有合格有效的安全生产许可证；</w:t>
            </w:r>
          </w:p>
        </w:tc>
        <w:tc>
          <w:tcPr>
            <w:tcW w:type="dxa" w:w="1661"/>
          </w:tcPr>
          <w:p>
            <w:pPr>
              <w:pStyle w:val="null3"/>
            </w:pPr>
            <w:r>
              <w:rPr>
                <w:rFonts w:ascii="仿宋_GB2312" w:hAnsi="仿宋_GB2312" w:cs="仿宋_GB2312" w:eastAsia="仿宋_GB2312"/>
              </w:rPr>
              <w:t>供应商应提交的相关资格证明文件.docx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项目经理</w:t>
            </w:r>
          </w:p>
        </w:tc>
        <w:tc>
          <w:tcPr>
            <w:tcW w:type="dxa" w:w="3322"/>
          </w:tcPr>
          <w:p>
            <w:pPr>
              <w:pStyle w:val="null3"/>
            </w:pPr>
            <w:r>
              <w:rPr>
                <w:rFonts w:ascii="仿宋_GB2312" w:hAnsi="仿宋_GB2312" w:cs="仿宋_GB2312" w:eastAsia="仿宋_GB2312"/>
              </w:rPr>
              <w:t>拟派项目经理须具备有效的水利水电工程专业二级（含二级）以上建造师注册证，具备水行政主管部门颁发的安全生产考核合格证（B证），且在本单位注册，无在建工程；</w:t>
            </w:r>
          </w:p>
        </w:tc>
        <w:tc>
          <w:tcPr>
            <w:tcW w:type="dxa" w:w="1661"/>
          </w:tcPr>
          <w:p>
            <w:pPr>
              <w:pStyle w:val="null3"/>
            </w:pPr>
            <w:r>
              <w:rPr>
                <w:rFonts w:ascii="仿宋_GB2312" w:hAnsi="仿宋_GB2312" w:cs="仿宋_GB2312" w:eastAsia="仿宋_GB2312"/>
              </w:rPr>
              <w:t>供应商应提交的相关资格证明文件.docx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本项目专门面向中小企业采购（提供中小企业声明函）</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非联合体承诺书</w:t>
            </w:r>
          </w:p>
        </w:tc>
        <w:tc>
          <w:tcPr>
            <w:tcW w:type="dxa" w:w="3322"/>
          </w:tcPr>
          <w:p>
            <w:pPr>
              <w:pStyle w:val="null3"/>
            </w:pPr>
            <w:r>
              <w:rPr>
                <w:rFonts w:ascii="仿宋_GB2312" w:hAnsi="仿宋_GB2312" w:cs="仿宋_GB2312" w:eastAsia="仿宋_GB2312"/>
              </w:rPr>
              <w:t>本项目不接受联合体，单位负责人为同一人或者存在控股、管理关系的不同单位不得同时参加。</w:t>
            </w:r>
          </w:p>
        </w:tc>
        <w:tc>
          <w:tcPr>
            <w:tcW w:type="dxa" w:w="1661"/>
          </w:tcPr>
          <w:p>
            <w:pPr>
              <w:pStyle w:val="null3"/>
            </w:pPr>
            <w:r>
              <w:rPr>
                <w:rFonts w:ascii="仿宋_GB2312" w:hAnsi="仿宋_GB2312" w:cs="仿宋_GB2312" w:eastAsia="仿宋_GB2312"/>
              </w:rPr>
              <w:t>供应商应提交的相关资格证明文件.docx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响应文件上法定代表人或其委托代理人的签字齐全并加盖单位章</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响应文件封面 法定代表人身份证明及授权委托书.docx 技术文件.docx 残疾人福利性单位声明函 报价函 标的清单 供应商应提交的相关资格证明文件.docx 供应商类似项目业绩一览表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响应文件格式、语言、计量单位、报价货币</w:t>
            </w:r>
          </w:p>
        </w:tc>
        <w:tc>
          <w:tcPr>
            <w:tcW w:type="dxa" w:w="3322"/>
          </w:tcPr>
          <w:p>
            <w:pPr>
              <w:pStyle w:val="null3"/>
            </w:pPr>
            <w:r>
              <w:rPr>
                <w:rFonts w:ascii="仿宋_GB2312" w:hAnsi="仿宋_GB2312" w:cs="仿宋_GB2312" w:eastAsia="仿宋_GB2312"/>
              </w:rPr>
              <w:t>应符合“响应文件格式”和磋商文件要求</w:t>
            </w:r>
          </w:p>
        </w:tc>
        <w:tc>
          <w:tcPr>
            <w:tcW w:type="dxa" w:w="1661"/>
          </w:tcPr>
          <w:p>
            <w:pPr>
              <w:pStyle w:val="null3"/>
            </w:pPr>
            <w:r>
              <w:rPr>
                <w:rFonts w:ascii="仿宋_GB2312" w:hAnsi="仿宋_GB2312" w:cs="仿宋_GB2312" w:eastAsia="仿宋_GB2312"/>
              </w:rPr>
              <w:t>已标价工程量清单 报价函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响应文件内容</w:t>
            </w:r>
          </w:p>
        </w:tc>
        <w:tc>
          <w:tcPr>
            <w:tcW w:type="dxa" w:w="3322"/>
          </w:tcPr>
          <w:p>
            <w:pPr>
              <w:pStyle w:val="null3"/>
            </w:pPr>
            <w:r>
              <w:rPr>
                <w:rFonts w:ascii="仿宋_GB2312" w:hAnsi="仿宋_GB2312" w:cs="仿宋_GB2312" w:eastAsia="仿宋_GB2312"/>
              </w:rPr>
              <w:t>响应文件内容齐全、无遗漏</w:t>
            </w:r>
          </w:p>
        </w:tc>
        <w:tc>
          <w:tcPr>
            <w:tcW w:type="dxa" w:w="1661"/>
          </w:tcPr>
          <w:p>
            <w:pPr>
              <w:pStyle w:val="null3"/>
            </w:pPr>
            <w:r>
              <w:rPr>
                <w:rFonts w:ascii="仿宋_GB2312" w:hAnsi="仿宋_GB2312" w:cs="仿宋_GB2312" w:eastAsia="仿宋_GB2312"/>
              </w:rPr>
              <w:t>已标价工程量清单 技术文件.docx 报价函 技术服务合同条款及其他商务要求应答表 标的清单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要求全面响应，不能有任何采购人不能接受的附加条件</w:t>
            </w:r>
          </w:p>
        </w:tc>
        <w:tc>
          <w:tcPr>
            <w:tcW w:type="dxa" w:w="1661"/>
          </w:tcPr>
          <w:p>
            <w:pPr>
              <w:pStyle w:val="null3"/>
            </w:pPr>
            <w:r>
              <w:rPr>
                <w:rFonts w:ascii="仿宋_GB2312" w:hAnsi="仿宋_GB2312" w:cs="仿宋_GB2312" w:eastAsia="仿宋_GB2312"/>
              </w:rPr>
              <w:t>已标价工程量清单 技术文件.docx 报价函 技术服务合同条款及其他商务要求应答表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报价函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（1）磋商报价符合唯一性要求；（2）第一次磋商报价表填写符合要求；（3）计量单位、报价货币均符合磋商文件要求；（4）未超出采购预算或磋商文件规定的最高限价。</w:t>
            </w:r>
          </w:p>
        </w:tc>
        <w:tc>
          <w:tcPr>
            <w:tcW w:type="dxa" w:w="1661"/>
          </w:tcPr>
          <w:p>
            <w:pPr>
              <w:pStyle w:val="null3"/>
            </w:pPr>
            <w:r>
              <w:rPr>
                <w:rFonts w:ascii="仿宋_GB2312" w:hAnsi="仿宋_GB2312" w:cs="仿宋_GB2312" w:eastAsia="仿宋_GB2312"/>
              </w:rPr>
              <w:t>已标价工程量清单 报价函</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详细评审70.0000分</w:t>
            </w:r>
          </w:p>
          <w:p>
            <w:pPr>
              <w:pStyle w:val="null3"/>
            </w:pPr>
            <w:r>
              <w:rPr>
                <w:rFonts w:ascii="仿宋_GB2312" w:hAnsi="仿宋_GB2312" w:cs="仿宋_GB2312" w:eastAsia="仿宋_GB2312"/>
              </w:rPr>
              <w:t>报价得分30.0000分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施工组织和项目管理机构</w:t>
            </w:r>
          </w:p>
        </w:tc>
        <w:tc>
          <w:tcPr>
            <w:tcW w:type="dxa" w:w="2492"/>
          </w:tcPr>
          <w:p>
            <w:pPr>
              <w:pStyle w:val="null3"/>
            </w:pPr>
            <w:r>
              <w:rPr>
                <w:rFonts w:ascii="仿宋_GB2312" w:hAnsi="仿宋_GB2312" w:cs="仿宋_GB2312" w:eastAsia="仿宋_GB2312"/>
              </w:rPr>
              <w:t>一、评审内容：针对本项目内容提出适用于本项目的施工组织和项目管理机构，方案包括：①施工组织方案；②项目管理机构组织方案。 二、评审标准：1、完整性：方案必须全面，对评审内容中的各项要求有详细描述； 2、针对性：方案能够紧扣项目实际情况，内容科学合理； 3、可实施性：切合本项目实际情况，提出步骤清晰、合理的方案。 三、赋分标准（满分6分） ①施工组织：每完全满足一个评审标准得1分；针对评审标准存在有不合理处的得0.5分；内容与本项目无关或未提供的得0分。 ②项目管理机构:每完全满足一个评审标准得1分；针对评审标准存在有不合理处的得0.5分；内容与本项目无关或未提供的得0分。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技术文件.docx</w:t>
            </w:r>
          </w:p>
        </w:tc>
      </w:tr>
      <w:tr>
        <w:tc>
          <w:tcPr>
            <w:tcW w:type="dxa" w:w="831"/>
            <w:vMerge/>
          </w:tcP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一、评审内容：针对本项目内容提出适用于本项目的施工方案，方案包括：①水毁修复方案；②施工场地管理方案；③场地人员管理方案。 二、评审标准：1、完整性：方案必须全面，对评审内容中的各项要求有详细描述；2、针对性：方案能够紧扣项目实际情况，内容科学合理；3、可实施性：切合本项目实际情况，提出步骤清晰、合理的方案。 三、赋分标准（满分9分） ①水毁修复方案：每完全满足一个评审标准得1分；针对评审标准存在有不合理处的得0.5分；内容与本项目无关或未提供的得0分。 ②施工场地管理方案：每完全满足一个评审标准得1分；针对评审标准存在有不合理处的得0.5分；内容与本项目无关或未提供的得0分。 ③场地人员管理方案：每完全满足一个评审标准得1分；针对评审标准存在有不合理处的得0.5分；内容与本项目无关或未提供的得0分。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技术文件.docx</w:t>
            </w:r>
          </w:p>
        </w:tc>
      </w:tr>
      <w:tr>
        <w:tc>
          <w:tcPr>
            <w:tcW w:type="dxa" w:w="831"/>
            <w:vMerge/>
          </w:tcPr>
          <w:p/>
        </w:tc>
        <w:tc>
          <w:tcPr>
            <w:tcW w:type="dxa" w:w="1661"/>
          </w:tcPr>
          <w:p>
            <w:pPr>
              <w:pStyle w:val="null3"/>
            </w:pPr>
            <w:r>
              <w:rPr>
                <w:rFonts w:ascii="仿宋_GB2312" w:hAnsi="仿宋_GB2312" w:cs="仿宋_GB2312" w:eastAsia="仿宋_GB2312"/>
              </w:rPr>
              <w:t>施工机械配备和材料投入计划</w:t>
            </w:r>
          </w:p>
        </w:tc>
        <w:tc>
          <w:tcPr>
            <w:tcW w:type="dxa" w:w="2492"/>
          </w:tcPr>
          <w:p>
            <w:pPr>
              <w:pStyle w:val="null3"/>
            </w:pPr>
            <w:r>
              <w:rPr>
                <w:rFonts w:ascii="仿宋_GB2312" w:hAnsi="仿宋_GB2312" w:cs="仿宋_GB2312" w:eastAsia="仿宋_GB2312"/>
              </w:rPr>
              <w:t>一、评审内容：针对本项目内容提出适用于本项目的投入本项目施工机械配备和材料投入计划，包括①施工机械配备方案；②材料投入计划。 二、评审标准 1、完整性：方案必须全面，对评审内容中的各项要求有详细描述；2、针对性：方案能够紧扣项目实际情况，内容科学合理；3、可实施性：切合本项目实际情况，提出步骤清晰、合理的方案。 三、赋分标准（满分6分） ①施工机械配备方案：每完全满足一个评审标准得1分；针对评审标准存在有不合理处的得0.5分；内容与本项目无关或未提供的得0分。 ②材料投入计划：每完全满足一个评审标准得1分；针对评审标准存在有不合理处的得0.5分；内容与本项目无关或未提供的得0分。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技术文件.docx</w:t>
            </w:r>
          </w:p>
        </w:tc>
      </w:tr>
      <w:tr>
        <w:tc>
          <w:tcPr>
            <w:tcW w:type="dxa" w:w="831"/>
            <w:vMerge/>
          </w:tcPr>
          <w:p/>
        </w:tc>
        <w:tc>
          <w:tcPr>
            <w:tcW w:type="dxa" w:w="1661"/>
          </w:tcPr>
          <w:p>
            <w:pPr>
              <w:pStyle w:val="null3"/>
            </w:pPr>
            <w:r>
              <w:rPr>
                <w:rFonts w:ascii="仿宋_GB2312" w:hAnsi="仿宋_GB2312" w:cs="仿宋_GB2312" w:eastAsia="仿宋_GB2312"/>
              </w:rPr>
              <w:t>劳动力安排计划方案</w:t>
            </w:r>
          </w:p>
        </w:tc>
        <w:tc>
          <w:tcPr>
            <w:tcW w:type="dxa" w:w="2492"/>
          </w:tcPr>
          <w:p>
            <w:pPr>
              <w:pStyle w:val="null3"/>
            </w:pPr>
            <w:r>
              <w:rPr>
                <w:rFonts w:ascii="仿宋_GB2312" w:hAnsi="仿宋_GB2312" w:cs="仿宋_GB2312" w:eastAsia="仿宋_GB2312"/>
              </w:rPr>
              <w:t>一、评审内容：针对本项目内容提出适用于本项目的劳动力安排计划方案。 二、评审标准：1、完整性：方案必须全面，对评审内容中的各项要求有详细描述；2、针对性：方案能够紧扣项目实际情况，内容科学合理；3、可实施性：切合本项目实际情况，提出步骤清晰、合理的方案。 三、赋分标准（满分3分） 劳动力安排计划方案：每完全满足一个评审标准得1分；针对评审标准存在有不合理处的得0.5分；内容与本项目无关或未提供的得0分。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技术文件.docx</w:t>
            </w:r>
          </w:p>
        </w:tc>
      </w:tr>
      <w:tr>
        <w:tc>
          <w:tcPr>
            <w:tcW w:type="dxa" w:w="831"/>
            <w:vMerge/>
          </w:tcPr>
          <w:p/>
        </w:tc>
        <w:tc>
          <w:tcPr>
            <w:tcW w:type="dxa" w:w="1661"/>
          </w:tcPr>
          <w:p>
            <w:pPr>
              <w:pStyle w:val="null3"/>
            </w:pPr>
            <w:r>
              <w:rPr>
                <w:rFonts w:ascii="仿宋_GB2312" w:hAnsi="仿宋_GB2312" w:cs="仿宋_GB2312" w:eastAsia="仿宋_GB2312"/>
              </w:rPr>
              <w:t>确保工程质量的技术组织措施</w:t>
            </w:r>
          </w:p>
        </w:tc>
        <w:tc>
          <w:tcPr>
            <w:tcW w:type="dxa" w:w="2492"/>
          </w:tcPr>
          <w:p>
            <w:pPr>
              <w:pStyle w:val="null3"/>
            </w:pPr>
            <w:r>
              <w:rPr>
                <w:rFonts w:ascii="仿宋_GB2312" w:hAnsi="仿宋_GB2312" w:cs="仿宋_GB2312" w:eastAsia="仿宋_GB2312"/>
              </w:rPr>
              <w:t>一、评审内容：针对本项目内容提出适用于本项目的确保工程质量的技术组织措施。 二、评审标准：1、完整性：方案必须全面，对评审内容中的各项要求有详细描述；2、针对性：方案能够紧扣项目实际情况，内容科学合理；3、可实施性：切合本项目实际情况，提出步骤清晰、合理的方案。 三、赋分标准（满分3分） 确保工程质量的技术组织措施：每完全满足一个评审标准得1分；针对评审标准存在有不合理处的得0.5分；内容与本项目无关或未提供的得0分。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技术文件.docx</w:t>
            </w:r>
          </w:p>
        </w:tc>
      </w:tr>
      <w:tr>
        <w:tc>
          <w:tcPr>
            <w:tcW w:type="dxa" w:w="831"/>
            <w:vMerge/>
          </w:tcPr>
          <w:p/>
        </w:tc>
        <w:tc>
          <w:tcPr>
            <w:tcW w:type="dxa" w:w="1661"/>
          </w:tcPr>
          <w:p>
            <w:pPr>
              <w:pStyle w:val="null3"/>
            </w:pPr>
            <w:r>
              <w:rPr>
                <w:rFonts w:ascii="仿宋_GB2312" w:hAnsi="仿宋_GB2312" w:cs="仿宋_GB2312" w:eastAsia="仿宋_GB2312"/>
              </w:rPr>
              <w:t>确保安全生产技术组织措施</w:t>
            </w:r>
          </w:p>
        </w:tc>
        <w:tc>
          <w:tcPr>
            <w:tcW w:type="dxa" w:w="2492"/>
          </w:tcPr>
          <w:p>
            <w:pPr>
              <w:pStyle w:val="null3"/>
            </w:pPr>
            <w:r>
              <w:rPr>
                <w:rFonts w:ascii="仿宋_GB2312" w:hAnsi="仿宋_GB2312" w:cs="仿宋_GB2312" w:eastAsia="仿宋_GB2312"/>
              </w:rPr>
              <w:t>一、评审内容：针对本项目内容提出适用于本项目的确保安全生产技术组织措施，包括①施工人员安全培训措施；②设施安全检查措施；③安全施工措施。 二、评审标准：1、完整性：方案必须全面，对评审内容中的各项要求有详细描述；2、针对性：方案能够紧扣项目实际情况，内容科学合理；3、可实施性：切合本项目实际情况，提出步骤清晰、合理的方案。 三、赋分标准（满分9分） ①施工人员安全培训措施：每完全满足一个评审标准得1分；针对评审标准存在有不合理处的得0.5分；内容与本项目无关或未提供的得0分。 ②设施安全检查措施：每完全满足一个评审标准得1分；针对评审标准存在有不合理处的得0.5分；内容与本项目无关或未提供的得0分。 ③安全施工措施：每完全满足一个评审标准得1分；针对评审标准存在有不合理处的得0.5分；内容与本项目无关或未提供的得0分。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技术文件.docx</w:t>
            </w:r>
          </w:p>
        </w:tc>
      </w:tr>
      <w:tr>
        <w:tc>
          <w:tcPr>
            <w:tcW w:type="dxa" w:w="831"/>
            <w:vMerge/>
          </w:tcPr>
          <w:p/>
        </w:tc>
        <w:tc>
          <w:tcPr>
            <w:tcW w:type="dxa" w:w="1661"/>
          </w:tcPr>
          <w:p>
            <w:pPr>
              <w:pStyle w:val="null3"/>
            </w:pPr>
            <w:r>
              <w:rPr>
                <w:rFonts w:ascii="仿宋_GB2312" w:hAnsi="仿宋_GB2312" w:cs="仿宋_GB2312" w:eastAsia="仿宋_GB2312"/>
              </w:rPr>
              <w:t>确保文明施工的技术组织措施</w:t>
            </w:r>
          </w:p>
        </w:tc>
        <w:tc>
          <w:tcPr>
            <w:tcW w:type="dxa" w:w="2492"/>
          </w:tcPr>
          <w:p>
            <w:pPr>
              <w:pStyle w:val="null3"/>
            </w:pPr>
            <w:r>
              <w:rPr>
                <w:rFonts w:ascii="仿宋_GB2312" w:hAnsi="仿宋_GB2312" w:cs="仿宋_GB2312" w:eastAsia="仿宋_GB2312"/>
              </w:rPr>
              <w:t>一、评审内容：针对本项目内容提出适用于本项目的确保文明施工的技术组织措施。 二、评审标准：1、完整性：方案必须全面，对评审内容中的各项要求有详细描述；2、针对性：方案能够紧扣项目实际情况，内容科学合理；3、可实施性：切合本项目实际情况，提出步骤清晰、合理的方案。 三、赋分标准（满分3分） 确保文明施工的技术组织措施：每完全满足一个评审标准得1分；针对评审标准存在有不合理处的得0.5分；内容与本项目无关或未提供的得0分。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技术文件.docx</w:t>
            </w:r>
          </w:p>
        </w:tc>
      </w:tr>
      <w:tr>
        <w:tc>
          <w:tcPr>
            <w:tcW w:type="dxa" w:w="831"/>
            <w:vMerge/>
          </w:tcPr>
          <w:p/>
        </w:tc>
        <w:tc>
          <w:tcPr>
            <w:tcW w:type="dxa" w:w="1661"/>
          </w:tcPr>
          <w:p>
            <w:pPr>
              <w:pStyle w:val="null3"/>
            </w:pPr>
            <w:r>
              <w:rPr>
                <w:rFonts w:ascii="仿宋_GB2312" w:hAnsi="仿宋_GB2312" w:cs="仿宋_GB2312" w:eastAsia="仿宋_GB2312"/>
              </w:rPr>
              <w:t>确保环境保护的组织措施</w:t>
            </w:r>
          </w:p>
        </w:tc>
        <w:tc>
          <w:tcPr>
            <w:tcW w:type="dxa" w:w="2492"/>
          </w:tcPr>
          <w:p>
            <w:pPr>
              <w:pStyle w:val="null3"/>
            </w:pPr>
            <w:r>
              <w:rPr>
                <w:rFonts w:ascii="仿宋_GB2312" w:hAnsi="仿宋_GB2312" w:cs="仿宋_GB2312" w:eastAsia="仿宋_GB2312"/>
              </w:rPr>
              <w:t>一、评审内容：针对本项目内容提出适用于本项目的确保环境保护的组织措施，包括①治污减霾措施；②施工周围及施工场地的环境保护措施。 二、评审标准 1、完整性：方案必须全面，对评审内容中的各项要求有详细描述；2、针对性：方案能够紧扣项目实际情况，内容科学合理；3、可实施性：切合本项目实际情况，提出步骤清晰、合理的方案。 三、赋分标准（满分6分） ①治污减霾措施：每完全满足一个评审标准得1分；针对评审标准存在有不合理处的得0.5分；内容与本项目无关或未提供的得0分。 ②施工周围及施工场地的环境保护措施：每完全满足一个评审标准得1分；针对评审标准存在有不合理处的得0.5分；内容与本项目无关或未提供的得0分。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技术文件.docx</w:t>
            </w:r>
          </w:p>
        </w:tc>
      </w:tr>
      <w:tr>
        <w:tc>
          <w:tcPr>
            <w:tcW w:type="dxa" w:w="831"/>
            <w:vMerge/>
          </w:tcPr>
          <w:p/>
        </w:tc>
        <w:tc>
          <w:tcPr>
            <w:tcW w:type="dxa" w:w="1661"/>
          </w:tcPr>
          <w:p>
            <w:pPr>
              <w:pStyle w:val="null3"/>
            </w:pPr>
            <w:r>
              <w:rPr>
                <w:rFonts w:ascii="仿宋_GB2312" w:hAnsi="仿宋_GB2312" w:cs="仿宋_GB2312" w:eastAsia="仿宋_GB2312"/>
              </w:rPr>
              <w:t>确保工期的技术组织措施</w:t>
            </w:r>
          </w:p>
        </w:tc>
        <w:tc>
          <w:tcPr>
            <w:tcW w:type="dxa" w:w="2492"/>
          </w:tcPr>
          <w:p>
            <w:pPr>
              <w:pStyle w:val="null3"/>
            </w:pPr>
            <w:r>
              <w:rPr>
                <w:rFonts w:ascii="仿宋_GB2312" w:hAnsi="仿宋_GB2312" w:cs="仿宋_GB2312" w:eastAsia="仿宋_GB2312"/>
              </w:rPr>
              <w:t>一、评审内容：针对本项目内容提出适用于本项目的确保工期的技术组织措施。 二、评审标准：1、完整性：方案必须全面，对评审内容中的各项要求有详细描述；2、针对性：方案能够紧扣项目实际情况，内容科学合理；3、可实施性：切合本项目实际情况，提出步骤清晰、合理的方案。 三、赋分标准（满分3分） 确保工期的技术组织措施：每完全满足一个评审标准得1分；针对评审标准存在有不合理处的得0.5分；内容与本项目无关或未提供的得0分。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技术文件.docx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一、评审内容：针对本项目内容提出适用于本项目的应急预案，包括①人员事故应急方案；②突发暴雨等特殊天气的应急方案。 二、评审标准：1、完整性：方案必须全面，对评审内容中的各项要求有详细描述；2、针对性：方案能够紧扣项目实际情况，内容科学合理；3、可实施性：切合本项目实际情况，提出步骤清晰、合理的方案。 三、赋分标准（满分6分） ①人员事故应急方案：每完全满足一个评审标准得1分；针对评审标准存在有不合理处的得0.5分；内容与本项目无关或未提供的得0分。 ②突发暴雨等特殊天气的应急方案：每完全满足一个评审标准得1分；针对评审标准存在有不合理处的得0.5分；内容与本项目无关或未提供的得0分。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技术文件.docx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1）供应商近三年（2022年1月1日至今）有类似项目的,每有一个得1分，满分得3分。 2）项目经理近三年（2022年1月1日至今）有类似项目的,每有一个得1.5分，满分得3分。 注：业绩需附中标通知书或合同协议书。未提供不计分。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供应商类似项目业绩一览表</w:t>
            </w:r>
          </w:p>
        </w:tc>
      </w:tr>
      <w:tr>
        <w:tc>
          <w:tcPr>
            <w:tcW w:type="dxa" w:w="831"/>
            <w:vMerge/>
          </w:tcPr>
          <w:p/>
        </w:tc>
        <w:tc>
          <w:tcPr>
            <w:tcW w:type="dxa" w:w="1661"/>
          </w:tcPr>
          <w:p>
            <w:pPr>
              <w:pStyle w:val="null3"/>
            </w:pPr>
            <w:r>
              <w:rPr>
                <w:rFonts w:ascii="仿宋_GB2312" w:hAnsi="仿宋_GB2312" w:cs="仿宋_GB2312" w:eastAsia="仿宋_GB2312"/>
              </w:rPr>
              <w:t>节能环保产品</w:t>
            </w:r>
          </w:p>
        </w:tc>
        <w:tc>
          <w:tcPr>
            <w:tcW w:type="dxa" w:w="2492"/>
          </w:tcPr>
          <w:p>
            <w:pPr>
              <w:pStyle w:val="null3"/>
            </w:pPr>
            <w:r>
              <w:rPr>
                <w:rFonts w:ascii="仿宋_GB2312" w:hAnsi="仿宋_GB2312" w:cs="仿宋_GB2312" w:eastAsia="仿宋_GB2312"/>
              </w:rPr>
              <w:t>施工主要材料为节能产品或环境标志产品的，每种产品得0.5分，最高得1分，没有不得分；节能产品与环境标志产品可同时得分（供应商需提供所需主要原材料与设备经国家确定的认证机构出具的、处于有效期之内的节能产品、环境标志产品认证证书复印件。）</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技术文件.docx</w:t>
            </w:r>
          </w:p>
        </w:tc>
      </w:tr>
      <w:tr>
        <w:tc>
          <w:tcPr>
            <w:tcW w:type="dxa" w:w="831"/>
            <w:vMerge/>
          </w:tcPr>
          <w:p/>
        </w:tc>
        <w:tc>
          <w:tcPr>
            <w:tcW w:type="dxa" w:w="1661"/>
          </w:tcPr>
          <w:p>
            <w:pPr>
              <w:pStyle w:val="null3"/>
            </w:pPr>
            <w:r>
              <w:rPr>
                <w:rFonts w:ascii="仿宋_GB2312" w:hAnsi="仿宋_GB2312" w:cs="仿宋_GB2312" w:eastAsia="仿宋_GB2312"/>
              </w:rPr>
              <w:t>承诺</w:t>
            </w:r>
          </w:p>
        </w:tc>
        <w:tc>
          <w:tcPr>
            <w:tcW w:type="dxa" w:w="2492"/>
          </w:tcPr>
          <w:p>
            <w:pPr>
              <w:pStyle w:val="null3"/>
            </w:pPr>
            <w:r>
              <w:rPr>
                <w:rFonts w:ascii="仿宋_GB2312" w:hAnsi="仿宋_GB2312" w:cs="仿宋_GB2312" w:eastAsia="仿宋_GB2312"/>
              </w:rPr>
              <w:t>一、评审内容：针对本项目内容提出适用于本项目的相关承诺，包括：①对实施过程中与采购人的沟通、协调等内容做出承诺；②供应商对施工过程产生的垃圾按规定倾倒、不随意抛洒等内容做出承诺；③供应商对工期时限、工程质量及进度等内容作出承诺。 二、评审标准：1、完整性：方案必须全面，对评审内容中的各项要求有详细描述；2、针对性：方案能够紧扣项目实际情况，内容科学合理；3、可实施性：切合本项目实际情况，提出步骤清晰、合理的方案。 三、赋分标准（满分9分） ①对实施过程中与采购人的沟通、协调等内容做出承诺：每完全满足一个评审标准得1分；针对评审标准存在有不合理处的得0.5分；内容与本项目无关或未提供的得0分。 ②供应商对施工过程产生的垃圾按规定倾倒、不随意抛洒等内容做出承诺：每完全满足一个评审标准得1分；针对评审标准存在有不合理处的得0.5分；内容与本项目无关或未提供的得0分。 ③供应商对工期时限、工程质量及进度等内容作出承诺：每完全满足一个评审标准得1分；针对评审标准存在有不合理处的得0.5分；内容与本项目无关或未提供的得0分。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技术文件.docx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满足磋商文件要求且最后报价最低的供应商的价格为磋商基准价，其价格分为满分。其他供应商的价格分统一按照下列公式计算：磋商报价得分=（磋商基准价/磋商评审价）×30%×100。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详见附件：供应商应提交的相关资格证明文件.docx</w:t>
      </w:r>
    </w:p>
    <w:p>
      <w:pPr>
        <w:pStyle w:val="null3"/>
        <w:ind w:firstLine="960"/>
      </w:pPr>
      <w:r>
        <w:rPr>
          <w:rFonts w:ascii="仿宋_GB2312" w:hAnsi="仿宋_GB2312" w:cs="仿宋_GB2312" w:eastAsia="仿宋_GB2312"/>
        </w:rPr>
        <w:t>详见附件：法定代表人身份证明及授权委托书.docx</w:t>
      </w:r>
    </w:p>
    <w:p>
      <w:pPr>
        <w:pStyle w:val="null3"/>
        <w:ind w:firstLine="960"/>
      </w:pPr>
      <w:r>
        <w:rPr>
          <w:rFonts w:ascii="仿宋_GB2312" w:hAnsi="仿宋_GB2312" w:cs="仿宋_GB2312" w:eastAsia="仿宋_GB2312"/>
        </w:rPr>
        <w:t>详见附件：技术文件.docx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