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版本号：ZCBN-鄠邑区-2025-0038320251010001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鄠邑区侯家庙水厂输配水工程建设项目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ZCBN-鄠邑区-2025-00383</w:t>
      </w:r>
      <w:r>
        <w:br/>
      </w:r>
      <w:r>
        <w:br/>
      </w:r>
      <w:r>
        <w:br/>
      </w:r>
    </w:p>
    <w:p>
      <w:pPr>
        <w:pStyle w:val="null3"/>
        <w:jc w:val="center"/>
        <w:outlineLvl w:val="2"/>
      </w:pPr>
      <w:r>
        <w:rPr>
          <w:rFonts w:ascii="仿宋_GB2312" w:hAnsi="仿宋_GB2312" w:cs="仿宋_GB2312" w:eastAsia="仿宋_GB2312"/>
          <w:sz w:val="28"/>
          <w:b/>
        </w:rPr>
        <w:t>西安市鄠邑区水务局</w:t>
      </w:r>
    </w:p>
    <w:p>
      <w:pPr>
        <w:pStyle w:val="null3"/>
        <w:jc w:val="center"/>
        <w:outlineLvl w:val="2"/>
      </w:pPr>
      <w:r>
        <w:rPr>
          <w:rFonts w:ascii="仿宋_GB2312" w:hAnsi="仿宋_GB2312" w:cs="仿宋_GB2312" w:eastAsia="仿宋_GB2312"/>
          <w:sz w:val="28"/>
          <w:b/>
        </w:rPr>
        <w:t>知含国际工程咨询有限公司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知含国际工程咨询有限公司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西安市鄠邑区水务局</w:t>
      </w:r>
      <w:r>
        <w:rPr>
          <w:rFonts w:ascii="仿宋_GB2312" w:hAnsi="仿宋_GB2312" w:cs="仿宋_GB2312" w:eastAsia="仿宋_GB2312"/>
        </w:rPr>
        <w:t>委托，拟对</w:t>
      </w:r>
      <w:r>
        <w:rPr>
          <w:rFonts w:ascii="仿宋_GB2312" w:hAnsi="仿宋_GB2312" w:cs="仿宋_GB2312" w:eastAsia="仿宋_GB2312"/>
        </w:rPr>
        <w:t>鄠邑区侯家庙水厂输配水工程建设项目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ZCBN-鄠邑区-2025-00383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鄠邑区侯家庙水厂输配水工程建设项目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鄠邑区侯家庙水厂输配水管线工程建设项目，该项目位于鄠邑区侯家庙水厂供水项目区，本次对供水管线进行提升改造，解决五竹街道索加庄、西五村等7村的饮水问题。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采购包1（鄠邑区侯家庙水厂输配水管线工程）：属于专门面向中小企业采购。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3、缴纳税收：提供磋商截止日前一年内已缴纳的至少一个月的纳税证明或完税证明，依法免税的单位应提供相关证明材料；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5、书面声明：参加本次采购活动前三年内在经营活动中没有重大违纪的书面声明；</w:t>
      </w:r>
    </w:p>
    <w:p>
      <w:pPr>
        <w:pStyle w:val="null3"/>
      </w:pPr>
      <w:r>
        <w:rPr>
          <w:rFonts w:ascii="仿宋_GB2312" w:hAnsi="仿宋_GB2312" w:cs="仿宋_GB2312" w:eastAsia="仿宋_GB2312"/>
        </w:rPr>
        <w:t>6、信誉情况：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7、授权委托书：法定代表人授权书（附法定代表人、被授权人身份证复印件）（法定代表人直接参加磋商，须提供法定代表人身份证明及身份证复印件）；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8、企业资质：供应商须具备建设行政主管部门颁发的水利水电工程施工总承包三级及以上资质，具备有效的安全生产许可证；</w:t>
      </w:r>
    </w:p>
    <w:p>
      <w:pPr>
        <w:pStyle w:val="null3"/>
      </w:pPr>
      <w:r>
        <w:rPr>
          <w:rFonts w:ascii="仿宋_GB2312" w:hAnsi="仿宋_GB2312" w:cs="仿宋_GB2312" w:eastAsia="仿宋_GB2312"/>
        </w:rPr>
        <w:t>9、项目经理：拟派项目经理须具备有效的水利水电工程专业二级（含二级）以上建造师注册证，具备水行政主管部门颁发的安全生产考核合格证（B证），且在本单位注册，无在建工程；</w:t>
      </w:r>
    </w:p>
    <w:p>
      <w:pPr>
        <w:pStyle w:val="null3"/>
      </w:pPr>
      <w:r>
        <w:rPr>
          <w:rFonts w:ascii="仿宋_GB2312" w:hAnsi="仿宋_GB2312" w:cs="仿宋_GB2312" w:eastAsia="仿宋_GB2312"/>
        </w:rPr>
        <w:t>10、中小企业声明函：本项目专门面向中小企业采购（提供中小企业声明函）</w:t>
      </w:r>
    </w:p>
    <w:p>
      <w:pPr>
        <w:pStyle w:val="null3"/>
      </w:pPr>
      <w:r>
        <w:rPr>
          <w:rFonts w:ascii="仿宋_GB2312" w:hAnsi="仿宋_GB2312" w:cs="仿宋_GB2312" w:eastAsia="仿宋_GB2312"/>
        </w:rPr>
        <w:t>11、非联合体承诺书：本项目不接受联合体，单位负责人为同一人或者存在控股、管理关系的不同单位不得同时参加。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西安市鄠邑区沣京路18号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杨鹏辉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13772182538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知含国际工程咨询有限公司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西安市雁塔区电子二路60号城发集团二楼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龙瑾阳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029-81128319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代理服务费收费标准：1、招标代理服务费参照国家计委关于印发《代理服务收费管理暂行办法》的通知（计价格〔2002〕1980号）、《国家发展和改革委员会办公厅关 于代理服务收费有关问题的通知》（发改办价格〔2003〕857号）规定标准收取。2、在领取成交通知书前，由成交单位向采购代理机构缴纳招标代理服务费，一次性付清。3、代理服务费缴纳账户信息：账户名称：知含国际工程咨询有限公司 开户行名称：中国建设银行股份有限公司咸阳世纪大道支行 开户账号：61001635008052503621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西安市鄠邑区水务局</w:t>
      </w:r>
      <w:r>
        <w:rPr>
          <w:rFonts w:ascii="仿宋_GB2312" w:hAnsi="仿宋_GB2312" w:cs="仿宋_GB2312" w:eastAsia="仿宋_GB2312"/>
        </w:rPr>
        <w:t>和</w:t>
      </w:r>
      <w:r>
        <w:rPr>
          <w:rFonts w:ascii="仿宋_GB2312" w:hAnsi="仿宋_GB2312" w:cs="仿宋_GB2312" w:eastAsia="仿宋_GB2312"/>
        </w:rPr>
        <w:t>知含国际工程咨询有限公司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知含国际工程咨询有限公司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知含国际工程咨询有限公司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知含国际工程咨询有限公司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联系人：龙瑾阳</w:t>
      </w:r>
    </w:p>
    <w:p>
      <w:pPr>
        <w:pStyle w:val="null3"/>
      </w:pPr>
      <w:r>
        <w:rPr>
          <w:rFonts w:ascii="仿宋_GB2312" w:hAnsi="仿宋_GB2312" w:cs="仿宋_GB2312" w:eastAsia="仿宋_GB2312"/>
        </w:rPr>
        <w:t>联系电话：029-81128319</w:t>
      </w:r>
    </w:p>
    <w:p>
      <w:pPr>
        <w:pStyle w:val="null3"/>
      </w:pPr>
      <w:r>
        <w:rPr>
          <w:rFonts w:ascii="仿宋_GB2312" w:hAnsi="仿宋_GB2312" w:cs="仿宋_GB2312" w:eastAsia="仿宋_GB2312"/>
        </w:rPr>
        <w:t>地址：西安市雁塔区电子二路60号城发集团二楼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1,176,400.00</w:t>
      </w:r>
    </w:p>
    <w:p>
      <w:pPr>
        <w:pStyle w:val="null3"/>
      </w:pPr>
      <w:r>
        <w:rPr>
          <w:rFonts w:ascii="仿宋_GB2312" w:hAnsi="仿宋_GB2312" w:cs="仿宋_GB2312" w:eastAsia="仿宋_GB2312"/>
        </w:rPr>
        <w:t>采购包最高限价（元）: 588,840.30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铺设管网，新建控制阀井</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1,176,400.00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标的名称：铺设管网，新建控制阀井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符合行业及国家标准。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1、工期：自进场之日起90个日历天内竣工； 2、满足采购人要求。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二电子版，书籍（胶装）方式装订的盖章的纸质文件，若正本和副本不一致的，以正本为准。送至陕西省西安市雁塔区电子二路60号城发集团二楼。（2）供应商务必在开标截止时间30分钟前，通过项目电子化交易系统进行签到，如未进行签到，产生的一起后果由供应商自行承担。 （3）供应商的磋商报价包括施工机械使用费、人工费、材料与设备费、维护费、其他（运杂费、质检费、安装费、缺陷修复费、保 险费，以及合同明示或暗示的 风险、责任和义务等），以及管理费、税金、利润、采购代理服务费等所有费用，并符合建设工程计价规则。（4）签名是指手写签名或者加盖姓名章，盖章是指加盖单位印章。（5）本项目采购标的对应的中小企业划分标准所属行业为建筑业。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缴纳税收</w:t>
            </w:r>
          </w:p>
        </w:tc>
        <w:tc>
          <w:tcPr>
            <w:tcW w:type="dxa" w:w="3322"/>
          </w:tcPr>
          <w:p>
            <w:pPr>
              <w:pStyle w:val="null3"/>
            </w:pPr>
            <w:r>
              <w:rPr>
                <w:rFonts w:ascii="仿宋_GB2312" w:hAnsi="仿宋_GB2312" w:cs="仿宋_GB2312" w:eastAsia="仿宋_GB2312"/>
              </w:rPr>
              <w:t>提供磋商截止日前一年内已缴纳的至少一个月的纳税证明或完税证明，依法免税的单位应提供相关证明材料；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参加本次采购活动前三年内在经营活动中没有重大违纪的书面声明；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中国执行信息公开网”网站（http://zxgk.court.gov.cn/shixin/）中列入失信被执行人和“信用中国”网站（www.creditchina.gov.cn）中列入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供应商须具备建设行政主管部门颁发的水利水电工程施工总承包三级及以上资质，具备有效的安全生产许可证；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w:t>
            </w:r>
          </w:p>
        </w:tc>
        <w:tc>
          <w:tcPr>
            <w:tcW w:type="dxa" w:w="1661"/>
          </w:tcPr>
          <w:p>
            <w:pPr>
              <w:pStyle w:val="null3"/>
            </w:pPr>
            <w:r>
              <w:rPr>
                <w:rFonts w:ascii="仿宋_GB2312" w:hAnsi="仿宋_GB2312" w:cs="仿宋_GB2312" w:eastAsia="仿宋_GB2312"/>
              </w:rPr>
              <w:t>供应商资格要求.docx 项目管理机构组成表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本项目不接受联合体，单位负责人为同一人或者存在控股、管理关系的不同单位不得同时参加。</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施工组织方案.docx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施工组织方案.docx 供应商资格要求.docx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施工组织方案.docx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（1）磋商报价符合唯一性要求；（2）第一次磋商报价表填写符合要求；（3）计量单位、报价货币均符合磋商文件要求；（4）未超出磋商文件规定的最高限价。</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一、评审内容：提供针对本项目的施工方案。内容包含：①施工准备：技术准备、材料准备、机械准备、机具准备、劳动力准备等。② 施工方法及工艺；③重难点及解决方案；④应急方案。二、评审标准：1、完整性：响应全面，对评审内容中的各项要求有详细描述；2、可实施性：内容科学，步骤清晰、合理，可实施性强；3、针对性：能够紧扣项目实际情况，满足具体要求。 三、赋分标准：（满分24分） ①施工准备每完全满足一个评审标准得2分，满分6分； ②施工方法及工艺每完全满足一个评审标准得2分，满分6分。③重难点及解决方案每完全满足一个评审标准得2分，满分6分。④应急方案每完全满足一个评审标准得2分，满分6分。每有一项评审内容存在缺陷，扣（0-2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总工期满足采购文件要求、进度计划有网络图、节点工期控制合理得4分；总工期满足采购文件要求、进度计划有网络图，节点工期控制基本合理得2分；总工期满足采购文件要求，无网络图、无节点工期控制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一、评审内容：供应商针对本项目质量管理体系及保证措施，内容包含：①质量管理体系；②质量保障措施。 二、评审标准：1、完整性：响应全面，对评审内容中的各项要求有详细描述；2、可实施性：内容科学，步骤清晰、合理，可实施性强；3、针对性：能够紧扣项目实际情况，满足具体要求。 三、赋分标准：（满分6分） ①质量管理体系每完全满足一个评审标准得1分，满分3分； ②质量保障措施每完全满足一个评审标准得1分，满分3分。每有一项评审内容存在缺陷，扣（0-1）分，扣完为止。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一、评审内容：提供针对本项目的安全管理体系与相关措施。内容包含：①安全管理体系②安全保障措施等。 二、评审标准：1、完整性：响应全面，对评审内容中的各项要求有详细描述；2、可实施性：内容科学，步骤清晰、合理，可实施性强；3、针对性：能够紧扣项目实际情况，满足具体要求。 三、赋分标准：（满分6分） ①安全管理体系每完全满足一个评审标准得1分，满分3分； ②安全保障措施等每完全满足一个评审标准得1分，满分3分。每有一项评审内容存在缺陷，扣（0-1）分，扣完为止。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文明施工</w:t>
            </w:r>
          </w:p>
        </w:tc>
        <w:tc>
          <w:tcPr>
            <w:tcW w:type="dxa" w:w="2492"/>
          </w:tcPr>
          <w:p>
            <w:pPr>
              <w:pStyle w:val="null3"/>
            </w:pPr>
            <w:r>
              <w:rPr>
                <w:rFonts w:ascii="仿宋_GB2312" w:hAnsi="仿宋_GB2312" w:cs="仿宋_GB2312" w:eastAsia="仿宋_GB2312"/>
              </w:rPr>
              <w:t>一、评审内容：提供针对本项目的文明施工保证体系及保证措施，内容包含：①文明施工保证体系②文明施工的保证措施。 二、评审标准：1、完整性：响应全面，对评审内容中的各项要求有详细描述；2、可实施性：内容科学，步骤清晰、合理，可实施性强；3、针对性：能够紧扣项目实际情况，满足具体要求。 三、赋分标准：（满分6分） ①文明施工保证体系每完全满足一个评审标准得1分，满分3分；②文明施工的保证措施。每完全满足一个评审标准得 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一、评审内容：提供针对本项目的环境保护管理体系及保证措施，内容包含：①环境保护管理体系②环保保护措施，包括污染物及废弃物处理的排放、噪音控制、防尘及扬尘的控制措施。 二、评审标准：1、完整性：响应全面，对评审内容中的各项要求有详细描述；2、可实施性：内容科学，步骤清晰、合理，可实施性强；3、针对性：能够紧扣项目实际情况，满足具体要求。 三、赋分标准：（满分6分） ①环境保护管理体系每完全满足一个评审标准得1分，满分3分；②环保保护措施每完全满足一个评审标准得 1分，满分3分；每有一项评审内容存在缺陷，扣（0-1）分，扣完为止。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一、评审内容：提供针对本项目组织机构，内容包含：①管理机构配备计划；②组织机构岗位职责。 一、评审标准：1、完整性：响应全面，对评审内容中的各项要求有详细描述；2、可实施性：内容科学，步骤清晰、合理，可实施性强；3、针对性：能够紧扣项目实际情况，满足具体要求。 三、赋分标准：（满分3分） ①管理机构配备计划每完全满足一个评审标准得0.5分，满分1.5分； ②组织机构岗位职责每完全满足一个评审标准得 0.5分，满分1.5分；每有一项评审内容存在缺陷，扣（0-0.5）分，扣完为止。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1）供应商近三年（2022年1月1日至今）有类似项目的,每有一个得1分，满分得3分。 2）项目经理近三年（2022年1月1日至今）有类似项目的,每有一个得2分，满分得2分。 注：业绩需附中标通知书或合同协议书。未提供不计分。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满足磋商文件要求且最后报价最低的供应商的价格为磋商基准价，其价格分为满分。其他供应商的价格分统一按照下列公式计算：磋商报价得分=（磋商基准价/磋商评审价）×40%×100。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