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A84A716">
      <w:pPr>
        <w:jc w:val="center"/>
        <w:rPr>
          <w:rFonts w:hint="eastAsia" w:ascii="黑体" w:hAnsi="黑体" w:eastAsia="黑体" w:cs="黑体"/>
          <w:sz w:val="36"/>
          <w:szCs w:val="36"/>
          <w:u w:val="single"/>
          <w:lang w:val="en-US" w:eastAsia="zh-CN"/>
        </w:rPr>
      </w:pPr>
      <w:r>
        <w:rPr>
          <w:rFonts w:hint="eastAsia" w:ascii="黑体" w:hAnsi="黑体" w:eastAsia="黑体" w:cs="黑体"/>
          <w:sz w:val="36"/>
          <w:szCs w:val="36"/>
          <w:u w:val="single"/>
          <w:lang w:val="en-US" w:eastAsia="zh-CN"/>
        </w:rPr>
        <w:t>鄠邑区侯家庙水厂输配水管线工程</w:t>
      </w:r>
    </w:p>
    <w:p w14:paraId="1F31C03A">
      <w:pPr>
        <w:jc w:val="center"/>
        <w:rPr>
          <w:rFonts w:hint="default"/>
          <w:b/>
          <w:bCs/>
          <w:sz w:val="40"/>
          <w:szCs w:val="40"/>
          <w:lang w:val="en-US" w:eastAsia="zh-CN"/>
        </w:rPr>
      </w:pPr>
      <w:r>
        <w:rPr>
          <w:rFonts w:hint="eastAsia"/>
          <w:b/>
          <w:bCs/>
          <w:sz w:val="40"/>
          <w:szCs w:val="40"/>
          <w:lang w:val="en-US" w:eastAsia="zh-CN"/>
        </w:rPr>
        <w:t>工 程 量 清 单</w:t>
      </w:r>
    </w:p>
    <w:p w14:paraId="5B0A779C">
      <w:pPr>
        <w:jc w:val="center"/>
        <w:rPr>
          <w:rFonts w:hint="eastAsia"/>
          <w:b/>
          <w:bCs/>
          <w:sz w:val="40"/>
          <w:szCs w:val="40"/>
          <w:lang w:val="en-US" w:eastAsia="zh-CN"/>
        </w:rPr>
      </w:pPr>
    </w:p>
    <w:p w14:paraId="7ABE96B7">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both"/>
        <w:textAlignment w:val="auto"/>
        <w:rPr>
          <w:rFonts w:hint="default" w:eastAsia="宋体"/>
          <w:sz w:val="28"/>
          <w:szCs w:val="28"/>
          <w:highlight w:val="none"/>
          <w:lang w:val="en-US" w:eastAsia="zh-CN"/>
        </w:rPr>
      </w:pPr>
      <w:r>
        <w:rPr>
          <w:rFonts w:hint="eastAsia"/>
          <w:sz w:val="28"/>
          <w:szCs w:val="28"/>
          <w:highlight w:val="none"/>
          <w:lang w:val="en-US" w:eastAsia="zh-CN"/>
        </w:rPr>
        <w:t xml:space="preserve">                           </w:t>
      </w:r>
    </w:p>
    <w:p w14:paraId="391AB3A4">
      <w:pPr>
        <w:keepNext w:val="0"/>
        <w:keepLines w:val="0"/>
        <w:widowControl/>
        <w:suppressLineNumbers w:val="0"/>
        <w:jc w:val="left"/>
        <w:rPr>
          <w:rFonts w:hint="default" w:ascii="宋体" w:hAnsi="宋体" w:eastAsia="宋体" w:cs="宋体"/>
          <w:color w:val="000000"/>
          <w:kern w:val="0"/>
          <w:sz w:val="28"/>
          <w:szCs w:val="28"/>
          <w:u w:val="single"/>
          <w:lang w:val="en-US" w:eastAsia="zh-CN" w:bidi="ar"/>
        </w:rPr>
      </w:pPr>
      <w:r>
        <w:rPr>
          <w:rFonts w:hint="eastAsia"/>
          <w:sz w:val="28"/>
          <w:szCs w:val="28"/>
          <w:highlight w:val="none"/>
        </w:rPr>
        <w:t>招</w:t>
      </w:r>
      <w:r>
        <w:rPr>
          <w:rFonts w:hint="eastAsia"/>
          <w:sz w:val="28"/>
          <w:szCs w:val="28"/>
          <w:highlight w:val="none"/>
          <w:lang w:val="en-US" w:eastAsia="zh-CN"/>
        </w:rPr>
        <w:t xml:space="preserve"> </w:t>
      </w:r>
      <w:r>
        <w:rPr>
          <w:rFonts w:hint="eastAsia"/>
          <w:sz w:val="28"/>
          <w:szCs w:val="28"/>
          <w:highlight w:val="none"/>
        </w:rPr>
        <w:t xml:space="preserve"> 标</w:t>
      </w:r>
      <w:r>
        <w:rPr>
          <w:rFonts w:hint="eastAsia"/>
          <w:sz w:val="28"/>
          <w:szCs w:val="28"/>
          <w:highlight w:val="none"/>
          <w:lang w:val="en-US" w:eastAsia="zh-CN"/>
        </w:rPr>
        <w:t xml:space="preserve"> </w:t>
      </w:r>
      <w:r>
        <w:rPr>
          <w:rFonts w:hint="eastAsia"/>
          <w:sz w:val="28"/>
          <w:szCs w:val="28"/>
          <w:highlight w:val="none"/>
        </w:rPr>
        <w:t xml:space="preserve"> 人：</w:t>
      </w:r>
      <w:r>
        <w:rPr>
          <w:rFonts w:hint="eastAsia"/>
          <w:sz w:val="28"/>
          <w:szCs w:val="28"/>
          <w:highlight w:val="none"/>
          <w:u w:val="single"/>
          <w:lang w:val="en-US" w:eastAsia="zh-CN"/>
        </w:rPr>
        <w:t xml:space="preserve"> </w:t>
      </w:r>
      <w:r>
        <w:rPr>
          <w:rFonts w:hint="eastAsia" w:ascii="宋体" w:hAnsi="宋体" w:eastAsia="宋体" w:cs="宋体"/>
          <w:color w:val="000000"/>
          <w:kern w:val="0"/>
          <w:sz w:val="28"/>
          <w:szCs w:val="28"/>
          <w:u w:val="single"/>
          <w:lang w:val="en-US" w:eastAsia="zh-CN" w:bidi="ar"/>
        </w:rPr>
        <w:t xml:space="preserve">西安市鄠邑区农村饮水安全工程建设管理处      </w:t>
      </w:r>
    </w:p>
    <w:p w14:paraId="447D537D">
      <w:pPr>
        <w:keepNext w:val="0"/>
        <w:keepLines w:val="0"/>
        <w:widowControl/>
        <w:suppressLineNumbers w:val="0"/>
        <w:ind w:firstLine="6720" w:firstLineChars="2400"/>
        <w:jc w:val="left"/>
        <w:rPr>
          <w:rFonts w:hint="eastAsia"/>
          <w:sz w:val="28"/>
          <w:szCs w:val="28"/>
          <w:highlight w:val="none"/>
        </w:rPr>
      </w:pPr>
      <w:r>
        <w:rPr>
          <w:rFonts w:hint="eastAsia"/>
          <w:color w:val="auto"/>
          <w:sz w:val="28"/>
          <w:szCs w:val="28"/>
          <w:highlight w:val="none"/>
          <w:lang w:val="en-US" w:eastAsia="zh-CN"/>
        </w:rPr>
        <w:t>（单位</w:t>
      </w:r>
      <w:r>
        <w:rPr>
          <w:rFonts w:hint="eastAsia"/>
          <w:color w:val="auto"/>
          <w:sz w:val="28"/>
          <w:szCs w:val="28"/>
          <w:highlight w:val="none"/>
        </w:rPr>
        <w:t>盖章）</w:t>
      </w:r>
      <w:r>
        <w:rPr>
          <w:rFonts w:hint="eastAsia"/>
          <w:sz w:val="28"/>
          <w:szCs w:val="28"/>
          <w:highlight w:val="none"/>
        </w:rPr>
        <w:t>法定代表人</w:t>
      </w:r>
    </w:p>
    <w:p w14:paraId="2189FBA9">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sz w:val="28"/>
          <w:szCs w:val="28"/>
          <w:highlight w:val="none"/>
        </w:rPr>
      </w:pPr>
      <w:r>
        <w:rPr>
          <w:rFonts w:hint="eastAsia"/>
          <w:sz w:val="28"/>
          <w:szCs w:val="28"/>
          <w:highlight w:val="none"/>
        </w:rPr>
        <w:t>或其授权人：</w:t>
      </w:r>
      <w:r>
        <w:rPr>
          <w:rFonts w:hint="eastAsia"/>
          <w:sz w:val="28"/>
          <w:szCs w:val="28"/>
          <w:highlight w:val="none"/>
          <w:u w:val="single"/>
          <w:lang w:val="en-US" w:eastAsia="zh-CN"/>
        </w:rPr>
        <w:t xml:space="preserve">                                   </w:t>
      </w:r>
      <w:r>
        <w:rPr>
          <w:rFonts w:hint="eastAsia"/>
          <w:sz w:val="28"/>
          <w:szCs w:val="28"/>
          <w:highlight w:val="none"/>
        </w:rPr>
        <w:t xml:space="preserve">（签字或盖章） </w:t>
      </w:r>
    </w:p>
    <w:p w14:paraId="76F9EFCE">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sz w:val="28"/>
          <w:szCs w:val="28"/>
          <w:highlight w:val="none"/>
        </w:rPr>
      </w:pPr>
      <w:r>
        <w:rPr>
          <w:rFonts w:hint="eastAsia"/>
          <w:sz w:val="28"/>
          <w:szCs w:val="28"/>
          <w:highlight w:val="none"/>
        </w:rPr>
        <w:t xml:space="preserve"> </w:t>
      </w:r>
      <w:r>
        <w:rPr>
          <w:rFonts w:hint="eastAsia"/>
          <w:sz w:val="28"/>
          <w:szCs w:val="28"/>
          <w:highlight w:val="none"/>
          <w:lang w:val="en-US" w:eastAsia="zh-CN"/>
        </w:rPr>
        <w:t xml:space="preserve">                            </w:t>
      </w:r>
    </w:p>
    <w:p w14:paraId="00850A1B">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sz w:val="28"/>
          <w:szCs w:val="28"/>
          <w:highlight w:val="none"/>
        </w:rPr>
      </w:pPr>
      <w:r>
        <w:rPr>
          <w:rFonts w:hint="eastAsia"/>
          <w:sz w:val="28"/>
          <w:szCs w:val="28"/>
          <w:highlight w:val="none"/>
        </w:rPr>
        <w:t>工程造价咨询</w:t>
      </w:r>
    </w:p>
    <w:p w14:paraId="7464F92A">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default"/>
          <w:sz w:val="28"/>
          <w:szCs w:val="28"/>
          <w:highlight w:val="yellow"/>
          <w:lang w:val="en-US"/>
        </w:rPr>
      </w:pPr>
      <w:r>
        <w:rPr>
          <w:rFonts w:hint="eastAsia"/>
          <w:sz w:val="28"/>
          <w:szCs w:val="28"/>
          <w:highlight w:val="none"/>
          <w:lang w:val="en-US" w:eastAsia="zh-CN"/>
        </w:rPr>
        <w:t>或招标代理</w:t>
      </w:r>
      <w:r>
        <w:rPr>
          <w:rFonts w:hint="eastAsia"/>
          <w:sz w:val="28"/>
          <w:szCs w:val="28"/>
          <w:highlight w:val="none"/>
        </w:rPr>
        <w:t>人：</w:t>
      </w:r>
      <w:r>
        <w:rPr>
          <w:rFonts w:hint="eastAsia"/>
          <w:sz w:val="28"/>
          <w:szCs w:val="28"/>
          <w:highlight w:val="none"/>
          <w:u w:val="single"/>
          <w:lang w:val="en-US" w:eastAsia="zh-CN"/>
        </w:rPr>
        <w:t xml:space="preserve">    知含国际工程咨询有限公司     </w:t>
      </w:r>
      <w:r>
        <w:rPr>
          <w:rFonts w:hint="eastAsia"/>
          <w:sz w:val="28"/>
          <w:szCs w:val="28"/>
          <w:highlight w:val="none"/>
        </w:rPr>
        <w:t>（</w:t>
      </w:r>
      <w:r>
        <w:rPr>
          <w:rFonts w:hint="eastAsia"/>
          <w:sz w:val="28"/>
          <w:szCs w:val="28"/>
          <w:highlight w:val="none"/>
          <w:lang w:val="en-US" w:eastAsia="zh-CN"/>
        </w:rPr>
        <w:t>单位</w:t>
      </w:r>
      <w:r>
        <w:rPr>
          <w:rFonts w:hint="eastAsia"/>
          <w:sz w:val="28"/>
          <w:szCs w:val="28"/>
          <w:highlight w:val="none"/>
        </w:rPr>
        <w:t>盖章）</w:t>
      </w:r>
      <w:r>
        <w:rPr>
          <w:rFonts w:hint="eastAsia"/>
          <w:color w:val="FFFFFF" w:themeColor="background1"/>
          <w:sz w:val="28"/>
          <w:szCs w:val="28"/>
          <w:highlight w:val="none"/>
          <w:u w:val="single"/>
          <w:lang w:val="en-US" w:eastAsia="zh-CN"/>
          <w14:textFill>
            <w14:solidFill>
              <w14:schemeClr w14:val="bg1"/>
            </w14:solidFill>
          </w14:textFill>
        </w:rPr>
        <w:t xml:space="preserve"> </w:t>
      </w:r>
      <w:r>
        <w:rPr>
          <w:rFonts w:hint="eastAsia"/>
          <w:sz w:val="28"/>
          <w:szCs w:val="28"/>
          <w:highlight w:val="none"/>
          <w:u w:val="single"/>
          <w:lang w:val="en-US" w:eastAsia="zh-CN"/>
        </w:rPr>
        <w:t xml:space="preserve">        </w:t>
      </w:r>
    </w:p>
    <w:p w14:paraId="34CCCCD0">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both"/>
        <w:textAlignment w:val="auto"/>
        <w:rPr>
          <w:rFonts w:hint="eastAsia"/>
          <w:sz w:val="28"/>
          <w:szCs w:val="28"/>
        </w:rPr>
      </w:pPr>
    </w:p>
    <w:p w14:paraId="2E34F6A8">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sz w:val="28"/>
          <w:szCs w:val="28"/>
        </w:rPr>
      </w:pPr>
      <w:r>
        <w:rPr>
          <w:rFonts w:hint="eastAsia"/>
          <w:sz w:val="28"/>
          <w:szCs w:val="28"/>
        </w:rPr>
        <w:t>法定代表人</w:t>
      </w:r>
    </w:p>
    <w:p w14:paraId="6D0182D6">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sz w:val="28"/>
          <w:szCs w:val="28"/>
        </w:rPr>
      </w:pPr>
      <w:r>
        <w:rPr>
          <w:rFonts w:hint="eastAsia"/>
          <w:sz w:val="28"/>
          <w:szCs w:val="28"/>
        </w:rPr>
        <w:t>或其授权人：</w:t>
      </w:r>
      <w:r>
        <w:rPr>
          <w:rFonts w:hint="eastAsia"/>
          <w:sz w:val="28"/>
          <w:szCs w:val="28"/>
          <w:u w:val="single"/>
          <w:lang w:val="en-US" w:eastAsia="zh-CN"/>
        </w:rPr>
        <w:t xml:space="preserve">                                  </w:t>
      </w:r>
      <w:r>
        <w:rPr>
          <w:rFonts w:hint="eastAsia"/>
          <w:sz w:val="28"/>
          <w:szCs w:val="28"/>
        </w:rPr>
        <w:t xml:space="preserve">（签字或盖章） </w:t>
      </w:r>
      <w:r>
        <w:rPr>
          <w:rFonts w:hint="eastAsia"/>
          <w:sz w:val="28"/>
          <w:szCs w:val="28"/>
          <w:lang w:val="en-US" w:eastAsia="zh-CN"/>
        </w:rPr>
        <w:t xml:space="preserve">                           </w:t>
      </w:r>
    </w:p>
    <w:p w14:paraId="198EC4DC">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both"/>
        <w:textAlignment w:val="auto"/>
        <w:rPr>
          <w:rFonts w:hint="eastAsia"/>
          <w:sz w:val="28"/>
          <w:szCs w:val="28"/>
        </w:rPr>
      </w:pPr>
    </w:p>
    <w:p w14:paraId="234DE070">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lang w:val="en-US" w:eastAsia="zh-CN"/>
        </w:rPr>
      </w:pPr>
      <w:r>
        <w:rPr>
          <w:rFonts w:hint="eastAsia"/>
          <w:sz w:val="28"/>
          <w:szCs w:val="28"/>
        </w:rPr>
        <w:t>编 制 人：</w:t>
      </w:r>
      <w:r>
        <w:rPr>
          <w:rFonts w:hint="eastAsia"/>
          <w:sz w:val="28"/>
          <w:szCs w:val="28"/>
          <w:u w:val="single"/>
          <w:lang w:val="en-US" w:eastAsia="zh-CN"/>
        </w:rPr>
        <w:t xml:space="preserve">                            </w:t>
      </w:r>
      <w:r>
        <w:rPr>
          <w:rFonts w:hint="eastAsia"/>
          <w:sz w:val="28"/>
          <w:szCs w:val="28"/>
        </w:rPr>
        <w:t xml:space="preserve">（造价人员签字盖专用章） </w:t>
      </w:r>
      <w:r>
        <w:rPr>
          <w:rFonts w:hint="eastAsia"/>
          <w:sz w:val="28"/>
          <w:szCs w:val="28"/>
          <w:lang w:val="en-US" w:eastAsia="zh-CN"/>
        </w:rPr>
        <w:t xml:space="preserve"> </w:t>
      </w:r>
    </w:p>
    <w:p w14:paraId="484B60EA">
      <w:pPr>
        <w:keepNext w:val="0"/>
        <w:keepLines w:val="0"/>
        <w:pageBreakBefore w:val="0"/>
        <w:widowControl w:val="0"/>
        <w:kinsoku/>
        <w:wordWrap/>
        <w:overflowPunct/>
        <w:topLinePunct w:val="0"/>
        <w:autoSpaceDE/>
        <w:autoSpaceDN/>
        <w:bidi w:val="0"/>
        <w:adjustRightInd/>
        <w:snapToGrid/>
        <w:spacing w:line="540" w:lineRule="exact"/>
        <w:ind w:firstLine="560" w:firstLineChars="200"/>
        <w:jc w:val="both"/>
        <w:textAlignment w:val="auto"/>
        <w:rPr>
          <w:rFonts w:hint="eastAsia"/>
          <w:sz w:val="28"/>
          <w:szCs w:val="28"/>
        </w:rPr>
      </w:pPr>
      <w:r>
        <w:rPr>
          <w:rFonts w:hint="eastAsia"/>
          <w:sz w:val="28"/>
          <w:szCs w:val="28"/>
          <w:lang w:val="en-US" w:eastAsia="zh-CN"/>
        </w:rPr>
        <w:t xml:space="preserve">                              </w:t>
      </w:r>
      <w:r>
        <w:rPr>
          <w:rFonts w:hint="eastAsia"/>
          <w:sz w:val="28"/>
          <w:szCs w:val="28"/>
        </w:rPr>
        <w:t xml:space="preserve"> </w:t>
      </w:r>
    </w:p>
    <w:p w14:paraId="7754C2BA">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rPr>
      </w:pPr>
      <w:r>
        <w:rPr>
          <w:rFonts w:hint="eastAsia"/>
          <w:sz w:val="28"/>
          <w:szCs w:val="28"/>
          <w:lang w:val="en-US" w:eastAsia="zh-CN"/>
        </w:rPr>
        <w:t>审</w:t>
      </w:r>
      <w:r>
        <w:rPr>
          <w:rFonts w:hint="eastAsia"/>
          <w:sz w:val="28"/>
          <w:szCs w:val="28"/>
        </w:rPr>
        <w:t xml:space="preserve"> 核 人：</w:t>
      </w:r>
      <w:r>
        <w:rPr>
          <w:rFonts w:hint="eastAsia"/>
          <w:sz w:val="28"/>
          <w:szCs w:val="28"/>
          <w:u w:val="single"/>
          <w:lang w:val="en-US" w:eastAsia="zh-CN"/>
        </w:rPr>
        <w:t xml:space="preserve">                           </w:t>
      </w:r>
      <w:r>
        <w:rPr>
          <w:rFonts w:hint="eastAsia"/>
          <w:sz w:val="28"/>
          <w:szCs w:val="28"/>
        </w:rPr>
        <w:t>（造价人员签字盖专用章）</w:t>
      </w:r>
    </w:p>
    <w:p w14:paraId="1CE6D49A">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sz w:val="28"/>
          <w:szCs w:val="28"/>
          <w:lang w:val="en-US" w:eastAsia="zh-CN"/>
        </w:rPr>
      </w:pPr>
    </w:p>
    <w:p w14:paraId="23D9B47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sz w:val="28"/>
          <w:szCs w:val="28"/>
          <w:lang w:val="en-US" w:eastAsia="zh-CN"/>
        </w:rPr>
      </w:pPr>
      <w:r>
        <w:rPr>
          <w:rFonts w:hint="eastAsia"/>
          <w:sz w:val="28"/>
          <w:szCs w:val="28"/>
          <w:lang w:val="en-US" w:eastAsia="zh-CN"/>
        </w:rPr>
        <w:t>审</w:t>
      </w:r>
      <w:r>
        <w:rPr>
          <w:rFonts w:hint="eastAsia"/>
          <w:sz w:val="28"/>
          <w:szCs w:val="28"/>
        </w:rPr>
        <w:t xml:space="preserve"> </w:t>
      </w:r>
      <w:r>
        <w:rPr>
          <w:rFonts w:hint="eastAsia"/>
          <w:sz w:val="28"/>
          <w:szCs w:val="28"/>
          <w:lang w:val="en-US" w:eastAsia="zh-CN"/>
        </w:rPr>
        <w:t>定</w:t>
      </w:r>
      <w:r>
        <w:rPr>
          <w:rFonts w:hint="eastAsia"/>
          <w:sz w:val="28"/>
          <w:szCs w:val="28"/>
        </w:rPr>
        <w:t xml:space="preserve"> 人：</w:t>
      </w:r>
      <w:r>
        <w:rPr>
          <w:rFonts w:hint="eastAsia"/>
          <w:sz w:val="28"/>
          <w:szCs w:val="28"/>
          <w:u w:val="single"/>
          <w:lang w:val="en-US" w:eastAsia="zh-CN"/>
        </w:rPr>
        <w:t xml:space="preserve">                           </w:t>
      </w:r>
      <w:r>
        <w:rPr>
          <w:rFonts w:hint="eastAsia"/>
          <w:sz w:val="28"/>
          <w:szCs w:val="28"/>
        </w:rPr>
        <w:t>（造价人员签字盖专用章）</w:t>
      </w:r>
      <w:r>
        <w:rPr>
          <w:rFonts w:hint="eastAsia"/>
          <w:sz w:val="28"/>
          <w:szCs w:val="28"/>
          <w:lang w:val="en-US" w:eastAsia="zh-CN"/>
        </w:rPr>
        <w:t xml:space="preserve">   </w:t>
      </w:r>
    </w:p>
    <w:p w14:paraId="1BAFCAF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sz w:val="28"/>
          <w:szCs w:val="28"/>
          <w:lang w:val="en-US" w:eastAsia="zh-CN"/>
        </w:rPr>
      </w:pPr>
    </w:p>
    <w:p w14:paraId="780B157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sz w:val="28"/>
          <w:szCs w:val="28"/>
          <w:lang w:val="en-US" w:eastAsia="zh-CN"/>
        </w:rPr>
      </w:pPr>
      <w:r>
        <w:rPr>
          <w:rFonts w:hint="eastAsia"/>
          <w:sz w:val="28"/>
          <w:szCs w:val="28"/>
          <w:lang w:val="en-US" w:eastAsia="zh-CN"/>
        </w:rPr>
        <w:t xml:space="preserve">            </w:t>
      </w:r>
    </w:p>
    <w:p w14:paraId="2B552502">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ascii="宋体" w:hAnsi="宋体" w:eastAsia="宋体" w:cs="宋体"/>
          <w:sz w:val="28"/>
          <w:szCs w:val="28"/>
          <w:lang w:val="en-US" w:eastAsia="zh-CN"/>
        </w:rPr>
      </w:pPr>
      <w:r>
        <w:rPr>
          <w:rFonts w:hint="eastAsia"/>
          <w:sz w:val="28"/>
          <w:szCs w:val="28"/>
          <w:lang w:val="en-US" w:eastAsia="zh-CN"/>
        </w:rPr>
        <w:t xml:space="preserve">                     </w:t>
      </w:r>
      <w:r>
        <w:rPr>
          <w:rFonts w:hint="eastAsia" w:ascii="宋体" w:hAnsi="宋体" w:eastAsia="宋体" w:cs="宋体"/>
          <w:sz w:val="28"/>
          <w:szCs w:val="28"/>
          <w:lang w:val="en-US" w:eastAsia="zh-CN"/>
        </w:rPr>
        <w:t xml:space="preserve"> 编制时间：</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年 </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  月 </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   日</w:t>
      </w:r>
    </w:p>
    <w:p w14:paraId="010911B1">
      <w:pPr>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 xml:space="preserve">                      复核时间：</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年  </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 月 </w:t>
      </w:r>
      <w:r>
        <w:rPr>
          <w:rFonts w:hint="eastAsia" w:ascii="宋体" w:hAnsi="宋体" w:cs="宋体"/>
          <w:sz w:val="28"/>
          <w:szCs w:val="28"/>
          <w:lang w:val="en-US" w:eastAsia="zh-CN"/>
        </w:rPr>
        <w:t xml:space="preserve">  </w:t>
      </w:r>
      <w:r>
        <w:rPr>
          <w:rFonts w:hint="eastAsia" w:ascii="宋体" w:hAnsi="宋体" w:eastAsia="宋体" w:cs="宋体"/>
          <w:sz w:val="28"/>
          <w:szCs w:val="28"/>
          <w:lang w:val="en-US" w:eastAsia="zh-CN"/>
        </w:rPr>
        <w:t xml:space="preserve">  日</w:t>
      </w:r>
    </w:p>
    <w:p w14:paraId="4E27BB5A">
      <w:pPr>
        <w:autoSpaceDE w:val="0"/>
        <w:autoSpaceDN w:val="0"/>
        <w:adjustRightInd w:val="0"/>
        <w:spacing w:line="360" w:lineRule="auto"/>
        <w:jc w:val="center"/>
        <w:rPr>
          <w:rFonts w:hint="eastAsia" w:ascii="仿宋" w:hAnsi="仿宋" w:eastAsia="仿宋" w:cs="仿宋"/>
          <w:b/>
          <w:bCs w:val="0"/>
          <w:kern w:val="0"/>
          <w:sz w:val="44"/>
          <w:szCs w:val="44"/>
          <w:lang w:val="zh-CN"/>
        </w:rPr>
        <w:sectPr>
          <w:pgSz w:w="11906" w:h="16838"/>
          <w:pgMar w:top="1440" w:right="1800" w:bottom="1440" w:left="1800" w:header="851" w:footer="992" w:gutter="0"/>
          <w:cols w:space="720" w:num="1"/>
          <w:docGrid w:type="lines" w:linePitch="312" w:charSpace="0"/>
        </w:sectPr>
      </w:pPr>
    </w:p>
    <w:p w14:paraId="340B18B1">
      <w:pPr>
        <w:autoSpaceDE w:val="0"/>
        <w:autoSpaceDN w:val="0"/>
        <w:adjustRightInd w:val="0"/>
        <w:spacing w:line="360" w:lineRule="auto"/>
        <w:jc w:val="center"/>
        <w:rPr>
          <w:rFonts w:hint="eastAsia" w:ascii="仿宋" w:hAnsi="仿宋" w:eastAsia="仿宋" w:cs="仿宋"/>
          <w:b/>
          <w:bCs w:val="0"/>
          <w:kern w:val="0"/>
          <w:sz w:val="44"/>
          <w:szCs w:val="44"/>
          <w:lang w:val="zh-CN"/>
        </w:rPr>
      </w:pPr>
      <w:r>
        <w:rPr>
          <w:rFonts w:hint="eastAsia" w:ascii="仿宋" w:hAnsi="仿宋" w:eastAsia="仿宋" w:cs="仿宋"/>
          <w:b/>
          <w:bCs w:val="0"/>
          <w:kern w:val="0"/>
          <w:sz w:val="44"/>
          <w:szCs w:val="44"/>
          <w:lang w:val="zh-CN"/>
        </w:rPr>
        <w:t>编</w:t>
      </w:r>
      <w:r>
        <w:rPr>
          <w:rFonts w:hint="eastAsia" w:ascii="仿宋" w:hAnsi="仿宋" w:eastAsia="仿宋" w:cs="仿宋"/>
          <w:b/>
          <w:bCs w:val="0"/>
          <w:kern w:val="0"/>
          <w:sz w:val="44"/>
          <w:szCs w:val="44"/>
          <w:lang w:val="en-US" w:eastAsia="zh-CN"/>
        </w:rPr>
        <w:t xml:space="preserve"> </w:t>
      </w:r>
      <w:r>
        <w:rPr>
          <w:rFonts w:hint="eastAsia" w:ascii="仿宋" w:hAnsi="仿宋" w:eastAsia="仿宋" w:cs="仿宋"/>
          <w:b/>
          <w:bCs w:val="0"/>
          <w:kern w:val="0"/>
          <w:sz w:val="44"/>
          <w:szCs w:val="44"/>
          <w:lang w:val="zh-CN"/>
        </w:rPr>
        <w:t>制</w:t>
      </w:r>
      <w:r>
        <w:rPr>
          <w:rFonts w:hint="eastAsia" w:ascii="仿宋" w:hAnsi="仿宋" w:eastAsia="仿宋" w:cs="仿宋"/>
          <w:b/>
          <w:bCs w:val="0"/>
          <w:kern w:val="0"/>
          <w:sz w:val="44"/>
          <w:szCs w:val="44"/>
          <w:lang w:val="en-US" w:eastAsia="zh-CN"/>
        </w:rPr>
        <w:t xml:space="preserve"> </w:t>
      </w:r>
      <w:r>
        <w:rPr>
          <w:rFonts w:hint="eastAsia" w:ascii="仿宋" w:hAnsi="仿宋" w:eastAsia="仿宋" w:cs="仿宋"/>
          <w:b/>
          <w:bCs w:val="0"/>
          <w:kern w:val="0"/>
          <w:sz w:val="44"/>
          <w:szCs w:val="44"/>
          <w:lang w:val="zh-CN"/>
        </w:rPr>
        <w:t>说</w:t>
      </w:r>
      <w:r>
        <w:rPr>
          <w:rFonts w:hint="eastAsia" w:ascii="仿宋" w:hAnsi="仿宋" w:eastAsia="仿宋" w:cs="仿宋"/>
          <w:b/>
          <w:bCs w:val="0"/>
          <w:kern w:val="0"/>
          <w:sz w:val="44"/>
          <w:szCs w:val="44"/>
          <w:lang w:val="en-US" w:eastAsia="zh-CN"/>
        </w:rPr>
        <w:t xml:space="preserve"> </w:t>
      </w:r>
      <w:r>
        <w:rPr>
          <w:rFonts w:hint="eastAsia" w:ascii="仿宋" w:hAnsi="仿宋" w:eastAsia="仿宋" w:cs="仿宋"/>
          <w:b/>
          <w:bCs w:val="0"/>
          <w:kern w:val="0"/>
          <w:sz w:val="44"/>
          <w:szCs w:val="44"/>
          <w:lang w:val="zh-CN"/>
        </w:rPr>
        <w:t>明</w:t>
      </w:r>
    </w:p>
    <w:p w14:paraId="250A7C95">
      <w:pPr>
        <w:autoSpaceDE w:val="0"/>
        <w:autoSpaceDN w:val="0"/>
        <w:adjustRightInd w:val="0"/>
        <w:spacing w:line="360" w:lineRule="auto"/>
        <w:jc w:val="left"/>
        <w:rPr>
          <w:rFonts w:hint="eastAsia" w:ascii="仿宋" w:hAnsi="仿宋" w:eastAsia="仿宋" w:cs="仿宋"/>
          <w:b/>
          <w:kern w:val="0"/>
          <w:sz w:val="28"/>
          <w:szCs w:val="28"/>
          <w:lang w:val="zh-CN"/>
        </w:rPr>
      </w:pPr>
      <w:r>
        <w:rPr>
          <w:rFonts w:hint="eastAsia" w:ascii="仿宋" w:hAnsi="仿宋" w:eastAsia="仿宋" w:cs="仿宋"/>
          <w:b/>
          <w:kern w:val="0"/>
          <w:sz w:val="28"/>
          <w:szCs w:val="28"/>
          <w:lang w:val="zh-CN"/>
        </w:rPr>
        <w:t>一、工程概况</w:t>
      </w:r>
    </w:p>
    <w:p w14:paraId="5F1AED80">
      <w:pPr>
        <w:keepNext w:val="0"/>
        <w:keepLines w:val="0"/>
        <w:widowControl/>
        <w:suppressLineNumbers w:val="0"/>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1.工程名称：鄠邑区侯家庙水厂输配水管线工程</w:t>
      </w:r>
    </w:p>
    <w:p w14:paraId="0EE6FC11">
      <w:pPr>
        <w:keepNext w:val="0"/>
        <w:keepLines w:val="0"/>
        <w:widowControl/>
        <w:suppressLineNumbers w:val="0"/>
        <w:spacing w:line="360" w:lineRule="auto"/>
        <w:ind w:firstLine="560" w:firstLineChars="200"/>
        <w:jc w:val="left"/>
        <w:rPr>
          <w:rFonts w:hint="default" w:ascii="仿宋" w:hAnsi="仿宋" w:eastAsia="仿宋" w:cs="仿宋"/>
          <w:kern w:val="0"/>
          <w:sz w:val="28"/>
          <w:szCs w:val="28"/>
          <w:lang w:val="en-US" w:eastAsia="zh-CN" w:bidi="ar-SA"/>
        </w:rPr>
      </w:pPr>
      <w:r>
        <w:rPr>
          <w:rFonts w:hint="eastAsia" w:ascii="仿宋" w:hAnsi="仿宋" w:eastAsia="仿宋" w:cs="仿宋"/>
          <w:sz w:val="28"/>
          <w:szCs w:val="28"/>
          <w:lang w:val="en-US" w:eastAsia="zh-CN"/>
        </w:rPr>
        <w:t>2.工程地</w:t>
      </w:r>
      <w:r>
        <w:rPr>
          <w:rFonts w:hint="eastAsia" w:ascii="仿宋" w:hAnsi="仿宋" w:eastAsia="仿宋" w:cs="仿宋"/>
          <w:kern w:val="0"/>
          <w:sz w:val="28"/>
          <w:szCs w:val="28"/>
          <w:lang w:val="en-US" w:eastAsia="zh-CN" w:bidi="ar-SA"/>
        </w:rPr>
        <w:t>点：西安市</w:t>
      </w:r>
      <w:r>
        <w:rPr>
          <w:rFonts w:hint="eastAsia" w:ascii="仿宋" w:hAnsi="仿宋" w:eastAsia="仿宋" w:cs="仿宋"/>
          <w:sz w:val="28"/>
          <w:szCs w:val="28"/>
          <w:lang w:val="en-US" w:eastAsia="zh-CN"/>
        </w:rPr>
        <w:t>鄠邑区</w:t>
      </w:r>
    </w:p>
    <w:p w14:paraId="3B695C74">
      <w:pPr>
        <w:keepNext w:val="0"/>
        <w:keepLines w:val="0"/>
        <w:widowControl/>
        <w:suppressLineNumbers w:val="0"/>
        <w:spacing w:line="360" w:lineRule="auto"/>
        <w:ind w:firstLine="560" w:firstLineChars="20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3.主要建设内容：本工程新建输水管线长度1488.44m，配水管线总长度 1604.25m，控制阀井 7 座，排气阀井 3 座。</w:t>
      </w:r>
    </w:p>
    <w:p w14:paraId="1F11DB12">
      <w:pPr>
        <w:autoSpaceDE w:val="0"/>
        <w:autoSpaceDN w:val="0"/>
        <w:adjustRightInd w:val="0"/>
        <w:spacing w:line="360" w:lineRule="auto"/>
        <w:jc w:val="left"/>
        <w:rPr>
          <w:rFonts w:hint="eastAsia" w:ascii="仿宋" w:hAnsi="仿宋" w:eastAsia="仿宋" w:cs="仿宋"/>
          <w:b/>
          <w:kern w:val="0"/>
          <w:sz w:val="28"/>
          <w:szCs w:val="28"/>
          <w:lang w:val="zh-CN"/>
        </w:rPr>
      </w:pPr>
      <w:r>
        <w:rPr>
          <w:rFonts w:hint="eastAsia" w:ascii="仿宋" w:hAnsi="仿宋" w:eastAsia="仿宋" w:cs="仿宋"/>
          <w:b/>
          <w:kern w:val="0"/>
          <w:sz w:val="28"/>
          <w:szCs w:val="28"/>
          <w:lang w:val="zh-CN"/>
        </w:rPr>
        <w:t>二、编制依据</w:t>
      </w:r>
    </w:p>
    <w:p w14:paraId="1F526415">
      <w:pPr>
        <w:pStyle w:val="12"/>
        <w:spacing w:line="360" w:lineRule="auto"/>
        <w:ind w:firstLine="560" w:firstLineChars="200"/>
        <w:jc w:val="both"/>
        <w:rPr>
          <w:rFonts w:hint="eastAsia" w:ascii="仿宋" w:hAnsi="仿宋" w:eastAsia="仿宋" w:cs="仿宋"/>
          <w:sz w:val="28"/>
          <w:szCs w:val="28"/>
          <w:lang w:val="en-US" w:eastAsia="zh-CN"/>
        </w:rPr>
      </w:pPr>
      <w:r>
        <w:rPr>
          <w:rFonts w:hint="eastAsia" w:ascii="仿宋" w:hAnsi="仿宋" w:eastAsia="仿宋" w:cs="仿宋"/>
          <w:kern w:val="0"/>
          <w:sz w:val="28"/>
          <w:szCs w:val="28"/>
          <w:lang w:val="en-US" w:eastAsia="zh-CN" w:bidi="ar-SA"/>
        </w:rPr>
        <w:t>1.本项目设计图纸、初步设计报告、工程概算书等；</w:t>
      </w:r>
    </w:p>
    <w:p w14:paraId="257B859A">
      <w:pPr>
        <w:pStyle w:val="7"/>
        <w:keepNext w:val="0"/>
        <w:keepLines w:val="0"/>
        <w:widowControl/>
        <w:suppressLineNumbers w:val="0"/>
        <w:spacing w:before="0" w:beforeAutospacing="0" w:after="0" w:afterAutospacing="0" w:line="360" w:lineRule="auto"/>
        <w:ind w:left="0" w:right="0" w:firstLine="560" w:firstLineChars="200"/>
        <w:jc w:val="both"/>
        <w:rPr>
          <w:rFonts w:hint="eastAsia"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 xml:space="preserve">2.陕西省[2019]水利水电预算定额； </w:t>
      </w:r>
    </w:p>
    <w:p w14:paraId="2C26C90A">
      <w:pPr>
        <w:pStyle w:val="7"/>
        <w:keepNext w:val="0"/>
        <w:keepLines w:val="0"/>
        <w:widowControl/>
        <w:suppressLineNumbers w:val="0"/>
        <w:spacing w:before="0" w:beforeAutospacing="0" w:after="0" w:afterAutospacing="0" w:line="360" w:lineRule="auto"/>
        <w:ind w:left="0" w:right="0" w:firstLine="560" w:firstLineChars="200"/>
        <w:jc w:val="both"/>
        <w:rPr>
          <w:rFonts w:hint="eastAsia"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 xml:space="preserve">3.水利部办公厅关于调整水利工程计价依据增值税计算标准的通知办财务函〔2019〕448号；  </w:t>
      </w:r>
    </w:p>
    <w:p w14:paraId="01040C32">
      <w:pPr>
        <w:pStyle w:val="7"/>
        <w:keepNext w:val="0"/>
        <w:keepLines w:val="0"/>
        <w:widowControl/>
        <w:suppressLineNumbers w:val="0"/>
        <w:spacing w:before="0" w:beforeAutospacing="0" w:after="0" w:afterAutospacing="0" w:line="360" w:lineRule="auto"/>
        <w:ind w:left="0" w:right="0" w:firstLine="560" w:firstLineChars="200"/>
        <w:jc w:val="both"/>
        <w:rPr>
          <w:rFonts w:hint="eastAsia"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4.陕西省水利厅〔2019〕66号文件；</w:t>
      </w:r>
    </w:p>
    <w:p w14:paraId="605BFE3B">
      <w:pPr>
        <w:pStyle w:val="7"/>
        <w:keepNext w:val="0"/>
        <w:keepLines w:val="0"/>
        <w:widowControl/>
        <w:suppressLineNumbers w:val="0"/>
        <w:spacing w:before="0" w:beforeAutospacing="0" w:after="0" w:afterAutospacing="0" w:line="360" w:lineRule="auto"/>
        <w:ind w:left="0" w:right="0" w:firstLine="560" w:firstLineChars="200"/>
        <w:jc w:val="both"/>
        <w:rPr>
          <w:rFonts w:hint="default"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5.陕西省水利工程设计概（估）算编制规定（2017编规）；</w:t>
      </w:r>
    </w:p>
    <w:p w14:paraId="20759658">
      <w:pPr>
        <w:pStyle w:val="7"/>
        <w:keepNext w:val="0"/>
        <w:keepLines w:val="0"/>
        <w:widowControl/>
        <w:suppressLineNumbers w:val="0"/>
        <w:spacing w:before="0" w:beforeAutospacing="0" w:after="0" w:afterAutospacing="0" w:line="360" w:lineRule="auto"/>
        <w:ind w:left="0" w:right="0" w:firstLine="560" w:firstLineChars="200"/>
        <w:jc w:val="both"/>
        <w:rPr>
          <w:rFonts w:hint="eastAsia"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6.人工预算单价，执行调整后的价格标准：技工 75 元/工日，普工 50 元/工日。</w:t>
      </w:r>
    </w:p>
    <w:p w14:paraId="58A51D52">
      <w:pPr>
        <w:autoSpaceDE w:val="0"/>
        <w:autoSpaceDN w:val="0"/>
        <w:adjustRightInd w:val="0"/>
        <w:spacing w:line="360" w:lineRule="auto"/>
        <w:jc w:val="left"/>
        <w:rPr>
          <w:rFonts w:hint="eastAsia" w:ascii="仿宋" w:hAnsi="仿宋" w:eastAsia="仿宋" w:cs="仿宋"/>
          <w:kern w:val="0"/>
          <w:sz w:val="28"/>
          <w:szCs w:val="28"/>
          <w:lang w:val="en-US" w:eastAsia="zh-CN" w:bidi="ar-SA"/>
        </w:rPr>
      </w:pPr>
      <w:r>
        <w:rPr>
          <w:rFonts w:hint="eastAsia" w:ascii="仿宋" w:hAnsi="仿宋" w:eastAsia="仿宋" w:cs="仿宋"/>
          <w:b/>
          <w:kern w:val="0"/>
          <w:sz w:val="28"/>
          <w:szCs w:val="28"/>
          <w:lang w:val="zh-CN"/>
        </w:rPr>
        <w:t>三、编制范围</w:t>
      </w:r>
    </w:p>
    <w:p w14:paraId="6D462B3E">
      <w:pPr>
        <w:keepNext w:val="0"/>
        <w:keepLines w:val="0"/>
        <w:widowControl/>
        <w:suppressLineNumbers w:val="0"/>
        <w:ind w:firstLine="560" w:firstLineChars="200"/>
        <w:jc w:val="left"/>
        <w:rPr>
          <w:rFonts w:hint="eastAsia" w:ascii="仿宋" w:hAnsi="仿宋" w:eastAsia="仿宋" w:cs="仿宋"/>
          <w:sz w:val="28"/>
          <w:szCs w:val="28"/>
          <w:lang w:val="en-US" w:eastAsia="zh-CN"/>
        </w:rPr>
      </w:pPr>
      <w:r>
        <w:rPr>
          <w:rFonts w:hint="eastAsia" w:ascii="仿宋" w:hAnsi="仿宋" w:eastAsia="仿宋" w:cs="仿宋"/>
          <w:kern w:val="0"/>
          <w:sz w:val="28"/>
          <w:szCs w:val="28"/>
          <w:lang w:val="en-US" w:eastAsia="zh-CN" w:bidi="ar-SA"/>
        </w:rPr>
        <w:t>鄠邑区侯家庙水厂输配水管线工程图纸范围内容</w:t>
      </w:r>
      <w:r>
        <w:rPr>
          <w:rFonts w:hint="eastAsia" w:ascii="仿宋" w:hAnsi="仿宋" w:eastAsia="仿宋" w:cs="仿宋"/>
          <w:sz w:val="28"/>
          <w:szCs w:val="28"/>
          <w:lang w:val="en-US" w:eastAsia="zh-CN"/>
        </w:rPr>
        <w:t>。</w:t>
      </w:r>
    </w:p>
    <w:p w14:paraId="061757F1">
      <w:pPr>
        <w:numPr>
          <w:ilvl w:val="0"/>
          <w:numId w:val="1"/>
        </w:numPr>
        <w:autoSpaceDE w:val="0"/>
        <w:autoSpaceDN w:val="0"/>
        <w:adjustRightInd w:val="0"/>
        <w:spacing w:line="360" w:lineRule="auto"/>
        <w:jc w:val="left"/>
        <w:rPr>
          <w:rFonts w:hint="eastAsia" w:ascii="仿宋" w:hAnsi="仿宋" w:eastAsia="仿宋" w:cs="仿宋"/>
          <w:b/>
          <w:kern w:val="0"/>
          <w:sz w:val="28"/>
          <w:szCs w:val="28"/>
          <w:lang w:val="en-US" w:eastAsia="zh-CN"/>
        </w:rPr>
      </w:pPr>
      <w:r>
        <w:rPr>
          <w:rFonts w:hint="eastAsia" w:ascii="仿宋" w:hAnsi="仿宋" w:eastAsia="仿宋" w:cs="仿宋"/>
          <w:b/>
          <w:kern w:val="0"/>
          <w:sz w:val="28"/>
          <w:szCs w:val="28"/>
          <w:lang w:val="en-US" w:eastAsia="zh-CN"/>
        </w:rPr>
        <w:t>其他说明</w:t>
      </w:r>
    </w:p>
    <w:p w14:paraId="7F4625B2">
      <w:pPr>
        <w:pStyle w:val="7"/>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560" w:firstLineChars="200"/>
        <w:jc w:val="both"/>
        <w:textAlignment w:val="auto"/>
        <w:rPr>
          <w:rFonts w:hint="eastAsia" w:ascii="仿宋" w:hAnsi="仿宋" w:eastAsia="仿宋" w:cs="仿宋"/>
          <w:kern w:val="0"/>
          <w:sz w:val="28"/>
          <w:szCs w:val="28"/>
          <w:lang w:val="en-US" w:eastAsia="zh-CN" w:bidi="ar-SA"/>
        </w:rPr>
      </w:pPr>
      <w:r>
        <w:rPr>
          <w:rFonts w:hint="eastAsia" w:ascii="仿宋" w:hAnsi="仿宋" w:eastAsia="仿宋" w:cs="仿宋"/>
          <w:kern w:val="0"/>
          <w:sz w:val="28"/>
          <w:szCs w:val="28"/>
          <w:lang w:val="en-US" w:eastAsia="zh-CN" w:bidi="ar-SA"/>
        </w:rPr>
        <w:t>1.编制软件为天宇e算西安市水利水电工程造价软件，软件版本号：V1.2.2(202401-02)；</w:t>
      </w:r>
    </w:p>
    <w:p w14:paraId="78A69E56">
      <w:pPr>
        <w:pStyle w:val="7"/>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560" w:firstLineChars="200"/>
        <w:jc w:val="both"/>
        <w:textAlignment w:val="auto"/>
        <w:rPr>
          <w:rFonts w:hint="eastAsia" w:ascii="仿宋" w:hAnsi="仿宋" w:eastAsia="仿宋" w:cs="仿宋"/>
          <w:kern w:val="2"/>
          <w:sz w:val="28"/>
          <w:szCs w:val="28"/>
          <w:lang w:val="en-US" w:eastAsia="zh-CN" w:bidi="ar-SA"/>
        </w:rPr>
      </w:pPr>
      <w:r>
        <w:rPr>
          <w:rFonts w:hint="eastAsia" w:ascii="仿宋" w:hAnsi="仿宋" w:eastAsia="仿宋" w:cs="仿宋"/>
          <w:kern w:val="0"/>
          <w:sz w:val="28"/>
          <w:szCs w:val="28"/>
          <w:lang w:val="en-US" w:eastAsia="zh-CN" w:bidi="ar-SA"/>
        </w:rPr>
        <w:t>2.</w:t>
      </w:r>
      <w:r>
        <w:rPr>
          <w:rFonts w:hint="eastAsia" w:ascii="仿宋" w:hAnsi="仿宋" w:eastAsia="仿宋" w:cs="仿宋"/>
          <w:kern w:val="2"/>
          <w:sz w:val="28"/>
          <w:szCs w:val="28"/>
          <w:lang w:val="en-US" w:eastAsia="zh-CN" w:bidi="ar-SA"/>
        </w:rPr>
        <w:t>主要材料预算价格及来源根据《陕西省工程造价信息》2025年2月信息价及市场价，主材按相应的税率以除税价计入材料预算价，预算价与规定价之差以材料价差列入单价中；</w:t>
      </w:r>
    </w:p>
    <w:p w14:paraId="0F1E311B">
      <w:pPr>
        <w:pStyle w:val="7"/>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560" w:firstLineChars="200"/>
        <w:jc w:val="both"/>
        <w:textAlignment w:val="auto"/>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3.本项目其他施工临时工程按(建筑工程投资十机电设备及安装工程投资十金属结构设备及安装工程投资一设备费十施工导流工程投资十施工交通工程投资+施工供电工程投资+施工房屋建筑工程投资)x3%计取；</w:t>
      </w:r>
    </w:p>
    <w:p w14:paraId="26223A18">
      <w:pPr>
        <w:pStyle w:val="7"/>
        <w:keepNext w:val="0"/>
        <w:keepLines w:val="0"/>
        <w:widowControl/>
        <w:suppressLineNumbers w:val="0"/>
        <w:spacing w:before="0" w:beforeAutospacing="0" w:after="0" w:afterAutospacing="0" w:line="360" w:lineRule="auto"/>
        <w:ind w:left="0" w:right="0"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4.本项目工程保险费按清单合计的0.5%计取；</w:t>
      </w:r>
    </w:p>
    <w:p w14:paraId="7CA7A43B">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5.本项目暂列金额暂按[清单合计]+[工程保险费]合计的5%计取；</w:t>
      </w:r>
    </w:p>
    <w:p w14:paraId="2814F83B">
      <w:pPr>
        <w:pStyle w:val="7"/>
        <w:keepNext w:val="0"/>
        <w:keepLines w:val="0"/>
        <w:widowControl/>
        <w:suppressLineNumbers w:val="0"/>
        <w:spacing w:before="0" w:beforeAutospacing="0" w:after="0" w:afterAutospacing="0" w:line="360" w:lineRule="auto"/>
        <w:ind w:left="0" w:right="0"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6.</w:t>
      </w:r>
      <w:r>
        <w:rPr>
          <w:rFonts w:hint="eastAsia" w:ascii="仿宋_GB2312" w:hAnsi="仿宋_GB2312" w:eastAsia="仿宋_GB2312" w:cs="仿宋_GB2312"/>
          <w:b w:val="0"/>
          <w:bCs w:val="0"/>
          <w:i w:val="0"/>
          <w:caps w:val="0"/>
          <w:color w:val="auto"/>
          <w:spacing w:val="0"/>
          <w:w w:val="100"/>
          <w:kern w:val="2"/>
          <w:sz w:val="28"/>
          <w:szCs w:val="28"/>
          <w:shd w:val="clear" w:color="auto" w:fill="FFFFFF"/>
          <w:lang w:val="en-US" w:eastAsia="zh-CN"/>
        </w:rPr>
        <w:t>本招标最高限价中不包含招标代理费</w:t>
      </w:r>
      <w:r>
        <w:rPr>
          <w:rFonts w:hint="eastAsia" w:ascii="仿宋" w:hAnsi="仿宋" w:eastAsia="仿宋" w:cs="仿宋"/>
          <w:kern w:val="2"/>
          <w:sz w:val="28"/>
          <w:szCs w:val="28"/>
          <w:lang w:val="en-US" w:eastAsia="zh-CN" w:bidi="ar-SA"/>
        </w:rPr>
        <w:t>；</w:t>
      </w:r>
    </w:p>
    <w:p w14:paraId="1EA4D515">
      <w:pPr>
        <w:pStyle w:val="7"/>
        <w:keepNext w:val="0"/>
        <w:keepLines w:val="0"/>
        <w:widowControl/>
        <w:suppressLineNumbers w:val="0"/>
        <w:spacing w:before="0" w:beforeAutospacing="0" w:after="0" w:afterAutospacing="0" w:line="360" w:lineRule="auto"/>
        <w:ind w:left="0" w:right="0" w:firstLine="560" w:firstLineChars="200"/>
        <w:rPr>
          <w:rFonts w:hint="eastAsia" w:ascii="仿宋" w:hAnsi="仿宋" w:eastAsia="仿宋" w:cs="仿宋"/>
          <w:kern w:val="2"/>
          <w:sz w:val="28"/>
          <w:szCs w:val="28"/>
          <w:lang w:val="en-US" w:eastAsia="zh-CN" w:bidi="ar-SA"/>
        </w:rPr>
      </w:pPr>
      <w:r>
        <w:rPr>
          <w:rFonts w:hint="eastAsia" w:ascii="仿宋" w:hAnsi="仿宋" w:eastAsia="仿宋" w:cs="仿宋"/>
          <w:kern w:val="2"/>
          <w:sz w:val="28"/>
          <w:szCs w:val="28"/>
          <w:lang w:val="en-US" w:eastAsia="zh-CN" w:bidi="ar-SA"/>
        </w:rPr>
        <w:t>7.其他说明：混凝土按商品混凝土考虑。</w:t>
      </w:r>
    </w:p>
    <w:p w14:paraId="0BD10C7F">
      <w:pPr>
        <w:pStyle w:val="7"/>
        <w:keepNext w:val="0"/>
        <w:keepLines w:val="0"/>
        <w:widowControl/>
        <w:suppressLineNumbers w:val="0"/>
        <w:spacing w:before="0" w:beforeAutospacing="0" w:after="0" w:afterAutospacing="0" w:line="360" w:lineRule="auto"/>
        <w:ind w:right="0"/>
        <w:rPr>
          <w:rFonts w:hint="default" w:ascii="仿宋" w:hAnsi="仿宋" w:eastAsia="仿宋" w:cs="仿宋"/>
          <w:kern w:val="2"/>
          <w:sz w:val="28"/>
          <w:szCs w:val="28"/>
          <w:lang w:val="en-US" w:eastAsia="zh-CN" w:bidi="ar-SA"/>
        </w:rPr>
      </w:pPr>
    </w:p>
    <w:p w14:paraId="012F855C">
      <w:pPr>
        <w:pStyle w:val="7"/>
        <w:keepNext w:val="0"/>
        <w:keepLines w:val="0"/>
        <w:widowControl/>
        <w:suppressLineNumbers w:val="0"/>
        <w:spacing w:before="0" w:beforeAutospacing="0" w:after="0" w:afterAutospacing="0" w:line="360" w:lineRule="auto"/>
        <w:ind w:left="0" w:right="0" w:firstLine="560" w:firstLineChars="200"/>
        <w:rPr>
          <w:rFonts w:hint="eastAsia" w:ascii="仿宋" w:hAnsi="仿宋" w:eastAsia="仿宋" w:cs="仿宋"/>
          <w:kern w:val="2"/>
          <w:sz w:val="28"/>
          <w:szCs w:val="28"/>
          <w:lang w:val="en-US" w:eastAsia="zh-CN" w:bidi="ar-SA"/>
        </w:rPr>
      </w:pPr>
    </w:p>
    <w:p w14:paraId="6C5ED87C">
      <w:pPr>
        <w:pStyle w:val="7"/>
        <w:keepNext w:val="0"/>
        <w:keepLines w:val="0"/>
        <w:widowControl/>
        <w:suppressLineNumbers w:val="0"/>
        <w:spacing w:before="0" w:beforeAutospacing="0" w:after="0" w:afterAutospacing="0" w:line="360" w:lineRule="auto"/>
        <w:ind w:left="0" w:right="0" w:firstLine="560" w:firstLineChars="200"/>
        <w:rPr>
          <w:rFonts w:hint="eastAsia" w:ascii="仿宋" w:hAnsi="仿宋" w:eastAsia="仿宋" w:cs="仿宋"/>
          <w:kern w:val="2"/>
          <w:sz w:val="28"/>
          <w:szCs w:val="28"/>
          <w:lang w:val="en-US" w:eastAsia="zh-CN" w:bidi="ar-SA"/>
        </w:rPr>
      </w:pPr>
    </w:p>
    <w:p w14:paraId="259364D4">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448A5192">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30391EB8">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0C1FB3B7">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10E04698">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59DDB7E4">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4C92232F">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3F9260D2">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p w14:paraId="4BBFBE71">
      <w:pPr>
        <w:spacing w:line="360" w:lineRule="auto"/>
        <w:ind w:firstLine="643" w:firstLineChars="200"/>
        <w:jc w:val="center"/>
        <w:rPr>
          <w:rFonts w:hint="eastAsia" w:ascii="仿宋" w:hAnsi="仿宋" w:eastAsia="仿宋" w:cs="仿宋"/>
          <w:b/>
          <w:bCs/>
          <w:sz w:val="32"/>
          <w:szCs w:val="32"/>
        </w:rPr>
      </w:pPr>
      <w:bookmarkStart w:id="1" w:name="_GoBack"/>
      <w:bookmarkEnd w:id="1"/>
      <w:r>
        <w:rPr>
          <w:rFonts w:hint="eastAsia" w:ascii="仿宋" w:hAnsi="仿宋" w:eastAsia="仿宋" w:cs="仿宋"/>
          <w:b/>
          <w:bCs/>
          <w:sz w:val="32"/>
          <w:szCs w:val="32"/>
        </w:rPr>
        <w:t>鄠邑区侯家庙水厂输配水管线工程</w:t>
      </w:r>
    </w:p>
    <w:p w14:paraId="41741D47">
      <w:pPr>
        <w:spacing w:line="360" w:lineRule="auto"/>
        <w:ind w:firstLine="643" w:firstLineChars="200"/>
        <w:jc w:val="center"/>
        <w:rPr>
          <w:rFonts w:hint="eastAsia" w:ascii="仿宋" w:hAnsi="仿宋" w:eastAsia="仿宋" w:cs="仿宋"/>
          <w:b/>
          <w:bCs/>
          <w:sz w:val="32"/>
          <w:szCs w:val="32"/>
        </w:rPr>
      </w:pPr>
      <w:r>
        <w:rPr>
          <w:rFonts w:hint="eastAsia" w:ascii="仿宋" w:hAnsi="仿宋" w:eastAsia="仿宋" w:cs="仿宋"/>
          <w:b/>
          <w:bCs/>
          <w:sz w:val="32"/>
          <w:szCs w:val="32"/>
        </w:rPr>
        <w:t>图纸答疑（01）</w:t>
      </w:r>
    </w:p>
    <w:p w14:paraId="1849E820">
      <w:pPr>
        <w:spacing w:line="360" w:lineRule="auto"/>
        <w:ind w:firstLine="643" w:firstLineChars="200"/>
        <w:jc w:val="center"/>
        <w:rPr>
          <w:rFonts w:hint="eastAsia" w:ascii="仿宋" w:hAnsi="仿宋" w:eastAsia="仿宋" w:cs="仿宋"/>
          <w:b/>
          <w:bCs/>
          <w:sz w:val="32"/>
          <w:szCs w:val="32"/>
        </w:rPr>
      </w:pPr>
    </w:p>
    <w:p w14:paraId="16AF35B4">
      <w:pPr>
        <w:jc w:val="left"/>
        <w:rPr>
          <w:rFonts w:hint="eastAsia" w:ascii="仿宋" w:hAnsi="仿宋" w:eastAsia="仿宋" w:cs="仿宋"/>
          <w:kern w:val="0"/>
          <w:sz w:val="28"/>
          <w:szCs w:val="28"/>
        </w:rPr>
      </w:pPr>
      <w:r>
        <w:rPr>
          <w:rFonts w:hint="eastAsia" w:ascii="仿宋" w:hAnsi="仿宋" w:eastAsia="仿宋" w:cs="仿宋"/>
          <w:kern w:val="0"/>
          <w:sz w:val="28"/>
          <w:szCs w:val="28"/>
        </w:rPr>
        <w:t>西安市鄠邑区农村饮水安全工程建设管理处：</w:t>
      </w:r>
    </w:p>
    <w:p w14:paraId="31CBCCB1">
      <w:pPr>
        <w:spacing w:line="360" w:lineRule="auto"/>
        <w:ind w:firstLine="560" w:firstLineChars="200"/>
        <w:rPr>
          <w:rFonts w:hint="eastAsia" w:ascii="仿宋" w:hAnsi="仿宋" w:eastAsia="仿宋" w:cs="仿宋"/>
          <w:kern w:val="0"/>
          <w:sz w:val="28"/>
          <w:szCs w:val="28"/>
        </w:rPr>
      </w:pPr>
      <w:r>
        <w:rPr>
          <w:rFonts w:hint="eastAsia" w:ascii="仿宋" w:hAnsi="仿宋" w:eastAsia="仿宋" w:cs="仿宋"/>
          <w:kern w:val="0"/>
          <w:sz w:val="28"/>
          <w:szCs w:val="28"/>
        </w:rPr>
        <w:t>我公司接受贵单位委托，对“鄠邑区侯家庙水厂输配水管线工程</w:t>
      </w:r>
    </w:p>
    <w:p w14:paraId="16F3E3B0">
      <w:pPr>
        <w:spacing w:line="360" w:lineRule="auto"/>
        <w:ind w:firstLine="560" w:firstLineChars="200"/>
        <w:rPr>
          <w:rFonts w:hint="eastAsia" w:ascii="仿宋" w:hAnsi="仿宋" w:eastAsia="仿宋" w:cs="仿宋"/>
          <w:kern w:val="0"/>
          <w:sz w:val="28"/>
          <w:szCs w:val="28"/>
        </w:rPr>
      </w:pPr>
      <w:r>
        <w:rPr>
          <w:rFonts w:hint="eastAsia" w:ascii="仿宋" w:hAnsi="仿宋" w:eastAsia="仿宋" w:cs="仿宋"/>
          <w:kern w:val="0"/>
          <w:sz w:val="28"/>
          <w:szCs w:val="28"/>
        </w:rPr>
        <w:t>”进行预算编制。在编制过程中有以下问题，请明确：</w:t>
      </w:r>
    </w:p>
    <w:p w14:paraId="6C2A69AC">
      <w:pPr>
        <w:rPr>
          <w:rFonts w:ascii="仿宋" w:hAnsi="仿宋" w:eastAsia="仿宋" w:cs="仿宋"/>
          <w:kern w:val="0"/>
          <w:sz w:val="28"/>
          <w:szCs w:val="28"/>
        </w:rPr>
      </w:pPr>
      <w:r>
        <w:rPr>
          <w:rFonts w:hint="eastAsia" w:ascii="仿宋" w:hAnsi="仿宋" w:eastAsia="仿宋" w:cs="仿宋"/>
          <w:kern w:val="0"/>
          <w:sz w:val="28"/>
          <w:szCs w:val="28"/>
        </w:rPr>
        <w:t>1、图纸未明确阀井顶板及底板配筋情况，钢筋量无法计算，请设计单位补充节点图及相关说明；</w:t>
      </w:r>
    </w:p>
    <w:p w14:paraId="7AC71A1B">
      <w:pPr>
        <w:pStyle w:val="2"/>
        <w:rPr>
          <w:rFonts w:hint="eastAsia"/>
          <w:color w:val="FF0000"/>
        </w:rPr>
      </w:pPr>
      <w:r>
        <w:rPr>
          <w:rFonts w:hint="eastAsia"/>
          <w:color w:val="FF0000"/>
        </w:rPr>
        <w:t>回复：阀井（控制阀井）顶板和底版的做法、钢筋材料表，参照《室外给水管道附属构筑物》（05S502）P17-P18钢筋量并略放大，配筋量平均为每方混凝土含筋量150kg。</w:t>
      </w:r>
    </w:p>
    <w:p w14:paraId="0BA06BA2">
      <w:pPr>
        <w:rPr>
          <w:rFonts w:ascii="仿宋" w:hAnsi="仿宋" w:eastAsia="仿宋" w:cs="仿宋"/>
          <w:kern w:val="0"/>
          <w:sz w:val="28"/>
          <w:szCs w:val="28"/>
        </w:rPr>
      </w:pPr>
      <w:r>
        <w:rPr>
          <w:rFonts w:hint="eastAsia" w:ascii="仿宋" w:hAnsi="仿宋" w:eastAsia="仿宋" w:cs="仿宋"/>
          <w:kern w:val="0"/>
          <w:sz w:val="28"/>
          <w:szCs w:val="28"/>
        </w:rPr>
        <w:t>2、图纸标注阀井底板为C30混凝土，概算清单项为C25混凝土,本次预算编制以哪个为准，请明确；</w:t>
      </w:r>
    </w:p>
    <w:p w14:paraId="478F559B">
      <w:pPr>
        <w:pStyle w:val="2"/>
        <w:rPr>
          <w:rFonts w:hint="eastAsia"/>
          <w:color w:val="FF0000"/>
        </w:rPr>
      </w:pPr>
      <w:r>
        <w:rPr>
          <w:rFonts w:hint="eastAsia"/>
          <w:color w:val="FF0000"/>
        </w:rPr>
        <w:t>回复：底版混凝土标号按照概算C25混凝土。</w:t>
      </w:r>
    </w:p>
    <w:p w14:paraId="271F5A8D">
      <w:pPr>
        <w:rPr>
          <w:rFonts w:hint="eastAsia"/>
          <w:sz w:val="28"/>
          <w:szCs w:val="28"/>
          <w:u w:val="single"/>
        </w:rPr>
      </w:pPr>
      <w:r>
        <w:drawing>
          <wp:inline distT="0" distB="0" distL="114300" distR="114300">
            <wp:extent cx="5266690" cy="3191510"/>
            <wp:effectExtent l="0" t="0" r="10160" b="889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5"/>
                    <a:stretch>
                      <a:fillRect/>
                    </a:stretch>
                  </pic:blipFill>
                  <pic:spPr>
                    <a:xfrm>
                      <a:off x="0" y="0"/>
                      <a:ext cx="5266690" cy="3191510"/>
                    </a:xfrm>
                    <a:prstGeom prst="rect">
                      <a:avLst/>
                    </a:prstGeom>
                    <a:noFill/>
                    <a:ln>
                      <a:noFill/>
                    </a:ln>
                  </pic:spPr>
                </pic:pic>
              </a:graphicData>
            </a:graphic>
          </wp:inline>
        </w:drawing>
      </w:r>
    </w:p>
    <w:p w14:paraId="25A8DA8E">
      <w:r>
        <w:drawing>
          <wp:inline distT="0" distB="0" distL="114300" distR="114300">
            <wp:extent cx="5271135" cy="2334895"/>
            <wp:effectExtent l="0" t="0" r="571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71135" cy="2334895"/>
                    </a:xfrm>
                    <a:prstGeom prst="rect">
                      <a:avLst/>
                    </a:prstGeom>
                    <a:noFill/>
                    <a:ln>
                      <a:noFill/>
                    </a:ln>
                  </pic:spPr>
                </pic:pic>
              </a:graphicData>
            </a:graphic>
          </wp:inline>
        </w:drawing>
      </w:r>
    </w:p>
    <w:p w14:paraId="3E7E671A">
      <w:pPr>
        <w:rPr>
          <w:rFonts w:ascii="仿宋" w:hAnsi="仿宋" w:eastAsia="仿宋" w:cs="仿宋"/>
          <w:kern w:val="0"/>
          <w:sz w:val="28"/>
          <w:szCs w:val="28"/>
        </w:rPr>
      </w:pPr>
      <w:r>
        <w:rPr>
          <w:rFonts w:hint="eastAsia" w:ascii="仿宋" w:hAnsi="仿宋" w:eastAsia="仿宋" w:cs="仿宋"/>
          <w:kern w:val="0"/>
          <w:sz w:val="28"/>
          <w:szCs w:val="28"/>
        </w:rPr>
        <w:t>3、图纸说明：阀井井壁防水层采用1:2防水水泥砂浆抹面；概算未考虑，本次预算编制是否增加此项；</w:t>
      </w:r>
    </w:p>
    <w:p w14:paraId="7F2F9B6A">
      <w:pPr>
        <w:pStyle w:val="2"/>
        <w:rPr>
          <w:rFonts w:hint="eastAsia"/>
          <w:color w:val="FF0000"/>
        </w:rPr>
      </w:pPr>
      <w:r>
        <w:rPr>
          <w:rFonts w:hint="eastAsia"/>
          <w:color w:val="FF0000"/>
        </w:rPr>
        <w:t>回复：是，厚度为2mm。</w:t>
      </w:r>
    </w:p>
    <w:p w14:paraId="2EC0C180">
      <w:r>
        <w:drawing>
          <wp:inline distT="0" distB="0" distL="114300" distR="114300">
            <wp:extent cx="5162550" cy="2028825"/>
            <wp:effectExtent l="0" t="0" r="0"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7"/>
                    <a:stretch>
                      <a:fillRect/>
                    </a:stretch>
                  </pic:blipFill>
                  <pic:spPr>
                    <a:xfrm>
                      <a:off x="0" y="0"/>
                      <a:ext cx="5162550" cy="2028825"/>
                    </a:xfrm>
                    <a:prstGeom prst="rect">
                      <a:avLst/>
                    </a:prstGeom>
                    <a:noFill/>
                    <a:ln>
                      <a:noFill/>
                    </a:ln>
                  </pic:spPr>
                </pic:pic>
              </a:graphicData>
            </a:graphic>
          </wp:inline>
        </w:drawing>
      </w:r>
    </w:p>
    <w:p w14:paraId="78E7244C">
      <w:pPr>
        <w:rPr>
          <w:rFonts w:ascii="仿宋" w:hAnsi="仿宋" w:eastAsia="仿宋" w:cs="仿宋"/>
          <w:kern w:val="0"/>
          <w:sz w:val="28"/>
          <w:szCs w:val="28"/>
        </w:rPr>
      </w:pPr>
      <w:r>
        <w:rPr>
          <w:rFonts w:hint="eastAsia" w:ascii="仿宋" w:hAnsi="仿宋" w:eastAsia="仿宋" w:cs="仿宋"/>
          <w:kern w:val="0"/>
          <w:sz w:val="28"/>
          <w:szCs w:val="28"/>
        </w:rPr>
        <w:t>4、平面图100m水平定向钻施工有4个3*3m工作坑，概算中无工作坑工作量，是否在本次范围内；</w:t>
      </w:r>
    </w:p>
    <w:p w14:paraId="08476DDE">
      <w:pPr>
        <w:pStyle w:val="2"/>
        <w:rPr>
          <w:rFonts w:hint="eastAsia"/>
          <w:color w:val="FF0000"/>
        </w:rPr>
      </w:pPr>
      <w:r>
        <w:rPr>
          <w:rFonts w:hint="eastAsia"/>
          <w:color w:val="FF0000"/>
        </w:rPr>
        <w:t>回复：共3处共6个坑，还有1处在图中南侧过路段，均在本次范围内，为地面施工，深度考虑约0.5m，工作坑的土方量较小，已含入管道开挖土方中。</w:t>
      </w:r>
    </w:p>
    <w:p w14:paraId="11B1C959">
      <w:r>
        <w:drawing>
          <wp:inline distT="0" distB="0" distL="114300" distR="114300">
            <wp:extent cx="4446270" cy="2278380"/>
            <wp:effectExtent l="0" t="0" r="11430" b="762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8"/>
                    <a:stretch>
                      <a:fillRect/>
                    </a:stretch>
                  </pic:blipFill>
                  <pic:spPr>
                    <a:xfrm>
                      <a:off x="0" y="0"/>
                      <a:ext cx="4446270" cy="2278380"/>
                    </a:xfrm>
                    <a:prstGeom prst="rect">
                      <a:avLst/>
                    </a:prstGeom>
                    <a:noFill/>
                    <a:ln>
                      <a:noFill/>
                    </a:ln>
                  </pic:spPr>
                </pic:pic>
              </a:graphicData>
            </a:graphic>
          </wp:inline>
        </w:drawing>
      </w:r>
    </w:p>
    <w:p w14:paraId="4879EE08">
      <w:pPr>
        <w:rPr>
          <w:rFonts w:hint="eastAsia"/>
        </w:rPr>
      </w:pPr>
    </w:p>
    <w:p w14:paraId="2A0F0F36">
      <w:pPr>
        <w:rPr>
          <w:rFonts w:ascii="仿宋" w:hAnsi="仿宋" w:eastAsia="仿宋" w:cs="仿宋"/>
          <w:kern w:val="0"/>
          <w:sz w:val="28"/>
          <w:szCs w:val="28"/>
        </w:rPr>
      </w:pPr>
      <w:r>
        <w:rPr>
          <w:rFonts w:ascii="仿宋" w:hAnsi="仿宋" w:eastAsia="仿宋" w:cs="仿宋"/>
          <w:kern w:val="0"/>
          <w:sz w:val="28"/>
          <w:szCs w:val="28"/>
        </w:rPr>
        <w:t>5、拆除及恢复</w:t>
      </w:r>
      <w:r>
        <w:rPr>
          <w:rFonts w:hint="eastAsia" w:ascii="仿宋" w:hAnsi="仿宋" w:eastAsia="仿宋" w:cs="仿宋"/>
          <w:kern w:val="0"/>
          <w:sz w:val="28"/>
          <w:szCs w:val="28"/>
        </w:rPr>
        <w:t>混凝土、花格砖路面，砖围墙，未明确图纸路面长度、围墙高、厚，工程量无法计算，如按现场情况确定，是否按照概算中工程量暂估；</w:t>
      </w:r>
    </w:p>
    <w:p w14:paraId="0D544012">
      <w:pPr>
        <w:pStyle w:val="2"/>
        <w:rPr>
          <w:rFonts w:hint="eastAsia"/>
          <w:color w:val="FF0000"/>
        </w:rPr>
      </w:pPr>
      <w:r>
        <w:rPr>
          <w:rFonts w:hint="eastAsia"/>
          <w:color w:val="FF0000"/>
        </w:rPr>
        <w:t>回复：平面图中最西侧南北走向管道及最南侧东西走向管道均为花格砖路面，花格砖为整块铺设，实际施工时考虑管沟开挖会有损耗，花格砖拆除恢复宽度按1m考虑，厚8mm。混凝土路面主要为配水管东路路面开挖及其他道路存在企业等路口为混凝土路面，按现场情况确定，按照概算中工程量暂估。</w:t>
      </w:r>
    </w:p>
    <w:p w14:paraId="760FD82F">
      <w:pPr>
        <w:rPr>
          <w:rFonts w:ascii="仿宋" w:hAnsi="仿宋" w:eastAsia="仿宋" w:cs="仿宋"/>
          <w:kern w:val="0"/>
          <w:sz w:val="28"/>
          <w:szCs w:val="28"/>
        </w:rPr>
      </w:pPr>
      <w:r>
        <w:rPr>
          <w:rFonts w:hint="eastAsia" w:ascii="仿宋" w:hAnsi="仿宋" w:eastAsia="仿宋" w:cs="仿宋"/>
          <w:kern w:val="0"/>
          <w:sz w:val="28"/>
          <w:szCs w:val="28"/>
        </w:rPr>
        <w:t>6、概算、实施方案、图纸三份资料对于管件数量规格不一致：例如伸缩节方案规格为dn110*20，概算规格为dn100*20；方案和图纸排气阀井设置检修阀（Z15w-1.0-20），概算未计取检修阀；平面图闸阀井7个、节点说明闸阀井10个；平面图排气阀井3个、节点说明排气阀2个；概算闸阀和伸缩节计取了9个等问题，请设计单位核对管件数量规格并修改资料一致，明确以哪个为准。</w:t>
      </w:r>
    </w:p>
    <w:p w14:paraId="7AFFA7C8">
      <w:pPr>
        <w:pStyle w:val="2"/>
        <w:rPr>
          <w:rFonts w:hint="eastAsia"/>
          <w:color w:val="FF0000"/>
        </w:rPr>
      </w:pPr>
      <w:r>
        <w:rPr>
          <w:rFonts w:hint="eastAsia"/>
          <w:color w:val="FF0000"/>
        </w:rPr>
        <w:t>回复：伸缩节为PE材质，PE若110指的外径，PE若100为公称直径，均指的同一种管件或管材；</w:t>
      </w:r>
      <w:r>
        <w:rPr>
          <w:rFonts w:hint="eastAsia"/>
          <w:color w:val="FF0000"/>
          <w:highlight w:val="yellow"/>
        </w:rPr>
        <w:t>检修闸阀按照图纸方案中考虑z15w-1.0-20</w:t>
      </w:r>
      <w:r>
        <w:rPr>
          <w:rFonts w:hint="eastAsia"/>
          <w:color w:val="FF0000"/>
        </w:rPr>
        <w:t>；阀井及排气阀井个数按平面图及概算中数量，闸阀井（控制阀井）7个，排气阀井3个；4个</w:t>
      </w:r>
      <w:bookmarkStart w:id="0" w:name="OLE_LINK1"/>
      <w:r>
        <w:rPr>
          <w:rFonts w:hint="eastAsia"/>
          <w:color w:val="FF0000"/>
        </w:rPr>
        <w:t>z15w-1.0-100</w:t>
      </w:r>
      <w:bookmarkEnd w:id="0"/>
      <w:r>
        <w:rPr>
          <w:rFonts w:hint="eastAsia"/>
          <w:color w:val="FF0000"/>
        </w:rPr>
        <w:t>及3个z15w-1.0-200阀门分别位于7个闸阀井（控制阀井）中，剩余2个z15w-1.0-100为配水管终点接水口处预留，伸缩节安装阀门时一并考虑。</w:t>
      </w:r>
    </w:p>
    <w:p w14:paraId="6DFD6ABB">
      <w:pPr>
        <w:jc w:val="center"/>
        <w:rPr>
          <w:rFonts w:ascii="仿宋" w:hAnsi="仿宋" w:eastAsia="仿宋" w:cs="仿宋"/>
          <w:kern w:val="0"/>
          <w:sz w:val="28"/>
          <w:szCs w:val="28"/>
        </w:rPr>
      </w:pPr>
      <w:r>
        <w:drawing>
          <wp:inline distT="0" distB="0" distL="114300" distR="114300">
            <wp:extent cx="5272405" cy="1269365"/>
            <wp:effectExtent l="0" t="0" r="4445" b="698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9"/>
                    <a:stretch>
                      <a:fillRect/>
                    </a:stretch>
                  </pic:blipFill>
                  <pic:spPr>
                    <a:xfrm>
                      <a:off x="0" y="0"/>
                      <a:ext cx="5272405" cy="1269365"/>
                    </a:xfrm>
                    <a:prstGeom prst="rect">
                      <a:avLst/>
                    </a:prstGeom>
                    <a:noFill/>
                    <a:ln>
                      <a:noFill/>
                    </a:ln>
                  </pic:spPr>
                </pic:pic>
              </a:graphicData>
            </a:graphic>
          </wp:inline>
        </w:drawing>
      </w:r>
    </w:p>
    <w:p w14:paraId="4D1B123D">
      <w:pPr>
        <w:rPr>
          <w:rFonts w:hint="eastAsia" w:ascii="仿宋" w:hAnsi="仿宋" w:eastAsia="仿宋" w:cs="仿宋"/>
          <w:kern w:val="0"/>
          <w:sz w:val="28"/>
          <w:szCs w:val="28"/>
        </w:rPr>
      </w:pPr>
      <w:r>
        <w:drawing>
          <wp:inline distT="0" distB="0" distL="114300" distR="114300">
            <wp:extent cx="5274310" cy="27920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274310" cy="2792095"/>
                    </a:xfrm>
                    <a:prstGeom prst="rect">
                      <a:avLst/>
                    </a:prstGeom>
                    <a:noFill/>
                    <a:ln>
                      <a:noFill/>
                    </a:ln>
                  </pic:spPr>
                </pic:pic>
              </a:graphicData>
            </a:graphic>
          </wp:inline>
        </w:drawing>
      </w:r>
    </w:p>
    <w:p w14:paraId="0052DF22">
      <w:pPr>
        <w:rPr>
          <w:rFonts w:ascii="仿宋" w:hAnsi="仿宋" w:eastAsia="仿宋" w:cs="仿宋"/>
          <w:kern w:val="0"/>
          <w:sz w:val="28"/>
          <w:szCs w:val="28"/>
        </w:rPr>
      </w:pPr>
    </w:p>
    <w:p w14:paraId="25AB40B9">
      <w:r>
        <w:drawing>
          <wp:inline distT="0" distB="0" distL="114300" distR="114300">
            <wp:extent cx="5265420" cy="3818255"/>
            <wp:effectExtent l="0" t="0" r="11430" b="1079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1"/>
                    <a:stretch>
                      <a:fillRect/>
                    </a:stretch>
                  </pic:blipFill>
                  <pic:spPr>
                    <a:xfrm>
                      <a:off x="0" y="0"/>
                      <a:ext cx="5265420" cy="3818255"/>
                    </a:xfrm>
                    <a:prstGeom prst="rect">
                      <a:avLst/>
                    </a:prstGeom>
                    <a:noFill/>
                    <a:ln>
                      <a:noFill/>
                    </a:ln>
                  </pic:spPr>
                </pic:pic>
              </a:graphicData>
            </a:graphic>
          </wp:inline>
        </w:drawing>
      </w:r>
    </w:p>
    <w:p w14:paraId="1D505170">
      <w:r>
        <w:drawing>
          <wp:inline distT="0" distB="0" distL="114300" distR="114300">
            <wp:extent cx="5264150" cy="3855085"/>
            <wp:effectExtent l="0" t="0" r="12700" b="12065"/>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12"/>
                    <a:stretch>
                      <a:fillRect/>
                    </a:stretch>
                  </pic:blipFill>
                  <pic:spPr>
                    <a:xfrm>
                      <a:off x="0" y="0"/>
                      <a:ext cx="5264150" cy="3855085"/>
                    </a:xfrm>
                    <a:prstGeom prst="rect">
                      <a:avLst/>
                    </a:prstGeom>
                    <a:noFill/>
                    <a:ln>
                      <a:noFill/>
                    </a:ln>
                  </pic:spPr>
                </pic:pic>
              </a:graphicData>
            </a:graphic>
          </wp:inline>
        </w:drawing>
      </w:r>
    </w:p>
    <w:p w14:paraId="7D674C48">
      <w:r>
        <w:drawing>
          <wp:inline distT="0" distB="0" distL="114300" distR="114300">
            <wp:extent cx="5273040" cy="7102475"/>
            <wp:effectExtent l="0" t="0" r="381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73040" cy="7102475"/>
                    </a:xfrm>
                    <a:prstGeom prst="rect">
                      <a:avLst/>
                    </a:prstGeom>
                    <a:noFill/>
                    <a:ln>
                      <a:noFill/>
                    </a:ln>
                  </pic:spPr>
                </pic:pic>
              </a:graphicData>
            </a:graphic>
          </wp:inline>
        </w:drawing>
      </w:r>
    </w:p>
    <w:p w14:paraId="5C8A81BE">
      <w:pPr>
        <w:jc w:val="right"/>
        <w:rPr>
          <w:rFonts w:ascii="仿宋" w:hAnsi="仿宋" w:eastAsia="仿宋" w:cs="仿宋"/>
          <w:kern w:val="0"/>
          <w:sz w:val="28"/>
          <w:szCs w:val="28"/>
        </w:rPr>
      </w:pPr>
      <w:r>
        <w:rPr>
          <w:rFonts w:ascii="仿宋" w:hAnsi="仿宋" w:eastAsia="仿宋" w:cs="仿宋"/>
          <w:kern w:val="0"/>
          <w:sz w:val="28"/>
          <w:szCs w:val="28"/>
        </w:rPr>
        <w:t>知含国际工程咨询有限公司</w:t>
      </w:r>
    </w:p>
    <w:p w14:paraId="04C49AE7">
      <w:pPr>
        <w:jc w:val="right"/>
        <w:rPr>
          <w:rFonts w:ascii="仿宋" w:hAnsi="仿宋" w:eastAsia="仿宋" w:cs="仿宋"/>
          <w:kern w:val="0"/>
          <w:sz w:val="28"/>
          <w:szCs w:val="28"/>
        </w:rPr>
      </w:pPr>
      <w:r>
        <w:rPr>
          <w:rFonts w:ascii="仿宋" w:hAnsi="仿宋" w:eastAsia="仿宋" w:cs="仿宋"/>
          <w:kern w:val="0"/>
          <w:sz w:val="28"/>
          <w:szCs w:val="28"/>
        </w:rPr>
        <w:t>2025年2月2</w:t>
      </w:r>
      <w:r>
        <w:rPr>
          <w:rFonts w:hint="eastAsia" w:ascii="仿宋" w:hAnsi="仿宋" w:eastAsia="仿宋" w:cs="仿宋"/>
          <w:kern w:val="0"/>
          <w:sz w:val="28"/>
          <w:szCs w:val="28"/>
        </w:rPr>
        <w:t>2</w:t>
      </w:r>
      <w:r>
        <w:rPr>
          <w:rFonts w:ascii="仿宋" w:hAnsi="仿宋" w:eastAsia="仿宋" w:cs="仿宋"/>
          <w:kern w:val="0"/>
          <w:sz w:val="28"/>
          <w:szCs w:val="28"/>
        </w:rPr>
        <w:t>日</w:t>
      </w:r>
    </w:p>
    <w:p w14:paraId="482E3D8A">
      <w:pPr>
        <w:rPr>
          <w:rFonts w:hint="eastAsia" w:ascii="仿宋" w:hAnsi="仿宋" w:eastAsia="仿宋" w:cs="仿宋"/>
          <w:kern w:val="0"/>
          <w:sz w:val="28"/>
          <w:szCs w:val="28"/>
        </w:rPr>
      </w:pPr>
    </w:p>
    <w:p w14:paraId="34F99E10">
      <w:pPr>
        <w:rPr>
          <w:rFonts w:hint="eastAsia"/>
        </w:rPr>
      </w:pPr>
    </w:p>
    <w:p w14:paraId="18C29480">
      <w:pPr>
        <w:pStyle w:val="7"/>
        <w:keepNext w:val="0"/>
        <w:keepLines w:val="0"/>
        <w:widowControl/>
        <w:suppressLineNumbers w:val="0"/>
        <w:spacing w:before="0" w:beforeAutospacing="0" w:after="0" w:afterAutospacing="0" w:line="360" w:lineRule="auto"/>
        <w:ind w:left="0" w:right="0" w:firstLine="560" w:firstLineChars="200"/>
        <w:rPr>
          <w:rFonts w:hint="default" w:ascii="仿宋" w:hAnsi="仿宋" w:eastAsia="仿宋" w:cs="仿宋"/>
          <w:kern w:val="2"/>
          <w:sz w:val="28"/>
          <w:szCs w:val="28"/>
          <w:lang w:val="en-US" w:eastAsia="zh-CN" w:bidi="ar-SA"/>
        </w:rPr>
      </w:pPr>
    </w:p>
    <w:sectPr>
      <w:footerReference r:id="rId3" w:type="default"/>
      <w:pgSz w:w="11906" w:h="16838"/>
      <w:pgMar w:top="1440" w:right="1800" w:bottom="1440" w:left="180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moder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08B4F">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CF8F36">
                          <w:pPr>
                            <w:pStyle w:val="5"/>
                            <w:rPr>
                              <w:rFonts w:hint="eastAsia" w:ascii="宋体" w:hAnsi="宋体" w:eastAsia="宋体" w:cs="宋体"/>
                              <w:sz w:val="22"/>
                              <w:szCs w:val="22"/>
                            </w:rPr>
                          </w:pPr>
                          <w:r>
                            <w:rPr>
                              <w:rFonts w:hint="eastAsia" w:ascii="宋体" w:hAnsi="宋体" w:eastAsia="宋体" w:cs="宋体"/>
                              <w:sz w:val="22"/>
                              <w:szCs w:val="22"/>
                            </w:rPr>
                            <w:fldChar w:fldCharType="begin"/>
                          </w:r>
                          <w:r>
                            <w:rPr>
                              <w:rFonts w:hint="eastAsia" w:ascii="宋体" w:hAnsi="宋体" w:eastAsia="宋体" w:cs="宋体"/>
                              <w:sz w:val="22"/>
                              <w:szCs w:val="22"/>
                            </w:rPr>
                            <w:instrText xml:space="preserve"> PAGE  \* MERGEFORMAT </w:instrText>
                          </w:r>
                          <w:r>
                            <w:rPr>
                              <w:rFonts w:hint="eastAsia" w:ascii="宋体" w:hAnsi="宋体" w:eastAsia="宋体" w:cs="宋体"/>
                              <w:sz w:val="22"/>
                              <w:szCs w:val="22"/>
                            </w:rPr>
                            <w:fldChar w:fldCharType="separate"/>
                          </w:r>
                          <w:r>
                            <w:rPr>
                              <w:rFonts w:hint="eastAsia" w:ascii="宋体" w:hAnsi="宋体" w:eastAsia="宋体" w:cs="宋体"/>
                              <w:sz w:val="22"/>
                              <w:szCs w:val="22"/>
                            </w:rPr>
                            <w:t>2</w:t>
                          </w:r>
                          <w:r>
                            <w:rPr>
                              <w:rFonts w:hint="eastAsia" w:ascii="宋体" w:hAnsi="宋体" w:eastAsia="宋体" w:cs="宋体"/>
                              <w:sz w:val="22"/>
                              <w:szCs w:val="2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47CF8F36">
                    <w:pPr>
                      <w:pStyle w:val="5"/>
                      <w:rPr>
                        <w:rFonts w:hint="eastAsia" w:ascii="宋体" w:hAnsi="宋体" w:eastAsia="宋体" w:cs="宋体"/>
                        <w:sz w:val="22"/>
                        <w:szCs w:val="22"/>
                      </w:rPr>
                    </w:pPr>
                    <w:r>
                      <w:rPr>
                        <w:rFonts w:hint="eastAsia" w:ascii="宋体" w:hAnsi="宋体" w:eastAsia="宋体" w:cs="宋体"/>
                        <w:sz w:val="22"/>
                        <w:szCs w:val="22"/>
                      </w:rPr>
                      <w:fldChar w:fldCharType="begin"/>
                    </w:r>
                    <w:r>
                      <w:rPr>
                        <w:rFonts w:hint="eastAsia" w:ascii="宋体" w:hAnsi="宋体" w:eastAsia="宋体" w:cs="宋体"/>
                        <w:sz w:val="22"/>
                        <w:szCs w:val="22"/>
                      </w:rPr>
                      <w:instrText xml:space="preserve"> PAGE  \* MERGEFORMAT </w:instrText>
                    </w:r>
                    <w:r>
                      <w:rPr>
                        <w:rFonts w:hint="eastAsia" w:ascii="宋体" w:hAnsi="宋体" w:eastAsia="宋体" w:cs="宋体"/>
                        <w:sz w:val="22"/>
                        <w:szCs w:val="22"/>
                      </w:rPr>
                      <w:fldChar w:fldCharType="separate"/>
                    </w:r>
                    <w:r>
                      <w:rPr>
                        <w:rFonts w:hint="eastAsia" w:ascii="宋体" w:hAnsi="宋体" w:eastAsia="宋体" w:cs="宋体"/>
                        <w:sz w:val="22"/>
                        <w:szCs w:val="22"/>
                      </w:rPr>
                      <w:t>2</w:t>
                    </w:r>
                    <w:r>
                      <w:rPr>
                        <w:rFonts w:hint="eastAsia" w:ascii="宋体" w:hAnsi="宋体" w:eastAsia="宋体" w:cs="宋体"/>
                        <w:sz w:val="22"/>
                        <w:szCs w:val="22"/>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4C54A74"/>
    <w:multiLevelType w:val="singleLevel"/>
    <w:tmpl w:val="34C54A74"/>
    <w:lvl w:ilvl="0" w:tentative="0">
      <w:start w:val="4"/>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kxM2IzOWYxYjYxZjhmMzZmODA3M2Q3NWJiN2Q1ZDQifQ=="/>
  </w:docVars>
  <w:rsids>
    <w:rsidRoot w:val="00660D87"/>
    <w:rsid w:val="00016A8F"/>
    <w:rsid w:val="00043121"/>
    <w:rsid w:val="0005106C"/>
    <w:rsid w:val="000642AE"/>
    <w:rsid w:val="0008644B"/>
    <w:rsid w:val="000A0A14"/>
    <w:rsid w:val="000A1267"/>
    <w:rsid w:val="000B7BE8"/>
    <w:rsid w:val="000C60CA"/>
    <w:rsid w:val="000D6D3E"/>
    <w:rsid w:val="000E11D1"/>
    <w:rsid w:val="00136AEC"/>
    <w:rsid w:val="001513F3"/>
    <w:rsid w:val="0019185F"/>
    <w:rsid w:val="001C66E0"/>
    <w:rsid w:val="001E3D91"/>
    <w:rsid w:val="001F1CD8"/>
    <w:rsid w:val="002068D4"/>
    <w:rsid w:val="0022384A"/>
    <w:rsid w:val="0023387B"/>
    <w:rsid w:val="002359D7"/>
    <w:rsid w:val="00243DAE"/>
    <w:rsid w:val="002500B4"/>
    <w:rsid w:val="00262709"/>
    <w:rsid w:val="002971EE"/>
    <w:rsid w:val="002B546B"/>
    <w:rsid w:val="002B5498"/>
    <w:rsid w:val="002C1864"/>
    <w:rsid w:val="00316D71"/>
    <w:rsid w:val="003844CD"/>
    <w:rsid w:val="0038462D"/>
    <w:rsid w:val="003D3140"/>
    <w:rsid w:val="00416C58"/>
    <w:rsid w:val="00460654"/>
    <w:rsid w:val="00481ACD"/>
    <w:rsid w:val="00483292"/>
    <w:rsid w:val="0048449F"/>
    <w:rsid w:val="004C4645"/>
    <w:rsid w:val="004E71DD"/>
    <w:rsid w:val="004F16C8"/>
    <w:rsid w:val="00505CAA"/>
    <w:rsid w:val="00554C0F"/>
    <w:rsid w:val="005553A9"/>
    <w:rsid w:val="005646C5"/>
    <w:rsid w:val="00565437"/>
    <w:rsid w:val="00590E54"/>
    <w:rsid w:val="00593BFD"/>
    <w:rsid w:val="005B3335"/>
    <w:rsid w:val="005D14A4"/>
    <w:rsid w:val="00630107"/>
    <w:rsid w:val="00660D87"/>
    <w:rsid w:val="00676E59"/>
    <w:rsid w:val="00692618"/>
    <w:rsid w:val="006B1F26"/>
    <w:rsid w:val="006B3502"/>
    <w:rsid w:val="006C4677"/>
    <w:rsid w:val="00704C49"/>
    <w:rsid w:val="007074AE"/>
    <w:rsid w:val="007454CE"/>
    <w:rsid w:val="007671ED"/>
    <w:rsid w:val="00767AD1"/>
    <w:rsid w:val="00780A70"/>
    <w:rsid w:val="007B29C8"/>
    <w:rsid w:val="007E4E5B"/>
    <w:rsid w:val="007E57F7"/>
    <w:rsid w:val="00841B7D"/>
    <w:rsid w:val="00844696"/>
    <w:rsid w:val="0085091F"/>
    <w:rsid w:val="00852567"/>
    <w:rsid w:val="008579CB"/>
    <w:rsid w:val="008D2572"/>
    <w:rsid w:val="008E2DC6"/>
    <w:rsid w:val="008F4BA5"/>
    <w:rsid w:val="009426DF"/>
    <w:rsid w:val="00981429"/>
    <w:rsid w:val="009872E9"/>
    <w:rsid w:val="009A7AE3"/>
    <w:rsid w:val="009B349F"/>
    <w:rsid w:val="009C3383"/>
    <w:rsid w:val="009D050B"/>
    <w:rsid w:val="009D6AF8"/>
    <w:rsid w:val="009D7523"/>
    <w:rsid w:val="00A42617"/>
    <w:rsid w:val="00A439E9"/>
    <w:rsid w:val="00A703E2"/>
    <w:rsid w:val="00A707AD"/>
    <w:rsid w:val="00A7114B"/>
    <w:rsid w:val="00A770E4"/>
    <w:rsid w:val="00B23C5F"/>
    <w:rsid w:val="00B7321C"/>
    <w:rsid w:val="00BA0257"/>
    <w:rsid w:val="00BB518B"/>
    <w:rsid w:val="00BE59BA"/>
    <w:rsid w:val="00C04EDE"/>
    <w:rsid w:val="00C1742B"/>
    <w:rsid w:val="00C91973"/>
    <w:rsid w:val="00C931BA"/>
    <w:rsid w:val="00CA005D"/>
    <w:rsid w:val="00CA475E"/>
    <w:rsid w:val="00CA5874"/>
    <w:rsid w:val="00CC09FD"/>
    <w:rsid w:val="00CE5DB7"/>
    <w:rsid w:val="00D36417"/>
    <w:rsid w:val="00D401B0"/>
    <w:rsid w:val="00D745EF"/>
    <w:rsid w:val="00D848D9"/>
    <w:rsid w:val="00DA3D2F"/>
    <w:rsid w:val="00DB5A99"/>
    <w:rsid w:val="00DD06BF"/>
    <w:rsid w:val="00DD224A"/>
    <w:rsid w:val="00E356AB"/>
    <w:rsid w:val="00E563AE"/>
    <w:rsid w:val="00EB6B02"/>
    <w:rsid w:val="00EC4FC8"/>
    <w:rsid w:val="00EC7498"/>
    <w:rsid w:val="00EF29BE"/>
    <w:rsid w:val="00F05603"/>
    <w:rsid w:val="00F11EF3"/>
    <w:rsid w:val="00F55605"/>
    <w:rsid w:val="00F62797"/>
    <w:rsid w:val="00F77582"/>
    <w:rsid w:val="00FA1047"/>
    <w:rsid w:val="00FA2C66"/>
    <w:rsid w:val="00FA5852"/>
    <w:rsid w:val="00FA59E6"/>
    <w:rsid w:val="00FB030D"/>
    <w:rsid w:val="00FB3D4E"/>
    <w:rsid w:val="00FC0DA9"/>
    <w:rsid w:val="00FF2E3F"/>
    <w:rsid w:val="013F3827"/>
    <w:rsid w:val="0145528E"/>
    <w:rsid w:val="016C71F3"/>
    <w:rsid w:val="02313F99"/>
    <w:rsid w:val="02324B1B"/>
    <w:rsid w:val="02963DFC"/>
    <w:rsid w:val="02CE5C0D"/>
    <w:rsid w:val="02D92666"/>
    <w:rsid w:val="02F127C8"/>
    <w:rsid w:val="034D095E"/>
    <w:rsid w:val="035B20F9"/>
    <w:rsid w:val="03E327A8"/>
    <w:rsid w:val="04234208"/>
    <w:rsid w:val="043B039E"/>
    <w:rsid w:val="04AE367F"/>
    <w:rsid w:val="04EF510C"/>
    <w:rsid w:val="04FB71F1"/>
    <w:rsid w:val="050E67BB"/>
    <w:rsid w:val="055511AF"/>
    <w:rsid w:val="055759F4"/>
    <w:rsid w:val="055C3EA1"/>
    <w:rsid w:val="05BB0FED"/>
    <w:rsid w:val="06141C07"/>
    <w:rsid w:val="06182E16"/>
    <w:rsid w:val="06200270"/>
    <w:rsid w:val="066D3B48"/>
    <w:rsid w:val="068358FD"/>
    <w:rsid w:val="06CC53BB"/>
    <w:rsid w:val="06D27AF8"/>
    <w:rsid w:val="06E0088E"/>
    <w:rsid w:val="06E66AB3"/>
    <w:rsid w:val="06E73740"/>
    <w:rsid w:val="06FF4867"/>
    <w:rsid w:val="0704028D"/>
    <w:rsid w:val="077E558A"/>
    <w:rsid w:val="07A30840"/>
    <w:rsid w:val="07B13BB2"/>
    <w:rsid w:val="07F04EC4"/>
    <w:rsid w:val="08286EFA"/>
    <w:rsid w:val="084F4173"/>
    <w:rsid w:val="08750385"/>
    <w:rsid w:val="089C34D7"/>
    <w:rsid w:val="08DB2D17"/>
    <w:rsid w:val="0A195A3E"/>
    <w:rsid w:val="0A1E12A6"/>
    <w:rsid w:val="0A3A6203"/>
    <w:rsid w:val="0A7B68BC"/>
    <w:rsid w:val="0A9B28F7"/>
    <w:rsid w:val="0AA80654"/>
    <w:rsid w:val="0B097861"/>
    <w:rsid w:val="0B4363FF"/>
    <w:rsid w:val="0BD240F7"/>
    <w:rsid w:val="0C293807"/>
    <w:rsid w:val="0C361495"/>
    <w:rsid w:val="0D1018CE"/>
    <w:rsid w:val="0D347349"/>
    <w:rsid w:val="0DB40989"/>
    <w:rsid w:val="0DD30DC7"/>
    <w:rsid w:val="0E2441A3"/>
    <w:rsid w:val="0E372937"/>
    <w:rsid w:val="0E5E195D"/>
    <w:rsid w:val="0EBC78C1"/>
    <w:rsid w:val="0EC238FC"/>
    <w:rsid w:val="0F09461A"/>
    <w:rsid w:val="0F5A68DD"/>
    <w:rsid w:val="0F767A1E"/>
    <w:rsid w:val="0F92432D"/>
    <w:rsid w:val="0FC374C0"/>
    <w:rsid w:val="0FE90212"/>
    <w:rsid w:val="102B000C"/>
    <w:rsid w:val="106A697C"/>
    <w:rsid w:val="106E35CF"/>
    <w:rsid w:val="107E4DEB"/>
    <w:rsid w:val="10A259A8"/>
    <w:rsid w:val="10E8616A"/>
    <w:rsid w:val="111E10D8"/>
    <w:rsid w:val="117479FE"/>
    <w:rsid w:val="118F309C"/>
    <w:rsid w:val="119D0D03"/>
    <w:rsid w:val="11F67E61"/>
    <w:rsid w:val="120B2110"/>
    <w:rsid w:val="124D44D7"/>
    <w:rsid w:val="12916AA7"/>
    <w:rsid w:val="12C27893"/>
    <w:rsid w:val="13465C31"/>
    <w:rsid w:val="13A87579"/>
    <w:rsid w:val="13BA1915"/>
    <w:rsid w:val="13CD5729"/>
    <w:rsid w:val="13ED31EE"/>
    <w:rsid w:val="13FF5CA5"/>
    <w:rsid w:val="14161BF7"/>
    <w:rsid w:val="141A488D"/>
    <w:rsid w:val="14264FE0"/>
    <w:rsid w:val="144575F2"/>
    <w:rsid w:val="148311B9"/>
    <w:rsid w:val="148748B0"/>
    <w:rsid w:val="149E54BE"/>
    <w:rsid w:val="14DB0698"/>
    <w:rsid w:val="15007F26"/>
    <w:rsid w:val="150F35D9"/>
    <w:rsid w:val="15E213DA"/>
    <w:rsid w:val="15FD478B"/>
    <w:rsid w:val="161E5380"/>
    <w:rsid w:val="16465E0D"/>
    <w:rsid w:val="1672471E"/>
    <w:rsid w:val="16734728"/>
    <w:rsid w:val="16A61867"/>
    <w:rsid w:val="16CF7BB0"/>
    <w:rsid w:val="16D36F75"/>
    <w:rsid w:val="16F85DF8"/>
    <w:rsid w:val="17685651"/>
    <w:rsid w:val="17FB3833"/>
    <w:rsid w:val="180715CC"/>
    <w:rsid w:val="180F3F9D"/>
    <w:rsid w:val="183323C1"/>
    <w:rsid w:val="188F60EB"/>
    <w:rsid w:val="18DA432D"/>
    <w:rsid w:val="18FA75D1"/>
    <w:rsid w:val="19030A64"/>
    <w:rsid w:val="19243691"/>
    <w:rsid w:val="196E0711"/>
    <w:rsid w:val="1A237D81"/>
    <w:rsid w:val="1A2D7A74"/>
    <w:rsid w:val="1A3B555D"/>
    <w:rsid w:val="1A566E24"/>
    <w:rsid w:val="1A825237"/>
    <w:rsid w:val="1A9504D9"/>
    <w:rsid w:val="1ABD1274"/>
    <w:rsid w:val="1AD56800"/>
    <w:rsid w:val="1B0B2E42"/>
    <w:rsid w:val="1B4F106A"/>
    <w:rsid w:val="1B8F6A2D"/>
    <w:rsid w:val="1B9118D8"/>
    <w:rsid w:val="1B9C0415"/>
    <w:rsid w:val="1BB96003"/>
    <w:rsid w:val="1C0D4CD7"/>
    <w:rsid w:val="1C2549CD"/>
    <w:rsid w:val="1C864EF1"/>
    <w:rsid w:val="1CAF28C6"/>
    <w:rsid w:val="1CBB2E8C"/>
    <w:rsid w:val="1CF035F0"/>
    <w:rsid w:val="1CF16732"/>
    <w:rsid w:val="1D0C4F8F"/>
    <w:rsid w:val="1D8F79FA"/>
    <w:rsid w:val="1DC252B4"/>
    <w:rsid w:val="1DF054A9"/>
    <w:rsid w:val="1E2260DC"/>
    <w:rsid w:val="1E673EA4"/>
    <w:rsid w:val="1E8E7191"/>
    <w:rsid w:val="1E934CC5"/>
    <w:rsid w:val="1EA73DCE"/>
    <w:rsid w:val="1EB1779E"/>
    <w:rsid w:val="1ED312A5"/>
    <w:rsid w:val="1FA2782B"/>
    <w:rsid w:val="20016F4E"/>
    <w:rsid w:val="2031027C"/>
    <w:rsid w:val="204F1D62"/>
    <w:rsid w:val="20B454CE"/>
    <w:rsid w:val="20CB5B48"/>
    <w:rsid w:val="20D72F3A"/>
    <w:rsid w:val="21221889"/>
    <w:rsid w:val="213E430A"/>
    <w:rsid w:val="21EE401A"/>
    <w:rsid w:val="21F04029"/>
    <w:rsid w:val="22D61D2B"/>
    <w:rsid w:val="23333A4E"/>
    <w:rsid w:val="23AC0E78"/>
    <w:rsid w:val="23CB4F25"/>
    <w:rsid w:val="24140B3E"/>
    <w:rsid w:val="2418071C"/>
    <w:rsid w:val="24592031"/>
    <w:rsid w:val="248A75E5"/>
    <w:rsid w:val="24E05F82"/>
    <w:rsid w:val="254E16BB"/>
    <w:rsid w:val="25655392"/>
    <w:rsid w:val="257F1FA7"/>
    <w:rsid w:val="25CA741A"/>
    <w:rsid w:val="25D24FC7"/>
    <w:rsid w:val="25D44409"/>
    <w:rsid w:val="26197979"/>
    <w:rsid w:val="261E3295"/>
    <w:rsid w:val="264753A6"/>
    <w:rsid w:val="26792333"/>
    <w:rsid w:val="267E6313"/>
    <w:rsid w:val="26F34822"/>
    <w:rsid w:val="274517C9"/>
    <w:rsid w:val="27AD2717"/>
    <w:rsid w:val="28224047"/>
    <w:rsid w:val="28795BCE"/>
    <w:rsid w:val="289037E2"/>
    <w:rsid w:val="289A5B44"/>
    <w:rsid w:val="28E819D7"/>
    <w:rsid w:val="28EE0652"/>
    <w:rsid w:val="29264022"/>
    <w:rsid w:val="293F6551"/>
    <w:rsid w:val="29A72873"/>
    <w:rsid w:val="29DB63B1"/>
    <w:rsid w:val="2A0C4820"/>
    <w:rsid w:val="2A1A5CBA"/>
    <w:rsid w:val="2A365B8F"/>
    <w:rsid w:val="2A3C28CE"/>
    <w:rsid w:val="2A42536F"/>
    <w:rsid w:val="2A7E5CB3"/>
    <w:rsid w:val="2ACA16D0"/>
    <w:rsid w:val="2B033E75"/>
    <w:rsid w:val="2B0E077F"/>
    <w:rsid w:val="2B5E4089"/>
    <w:rsid w:val="2B673EA6"/>
    <w:rsid w:val="2BB138D1"/>
    <w:rsid w:val="2BC0763F"/>
    <w:rsid w:val="2C512501"/>
    <w:rsid w:val="2C620D9C"/>
    <w:rsid w:val="2D027A59"/>
    <w:rsid w:val="2D07221A"/>
    <w:rsid w:val="2D0B7011"/>
    <w:rsid w:val="2D113186"/>
    <w:rsid w:val="2D744147"/>
    <w:rsid w:val="2DBD5BB8"/>
    <w:rsid w:val="2DC93091"/>
    <w:rsid w:val="2DEF1C23"/>
    <w:rsid w:val="2DFD4BAB"/>
    <w:rsid w:val="2E2A0C3F"/>
    <w:rsid w:val="2E3335C6"/>
    <w:rsid w:val="2E356E4D"/>
    <w:rsid w:val="2E4B50DC"/>
    <w:rsid w:val="2E6115DE"/>
    <w:rsid w:val="2E9260A7"/>
    <w:rsid w:val="2ED718A0"/>
    <w:rsid w:val="2F233376"/>
    <w:rsid w:val="30B65630"/>
    <w:rsid w:val="3108763B"/>
    <w:rsid w:val="311B0BD6"/>
    <w:rsid w:val="311C7A3E"/>
    <w:rsid w:val="31332021"/>
    <w:rsid w:val="316E6827"/>
    <w:rsid w:val="31870B30"/>
    <w:rsid w:val="31BB299C"/>
    <w:rsid w:val="31C81974"/>
    <w:rsid w:val="323B33C5"/>
    <w:rsid w:val="32945C96"/>
    <w:rsid w:val="32955DA9"/>
    <w:rsid w:val="32AB5D56"/>
    <w:rsid w:val="32CE641E"/>
    <w:rsid w:val="32FD73FC"/>
    <w:rsid w:val="3323723E"/>
    <w:rsid w:val="333472C1"/>
    <w:rsid w:val="33F31F8B"/>
    <w:rsid w:val="342B6737"/>
    <w:rsid w:val="34412114"/>
    <w:rsid w:val="34476B80"/>
    <w:rsid w:val="346B4D55"/>
    <w:rsid w:val="34711805"/>
    <w:rsid w:val="3493079A"/>
    <w:rsid w:val="34AE5F99"/>
    <w:rsid w:val="34BD678B"/>
    <w:rsid w:val="353B77E2"/>
    <w:rsid w:val="354B6B44"/>
    <w:rsid w:val="35E751FE"/>
    <w:rsid w:val="360C0B1A"/>
    <w:rsid w:val="361F68E4"/>
    <w:rsid w:val="366C579F"/>
    <w:rsid w:val="368F4437"/>
    <w:rsid w:val="36C73FA8"/>
    <w:rsid w:val="37060F75"/>
    <w:rsid w:val="370F3F0D"/>
    <w:rsid w:val="373D6FFE"/>
    <w:rsid w:val="37656217"/>
    <w:rsid w:val="37680DAC"/>
    <w:rsid w:val="38066D52"/>
    <w:rsid w:val="38BF074C"/>
    <w:rsid w:val="398D772B"/>
    <w:rsid w:val="39FA350A"/>
    <w:rsid w:val="3A6A0CCC"/>
    <w:rsid w:val="3A6E10A4"/>
    <w:rsid w:val="3A7A05C9"/>
    <w:rsid w:val="3A8B0E64"/>
    <w:rsid w:val="3AA34D2C"/>
    <w:rsid w:val="3BC176D3"/>
    <w:rsid w:val="3C1D398B"/>
    <w:rsid w:val="3C643375"/>
    <w:rsid w:val="3C670B8E"/>
    <w:rsid w:val="3C6E3108"/>
    <w:rsid w:val="3D223750"/>
    <w:rsid w:val="3D565D27"/>
    <w:rsid w:val="3D641DC8"/>
    <w:rsid w:val="3DFA2EB5"/>
    <w:rsid w:val="3E29027F"/>
    <w:rsid w:val="3E3668B5"/>
    <w:rsid w:val="3E3A47D1"/>
    <w:rsid w:val="3FBE24E9"/>
    <w:rsid w:val="40300E10"/>
    <w:rsid w:val="414032D5"/>
    <w:rsid w:val="41AD71FD"/>
    <w:rsid w:val="424F7E7E"/>
    <w:rsid w:val="426153D2"/>
    <w:rsid w:val="43112D04"/>
    <w:rsid w:val="431D2A22"/>
    <w:rsid w:val="431E7646"/>
    <w:rsid w:val="432D3D67"/>
    <w:rsid w:val="43475EC7"/>
    <w:rsid w:val="4349506C"/>
    <w:rsid w:val="43ED6850"/>
    <w:rsid w:val="440033EE"/>
    <w:rsid w:val="442B5D0A"/>
    <w:rsid w:val="447A0871"/>
    <w:rsid w:val="44D44A3D"/>
    <w:rsid w:val="44E82313"/>
    <w:rsid w:val="452B0F7B"/>
    <w:rsid w:val="4575188B"/>
    <w:rsid w:val="458C7F14"/>
    <w:rsid w:val="458F65D9"/>
    <w:rsid w:val="45A84EDD"/>
    <w:rsid w:val="45E805E8"/>
    <w:rsid w:val="46711033"/>
    <w:rsid w:val="46BC1E6F"/>
    <w:rsid w:val="46D026DB"/>
    <w:rsid w:val="46D02A05"/>
    <w:rsid w:val="46E27F32"/>
    <w:rsid w:val="46EF5D48"/>
    <w:rsid w:val="47B6080E"/>
    <w:rsid w:val="47B70069"/>
    <w:rsid w:val="48311043"/>
    <w:rsid w:val="48412511"/>
    <w:rsid w:val="484E644F"/>
    <w:rsid w:val="48815AE8"/>
    <w:rsid w:val="48B60D81"/>
    <w:rsid w:val="48C57D8A"/>
    <w:rsid w:val="48F846A3"/>
    <w:rsid w:val="491D214E"/>
    <w:rsid w:val="4970227E"/>
    <w:rsid w:val="4980008F"/>
    <w:rsid w:val="49BE3CA1"/>
    <w:rsid w:val="49C32D9B"/>
    <w:rsid w:val="49F265A6"/>
    <w:rsid w:val="4A4F1A46"/>
    <w:rsid w:val="4A755D0B"/>
    <w:rsid w:val="4B20540A"/>
    <w:rsid w:val="4B3B4442"/>
    <w:rsid w:val="4B616322"/>
    <w:rsid w:val="4B9A18B9"/>
    <w:rsid w:val="4BA54567"/>
    <w:rsid w:val="4BB3205E"/>
    <w:rsid w:val="4BE33FBA"/>
    <w:rsid w:val="4BFA22D2"/>
    <w:rsid w:val="4BFA7BB7"/>
    <w:rsid w:val="4BFF73D7"/>
    <w:rsid w:val="4C3D00F8"/>
    <w:rsid w:val="4C4D7E53"/>
    <w:rsid w:val="4C4F0CFD"/>
    <w:rsid w:val="4C775147"/>
    <w:rsid w:val="4C9124AD"/>
    <w:rsid w:val="4D07739D"/>
    <w:rsid w:val="4D331F40"/>
    <w:rsid w:val="4D3D4B40"/>
    <w:rsid w:val="4D4E1142"/>
    <w:rsid w:val="4D926152"/>
    <w:rsid w:val="4DE44FE8"/>
    <w:rsid w:val="4E5D3CFB"/>
    <w:rsid w:val="4ED07A24"/>
    <w:rsid w:val="4EFE2C63"/>
    <w:rsid w:val="4F200EFD"/>
    <w:rsid w:val="4F952A3E"/>
    <w:rsid w:val="500462B8"/>
    <w:rsid w:val="50404A62"/>
    <w:rsid w:val="506643DA"/>
    <w:rsid w:val="50BB5958"/>
    <w:rsid w:val="511D6E11"/>
    <w:rsid w:val="512146C8"/>
    <w:rsid w:val="517A013D"/>
    <w:rsid w:val="5181771E"/>
    <w:rsid w:val="51A35AEE"/>
    <w:rsid w:val="51B56229"/>
    <w:rsid w:val="51F53095"/>
    <w:rsid w:val="52595FA5"/>
    <w:rsid w:val="53185F7E"/>
    <w:rsid w:val="539A37DB"/>
    <w:rsid w:val="53AF6F72"/>
    <w:rsid w:val="53FD5EC1"/>
    <w:rsid w:val="542720D3"/>
    <w:rsid w:val="54297BF9"/>
    <w:rsid w:val="543E3443"/>
    <w:rsid w:val="5458424A"/>
    <w:rsid w:val="54617490"/>
    <w:rsid w:val="547A799E"/>
    <w:rsid w:val="54D77602"/>
    <w:rsid w:val="54DB7DB7"/>
    <w:rsid w:val="54F95460"/>
    <w:rsid w:val="55472A2C"/>
    <w:rsid w:val="556676EE"/>
    <w:rsid w:val="55C65207"/>
    <w:rsid w:val="55D73AA2"/>
    <w:rsid w:val="55DA6864"/>
    <w:rsid w:val="56781C3C"/>
    <w:rsid w:val="56AD2D63"/>
    <w:rsid w:val="57064221"/>
    <w:rsid w:val="57901903"/>
    <w:rsid w:val="57A80E93"/>
    <w:rsid w:val="580C3AB9"/>
    <w:rsid w:val="581C727F"/>
    <w:rsid w:val="58695EA0"/>
    <w:rsid w:val="5875165E"/>
    <w:rsid w:val="58B156C3"/>
    <w:rsid w:val="58B303D9"/>
    <w:rsid w:val="58DF3299"/>
    <w:rsid w:val="58E80AEF"/>
    <w:rsid w:val="58F45727"/>
    <w:rsid w:val="58FA452D"/>
    <w:rsid w:val="59204A6D"/>
    <w:rsid w:val="59836789"/>
    <w:rsid w:val="5A0E58C7"/>
    <w:rsid w:val="5A5F019C"/>
    <w:rsid w:val="5A8418CD"/>
    <w:rsid w:val="5AFD4A4B"/>
    <w:rsid w:val="5B58409C"/>
    <w:rsid w:val="5BCB6CC4"/>
    <w:rsid w:val="5BE912E8"/>
    <w:rsid w:val="5C2E2FF4"/>
    <w:rsid w:val="5C3062B6"/>
    <w:rsid w:val="5C37363E"/>
    <w:rsid w:val="5C8433DC"/>
    <w:rsid w:val="5CD01559"/>
    <w:rsid w:val="5D1C4411"/>
    <w:rsid w:val="5D761B15"/>
    <w:rsid w:val="5D8A5BAC"/>
    <w:rsid w:val="5DE5674F"/>
    <w:rsid w:val="5E107E06"/>
    <w:rsid w:val="5E39312E"/>
    <w:rsid w:val="5E8819C0"/>
    <w:rsid w:val="5EB11282"/>
    <w:rsid w:val="5EE116AA"/>
    <w:rsid w:val="5F172392"/>
    <w:rsid w:val="5F2354B4"/>
    <w:rsid w:val="5F447FDD"/>
    <w:rsid w:val="5F5226F9"/>
    <w:rsid w:val="5F555D46"/>
    <w:rsid w:val="600500C3"/>
    <w:rsid w:val="60287C59"/>
    <w:rsid w:val="603B146C"/>
    <w:rsid w:val="60567FC7"/>
    <w:rsid w:val="60992C4E"/>
    <w:rsid w:val="61061CAE"/>
    <w:rsid w:val="616959F6"/>
    <w:rsid w:val="61A80A5F"/>
    <w:rsid w:val="61CB65AF"/>
    <w:rsid w:val="61E437AA"/>
    <w:rsid w:val="622F4655"/>
    <w:rsid w:val="62571DD5"/>
    <w:rsid w:val="626C5880"/>
    <w:rsid w:val="627A6CF0"/>
    <w:rsid w:val="627E2962"/>
    <w:rsid w:val="62DC4F72"/>
    <w:rsid w:val="62F615EE"/>
    <w:rsid w:val="630737FB"/>
    <w:rsid w:val="63116D77"/>
    <w:rsid w:val="63962A9E"/>
    <w:rsid w:val="63CE4319"/>
    <w:rsid w:val="63EE36C8"/>
    <w:rsid w:val="64564F36"/>
    <w:rsid w:val="64991719"/>
    <w:rsid w:val="64AB1222"/>
    <w:rsid w:val="64AC6408"/>
    <w:rsid w:val="64AD2FA1"/>
    <w:rsid w:val="64B402C1"/>
    <w:rsid w:val="64B56AAF"/>
    <w:rsid w:val="64CE707E"/>
    <w:rsid w:val="64D728C4"/>
    <w:rsid w:val="65034187"/>
    <w:rsid w:val="65050467"/>
    <w:rsid w:val="654C3747"/>
    <w:rsid w:val="65936CFB"/>
    <w:rsid w:val="65982E30"/>
    <w:rsid w:val="659A73D6"/>
    <w:rsid w:val="659B5B8F"/>
    <w:rsid w:val="6619259F"/>
    <w:rsid w:val="66286A3B"/>
    <w:rsid w:val="66417024"/>
    <w:rsid w:val="66567100"/>
    <w:rsid w:val="666F7F54"/>
    <w:rsid w:val="66CD24A8"/>
    <w:rsid w:val="66EB2505"/>
    <w:rsid w:val="67565B9C"/>
    <w:rsid w:val="67A474AB"/>
    <w:rsid w:val="67BC5ABE"/>
    <w:rsid w:val="67D21EC7"/>
    <w:rsid w:val="67D227CA"/>
    <w:rsid w:val="67E1286C"/>
    <w:rsid w:val="686957FF"/>
    <w:rsid w:val="68A56FAB"/>
    <w:rsid w:val="692727A8"/>
    <w:rsid w:val="69310FDF"/>
    <w:rsid w:val="693B7D5A"/>
    <w:rsid w:val="69416587"/>
    <w:rsid w:val="699B631A"/>
    <w:rsid w:val="6A1C2D8F"/>
    <w:rsid w:val="6A1D72A2"/>
    <w:rsid w:val="6A4D4F28"/>
    <w:rsid w:val="6AA47A97"/>
    <w:rsid w:val="6AD06BC8"/>
    <w:rsid w:val="6ADF6E0B"/>
    <w:rsid w:val="6AF01909"/>
    <w:rsid w:val="6B3654C4"/>
    <w:rsid w:val="6C33743D"/>
    <w:rsid w:val="6C9E2207"/>
    <w:rsid w:val="6CCF530E"/>
    <w:rsid w:val="6CD72490"/>
    <w:rsid w:val="6D6F34FA"/>
    <w:rsid w:val="6D7B3B87"/>
    <w:rsid w:val="6D8223FC"/>
    <w:rsid w:val="6DC5678C"/>
    <w:rsid w:val="6E1A583D"/>
    <w:rsid w:val="6E9313EF"/>
    <w:rsid w:val="6EC466C2"/>
    <w:rsid w:val="6EE1042E"/>
    <w:rsid w:val="6EE90259"/>
    <w:rsid w:val="6F304012"/>
    <w:rsid w:val="6F327E52"/>
    <w:rsid w:val="6F594E12"/>
    <w:rsid w:val="6F7E52CC"/>
    <w:rsid w:val="6F846861"/>
    <w:rsid w:val="6FB2372D"/>
    <w:rsid w:val="6FD2088B"/>
    <w:rsid w:val="6FD3108C"/>
    <w:rsid w:val="70A749EA"/>
    <w:rsid w:val="70DE7BDD"/>
    <w:rsid w:val="7113618B"/>
    <w:rsid w:val="7123067D"/>
    <w:rsid w:val="71AF662D"/>
    <w:rsid w:val="72045E12"/>
    <w:rsid w:val="720E5919"/>
    <w:rsid w:val="722555B8"/>
    <w:rsid w:val="72273572"/>
    <w:rsid w:val="72640248"/>
    <w:rsid w:val="726B0392"/>
    <w:rsid w:val="739C7F8F"/>
    <w:rsid w:val="73E01C2A"/>
    <w:rsid w:val="74434405"/>
    <w:rsid w:val="7458024C"/>
    <w:rsid w:val="747179C5"/>
    <w:rsid w:val="749C2AD3"/>
    <w:rsid w:val="74F90958"/>
    <w:rsid w:val="74FE5FAE"/>
    <w:rsid w:val="754D1541"/>
    <w:rsid w:val="75AA330D"/>
    <w:rsid w:val="76377AFB"/>
    <w:rsid w:val="765E6600"/>
    <w:rsid w:val="767F4CD9"/>
    <w:rsid w:val="769211D6"/>
    <w:rsid w:val="76A71125"/>
    <w:rsid w:val="76A86298"/>
    <w:rsid w:val="76D46862"/>
    <w:rsid w:val="77446974"/>
    <w:rsid w:val="7749295D"/>
    <w:rsid w:val="7769154F"/>
    <w:rsid w:val="7782124A"/>
    <w:rsid w:val="77976E69"/>
    <w:rsid w:val="77ED0F9A"/>
    <w:rsid w:val="781F7485"/>
    <w:rsid w:val="78483E46"/>
    <w:rsid w:val="784D711E"/>
    <w:rsid w:val="79270364"/>
    <w:rsid w:val="79DA35C0"/>
    <w:rsid w:val="7A163075"/>
    <w:rsid w:val="7A440A39"/>
    <w:rsid w:val="7AFB3BDC"/>
    <w:rsid w:val="7AFD7D64"/>
    <w:rsid w:val="7B191C08"/>
    <w:rsid w:val="7B417AC4"/>
    <w:rsid w:val="7B4C4049"/>
    <w:rsid w:val="7B5B18C9"/>
    <w:rsid w:val="7BB57E40"/>
    <w:rsid w:val="7BC52F69"/>
    <w:rsid w:val="7BE655B7"/>
    <w:rsid w:val="7C036DFE"/>
    <w:rsid w:val="7C0B5372"/>
    <w:rsid w:val="7C2132EA"/>
    <w:rsid w:val="7C2524B1"/>
    <w:rsid w:val="7C841F25"/>
    <w:rsid w:val="7CBB76D8"/>
    <w:rsid w:val="7CF403C5"/>
    <w:rsid w:val="7D1026BA"/>
    <w:rsid w:val="7D301912"/>
    <w:rsid w:val="7D4F0C9A"/>
    <w:rsid w:val="7D9C00EA"/>
    <w:rsid w:val="7DBF77AA"/>
    <w:rsid w:val="7E7528FD"/>
    <w:rsid w:val="7EA45F4A"/>
    <w:rsid w:val="7ED81DDF"/>
    <w:rsid w:val="7ED93E46"/>
    <w:rsid w:val="7F0C667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uiPriority="0" w:name="footnote text"/>
    <w:lsdException w:uiPriority="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qFormat="1" w:unhideWhenUsed="0" w:uiPriority="0" w:semiHidden="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uiPriority="0" w:name="Hyperlink"/>
    <w:lsdException w:uiPriority="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qFormat="1"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Calibri" w:hAnsi="Calibri" w:eastAsia="宋体" w:cs="Times New Roman"/>
      <w:kern w:val="2"/>
      <w:sz w:val="21"/>
      <w:szCs w:val="22"/>
      <w:lang w:val="en-US" w:eastAsia="zh-CN" w:bidi="ar-SA"/>
    </w:rPr>
  </w:style>
  <w:style w:type="character" w:default="1" w:styleId="10">
    <w:name w:val="Default Paragraph Font"/>
    <w:autoRedefine/>
    <w:unhideWhenUsed/>
    <w:qFormat/>
    <w:uiPriority w:val="1"/>
  </w:style>
  <w:style w:type="table" w:default="1" w:styleId="8">
    <w:name w:val="Normal Table"/>
    <w:autoRedefine/>
    <w:unhideWhenUsed/>
    <w:qFormat/>
    <w:uiPriority w:val="99"/>
    <w:tblPr>
      <w:tblCellMar>
        <w:top w:w="0" w:type="dxa"/>
        <w:left w:w="108" w:type="dxa"/>
        <w:bottom w:w="0" w:type="dxa"/>
        <w:right w:w="108" w:type="dxa"/>
      </w:tblCellMar>
    </w:tblPr>
  </w:style>
  <w:style w:type="paragraph" w:styleId="2">
    <w:name w:val="Body Text Indent 2"/>
    <w:basedOn w:val="1"/>
    <w:autoRedefine/>
    <w:qFormat/>
    <w:uiPriority w:val="0"/>
    <w:pPr>
      <w:ind w:firstLine="600"/>
      <w:jc w:val="distribute"/>
    </w:pPr>
    <w:rPr>
      <w:bCs/>
      <w:szCs w:val="20"/>
    </w:rPr>
  </w:style>
  <w:style w:type="paragraph" w:styleId="3">
    <w:name w:val="toa heading"/>
    <w:basedOn w:val="1"/>
    <w:next w:val="1"/>
    <w:autoRedefine/>
    <w:qFormat/>
    <w:uiPriority w:val="0"/>
    <w:pPr>
      <w:spacing w:before="120"/>
    </w:pPr>
    <w:rPr>
      <w:rFonts w:ascii="Cambria" w:hAnsi="Cambria" w:eastAsia="宋体" w:cs="Times New Roman"/>
      <w:sz w:val="24"/>
    </w:rPr>
  </w:style>
  <w:style w:type="paragraph" w:styleId="4">
    <w:name w:val="Body Text"/>
    <w:basedOn w:val="1"/>
    <w:autoRedefine/>
    <w:qFormat/>
    <w:uiPriority w:val="0"/>
    <w:pPr>
      <w:spacing w:after="120"/>
    </w:pPr>
    <w:rPr>
      <w:rFonts w:cs="Times New Roman"/>
    </w:rPr>
  </w:style>
  <w:style w:type="paragraph" w:styleId="5">
    <w:name w:val="footer"/>
    <w:basedOn w:val="1"/>
    <w:link w:val="14"/>
    <w:autoRedefine/>
    <w:unhideWhenUsed/>
    <w:qFormat/>
    <w:uiPriority w:val="99"/>
    <w:pPr>
      <w:tabs>
        <w:tab w:val="center" w:pos="4153"/>
        <w:tab w:val="right" w:pos="8306"/>
      </w:tabs>
      <w:snapToGrid w:val="0"/>
      <w:jc w:val="left"/>
    </w:pPr>
    <w:rPr>
      <w:sz w:val="18"/>
      <w:szCs w:val="18"/>
    </w:rPr>
  </w:style>
  <w:style w:type="paragraph" w:styleId="6">
    <w:name w:val="header"/>
    <w:basedOn w:val="1"/>
    <w:link w:val="13"/>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autoRedefine/>
    <w:unhideWhenUsed/>
    <w:qFormat/>
    <w:uiPriority w:val="0"/>
    <w:pPr>
      <w:spacing w:beforeAutospacing="1" w:afterAutospacing="1"/>
      <w:jc w:val="left"/>
    </w:pPr>
    <w:rPr>
      <w:kern w:val="0"/>
      <w:sz w:val="24"/>
    </w:rPr>
  </w:style>
  <w:style w:type="table" w:styleId="9">
    <w:name w:val="Table Grid"/>
    <w:basedOn w:val="8"/>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1">
    <w:name w:val="列出段落1"/>
    <w:basedOn w:val="1"/>
    <w:autoRedefine/>
    <w:qFormat/>
    <w:uiPriority w:val="34"/>
    <w:pPr>
      <w:ind w:firstLine="420" w:firstLineChars="200"/>
    </w:pPr>
  </w:style>
  <w:style w:type="paragraph" w:customStyle="1" w:styleId="12">
    <w:name w:val="p0"/>
    <w:basedOn w:val="1"/>
    <w:autoRedefine/>
    <w:qFormat/>
    <w:uiPriority w:val="0"/>
    <w:pPr>
      <w:widowControl/>
    </w:pPr>
    <w:rPr>
      <w:rFonts w:ascii="Times New Roman" w:hAnsi="Times New Roman"/>
      <w:kern w:val="0"/>
      <w:szCs w:val="21"/>
    </w:rPr>
  </w:style>
  <w:style w:type="character" w:customStyle="1" w:styleId="13">
    <w:name w:val="页眉 Char"/>
    <w:basedOn w:val="10"/>
    <w:link w:val="6"/>
    <w:autoRedefine/>
    <w:semiHidden/>
    <w:qFormat/>
    <w:uiPriority w:val="99"/>
    <w:rPr>
      <w:sz w:val="18"/>
      <w:szCs w:val="18"/>
    </w:rPr>
  </w:style>
  <w:style w:type="character" w:customStyle="1" w:styleId="14">
    <w:name w:val="页脚 Char"/>
    <w:basedOn w:val="10"/>
    <w:link w:val="5"/>
    <w:autoRedefine/>
    <w:semiHidden/>
    <w:qFormat/>
    <w:uiPriority w:val="99"/>
    <w:rPr>
      <w:sz w:val="18"/>
      <w:szCs w:val="18"/>
    </w:rPr>
  </w:style>
  <w:style w:type="paragraph" w:customStyle="1" w:styleId="15">
    <w:name w:val="_Style 1"/>
    <w:basedOn w:val="1"/>
    <w:autoRedefine/>
    <w:qFormat/>
    <w:uiPriority w:val="34"/>
    <w:pPr>
      <w:ind w:firstLine="420" w:firstLineChars="200"/>
    </w:pPr>
  </w:style>
  <w:style w:type="paragraph" w:customStyle="1" w:styleId="16">
    <w:name w:val="列出段落2"/>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D5C442-9B1C-449B-B2FF-C3A316F50299}">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9</Pages>
  <Words>1628</Words>
  <Characters>1820</Characters>
  <Lines>10</Lines>
  <Paragraphs>2</Paragraphs>
  <TotalTime>18</TotalTime>
  <ScaleCrop>false</ScaleCrop>
  <LinksUpToDate>false</LinksUpToDate>
  <CharactersWithSpaces>2236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2015-07-13T03:49:00Z</dcterms:created>
  <dc:creator>lenovo</dc:creator>
  <cp:lastModifiedBy>三七</cp:lastModifiedBy>
  <cp:lastPrinted>2023-05-17T07:16:00Z</cp:lastPrinted>
  <dcterms:modified xsi:type="dcterms:W3CDTF">2025-10-14T08:55:38Z</dcterms:modified>
  <dc:title>武功镇漆水河景区景观绿化工程</dc:title>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EB6A50E6CEB34F15A959C9E1DF3574FD</vt:lpwstr>
  </property>
  <property fmtid="{D5CDD505-2E9C-101B-9397-08002B2CF9AE}" pid="4" name="KSOTemplateDocerSaveRecord">
    <vt:lpwstr>eyJoZGlkIjoiMzkxM2IzOWYxYjYxZjhmMzZmODA3M2Q3NWJiN2Q1ZDQiLCJ1c2VySWQiOiIxMDcwMTg2Mjk2In0=</vt:lpwstr>
  </property>
</Properties>
</file>