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版本号：ZCBN-鄠邑区-2025-0038420251011001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2024年西河村、纸坊村水毁修复工程等3处供水工程建设项目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ZCBN-鄠邑区-2025-00384</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2024年西河村、纸坊村水毁修复工程等3处供水工程建设项目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ZCBN-鄠邑区-2025-00384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2024年西河村、纸坊村水毁修复工程等3处供水工程建设项目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2024年西河村、纸坊村水毁修复工程等3处供水工程建设项目，该项目位于鄠邑区景区管理局西河村、纸坊村、沙窝村、邢家岭及蒋村街办洪庵村，主要对以上5村供水工程进行提升改造。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采购包1（2024年西河村、纸坊村水毁修复工程等3处供水工程建设项目）：属于专门面向中小企业采购。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5、书面声明：参加本次采购活动前三年内在经营活动中没有重大违纪的书面声明；</w:t>
      </w:r>
    </w:p>
    <w:p>
      <w:pPr>
        <w:pStyle w:val="null3"/>
      </w:pPr>
      <w:r>
        <w:rPr>
          <w:rFonts w:ascii="仿宋_GB2312" w:hAnsi="仿宋_GB2312" w:cs="仿宋_GB2312" w:eastAsia="仿宋_GB2312"/>
        </w:rPr>
        <w:t>6、信誉情况：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7、授权委托书：法定代表人授权书（附法定代表人、被授权人身份证复印件）（法定代表人直接参加磋商，须提供法定代表人身份证明及身份证复印件）；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8、企业资质：供应商须具备建设行政主管部门颁发的水利水电工程施工总承包三级及以上资质，具备有效的安全生产许可证；</w:t>
      </w:r>
    </w:p>
    <w:p>
      <w:pPr>
        <w:pStyle w:val="null3"/>
      </w:pPr>
      <w:r>
        <w:rPr>
          <w:rFonts w:ascii="仿宋_GB2312" w:hAnsi="仿宋_GB2312" w:cs="仿宋_GB2312" w:eastAsia="仿宋_GB2312"/>
        </w:rPr>
        <w:t>9、项目经理：拟派项目经理须具备有效的水利水电工程专业二级（含二级）以上建造师注册证，具备水行政主管部门颁发的安全生产考核合格证（B证），且在本单位注册，无在建工程；</w:t>
      </w:r>
    </w:p>
    <w:p>
      <w:pPr>
        <w:pStyle w:val="null3"/>
      </w:pPr>
      <w:r>
        <w:rPr>
          <w:rFonts w:ascii="仿宋_GB2312" w:hAnsi="仿宋_GB2312" w:cs="仿宋_GB2312" w:eastAsia="仿宋_GB2312"/>
        </w:rPr>
        <w:t>10、中小企业声明函：本项目专门面向中小企业采购（提供中小企业声明函）</w:t>
      </w:r>
    </w:p>
    <w:p>
      <w:pPr>
        <w:pStyle w:val="null3"/>
      </w:pPr>
      <w:r>
        <w:rPr>
          <w:rFonts w:ascii="仿宋_GB2312" w:hAnsi="仿宋_GB2312" w:cs="仿宋_GB2312" w:eastAsia="仿宋_GB2312"/>
        </w:rPr>
        <w:t>11、非联合体承诺书：本项目不接受联合体，单位负责人为同一人或者存在控股、管理关系的不同单位不得同时参加。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杨鹏辉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13772182538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西安市雁塔区电子二路60号城发集团二楼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龙瑾阳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029-81128319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采购包1：1,675,900.00元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代理服务费收费标准：1、招标代理服务费参照国家计委关于印发《代理服务收费管理暂行办法》的通知（计价格〔2002〕1980号）、《国家发展和改革委员会办公厅关 于代理服务收费有关问题的通知》（发改办价格〔2003〕857号）规定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联系人：龙瑾阳</w:t>
      </w:r>
    </w:p>
    <w:p>
      <w:pPr>
        <w:pStyle w:val="null3"/>
      </w:pPr>
      <w:r>
        <w:rPr>
          <w:rFonts w:ascii="仿宋_GB2312" w:hAnsi="仿宋_GB2312" w:cs="仿宋_GB2312" w:eastAsia="仿宋_GB2312"/>
        </w:rPr>
        <w:t>联系电话：029-81128319</w:t>
      </w:r>
    </w:p>
    <w:p>
      <w:pPr>
        <w:pStyle w:val="null3"/>
      </w:pPr>
      <w:r>
        <w:rPr>
          <w:rFonts w:ascii="仿宋_GB2312" w:hAnsi="仿宋_GB2312" w:cs="仿宋_GB2312" w:eastAsia="仿宋_GB2312"/>
        </w:rPr>
        <w:t>地址：西安市雁塔区电子二路60号城发集团二楼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1,675,900.00</w:t>
      </w:r>
    </w:p>
    <w:p>
      <w:pPr>
        <w:pStyle w:val="null3"/>
      </w:pPr>
      <w:r>
        <w:rPr>
          <w:rFonts w:ascii="仿宋_GB2312" w:hAnsi="仿宋_GB2312" w:cs="仿宋_GB2312" w:eastAsia="仿宋_GB2312"/>
        </w:rPr>
        <w:t>采购包最高限价（元）: 1,324,062.32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铺设管网、新建蓄水池等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1,675,900.00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标的名称：铺设管网、新建蓄水池等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符合行业及国家标准。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1、工期：自进场之日起90个日历天内竣工； 2、满足采购人要求。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二电子版，书籍（胶装）方式装订的盖章的纸质文件，若正本和副本不一致的，以正本为准。送至陕西省西安市雁塔区电子二路60号城发集团二楼。（2）供应商务必在开标截止时间30分钟前，通过项目电子化交易系统进行签到，如未进行签到，产生的一起后果由供应商自行承担。 （3）供应商的磋商报价包括施工机械使用费、人工费、材料与设备费、维护费、其他（运杂费、质检费、安装费、缺陷修复费、保 险费，以及合同明示或暗示的 风险、责任和义务等），以及管理费、税金、利润、采购代理服务费等所有费用，并符合建设工程计价规则。（4）签名是指手写签名或者加盖姓名章，盖章是指加盖单位印章。（5）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供应商资格要求.docx 项目管理机构组成表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施工组织方案.docx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施工组织方案.docx 供应商资格要求.docx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施工组织方案.docx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（1）磋商报价符合唯一性要求；（2）第一次磋商报价表填写符合要求；（3）计量单位、报价货币均符合磋商文件要求；（4）未超出磋商文件规定的最高限价。</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一、评审内容：提供针对本项目的施工方案。内容包含：①施工准备：技术准备、材料准备、机械准备、机具准备、劳动力准备等。② 施工方法及工艺；③重难点及解决方案；④应急方案。二、评审标准：1、完整性：响应全面，对评审内容中的各项要求有详细描述；2、可实施性：内容科学，步骤清晰、合理，可实施性强；3、针对性：能够紧扣项目实际情况，满足具体要求。 三、赋分标准：（满分24分） ①施工准备每完全满足一个评审标准得2分，满分6分； ②施工方法及工艺每完全满足一个评审标准得2分，满分6分。③重难点及解决方案每完全满足一个评审标准得2分，满分6分。④应急方案每完全满足一个评审标准得2分，满分6分。每有一项评审内容存在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总工期满足采购文件要求、进度计划有网络图、节点工期控制合理得4分；总工期满足采购文件要求、进度计划有网络图，节点工期控制基本合理得2分；总工期满足采购文件要求，无网络图、无节点工期控制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一、评审内容：供应商针对本项目质量管理体系及保证措施，内容包含：①质量管理体系；②质量保障措施。 二、评审标准：1、完整性：响应全面，对评审内容中的各项要求有详细描述；2、可实施性：内容科学，步骤清晰、合理，可实施性强；3、针对性：能够紧扣项目实际情况，满足具体要求。 三、赋分标准：（满分6分） ①质量管理体系每完全满足一个评审标准得1分，满分3分； ②质量保障措施每完全满足一个评审标准得1分，满分3分。每有一项评审内容存在缺陷，扣（0-1）分，扣完为止。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一、评审内容：提供针对本项目的安全管理体系与相关措施。内容包含：①安全管理体系②安全保障措施等。 二、评审标准：1、完整性：响应全面，对评审内容中的各项要求有详细描述；2、可实施性：内容科学，步骤清晰、合理，可实施性强；3、针对性：能够紧扣项目实际情况，满足具体要求。 三、赋分标准：（满分6分） ①安全管理体系每完全满足一个评审标准得1分，满分3分； ②安全保障措施等每完全满足一个评审标准得1分，满分3分。每有一项评审内容存在缺陷，扣（0-1）分，扣完为止。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一、评审内容：提供针对本项目的文明施工保证体系及保证措施，内容包含：①文明施工保证体系②文明施工的保证措施。 二、评审标准：1、完整性：响应全面，对评审内容中的各项要求有详细描述；2、可实施性：内容科学，步骤清晰、合理，可实施性强；3、针对性：能够紧扣项目实际情况，满足具体要求。 三、赋分标准：（满分6分） ①文明施工保证体系每完全满足一个评审标准得1分，满分3分；②文明施工的保证措施。每完全满足一个评审标准得 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一、评审内容：提供针对本项目的环境保护管理体系及保证措施，内容包含：①环境保护管理体系②环保保护措施，包括污染物及废弃物处理的排放、噪音控制、防尘及扬尘的控制措施。 二、评审标准：1、完整性：响应全面，对评审内容中的各项要求有详细描述；2、可实施性：内容科学，步骤清晰、合理，可实施性强；3、针对性：能够紧扣项目实际情况，满足具体要求。 三、赋分标准：（满分6分） ①环境保护管理体系每完全满足一个评审标准得1分，满分3分；②环保保护措施每完全满足一个评审标准得 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一、评审内容：提供针对本项目组织机构，内容包含：①管理机构配备计划；②组织机构岗位职责。 一、评审标准：1、完整性：响应全面，对评审内容中的各项要求有详细描述；2、可实施性：内容科学，步骤清晰、合理，可实施性强；3、针对性：能够紧扣项目实际情况，满足具体要求。 三、赋分标准：（满分3分） ①管理机构配备计划每完全满足一个评审标准得0.5分，满分1.5分； ②组织机构岗位职责每完全满足一个评审标准得 0.5分，满分1.5分；每有一项评审内容存在缺陷，扣（0-0.5）分，扣完为止。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1）供应商近三年（2022年1月1日至今）有类似项目的,每有一个得1分，满分得3分。 2）项目经理近三年（2022年1月1日至今）有类似项目的,每有一个得2分，满分得2分。 注：业绩需附中标通知书或合同协议书。未提供不计分。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满足磋商文件要求且最后报价最低的供应商的价格为磋商基准价，其价格分为满分。其他供应商的价格分统一按照下列公式计算：磋商报价得分=（磋商基准价/磋商评审价）×40%×100。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