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版本号：SDZC2025-18820251030001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采购64排CT医用诊断X射线管（球管）项目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SDZC2025-188</w:t>
      </w:r>
      <w:r>
        <w:br/>
      </w:r>
      <w:r>
        <w:br/>
      </w:r>
      <w:r>
        <w:br/>
      </w:r>
    </w:p>
    <w:p>
      <w:pPr>
        <w:pStyle w:val="null3"/>
        <w:jc w:val="center"/>
        <w:outlineLvl w:val="2"/>
      </w:pPr>
      <w:r>
        <w:rPr>
          <w:rFonts w:ascii="仿宋_GB2312" w:hAnsi="仿宋_GB2312" w:cs="仿宋_GB2312" w:eastAsia="仿宋_GB2312"/>
          <w:sz w:val="28"/>
          <w:b/>
        </w:rPr>
        <w:t>西安市鄠邑区中医医院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西安市鄠邑区中医医院</w:t>
      </w:r>
      <w:r>
        <w:rPr>
          <w:rFonts w:ascii="仿宋_GB2312" w:hAnsi="仿宋_GB2312" w:cs="仿宋_GB2312" w:eastAsia="仿宋_GB2312"/>
        </w:rPr>
        <w:t>委托，拟对</w:t>
      </w:r>
      <w:r>
        <w:rPr>
          <w:rFonts w:ascii="仿宋_GB2312" w:hAnsi="仿宋_GB2312" w:cs="仿宋_GB2312" w:eastAsia="仿宋_GB2312"/>
        </w:rPr>
        <w:t>采购64排CT医用诊断X射线管（球管）项目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采购64排CT医用诊断X射线管（球管）项目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我院正在使用的GE Optima 680 CT购置于2017年6月，已连续使用8年。2025年3月20日设备出现故障，经工程师综合分析判定为球管损坏。球管是CT的核心配件，我院已损坏的球管更换于2023年5月2日，累计曝光63.8万秒次，已经远远超出厂家质保，无法维修，需要更换。为不影响患者正常诊疗，拟通过招标方式购置适配GE64排CT（型号为 Optima CT680 ）全新球管1支。</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采购包1（采购64排CT医用诊断X射线管（球管）项目）：属于专门面向中小企业采购。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提供投标人医疗器械经营许可证或医疗器械经营备案证；提供生产厂家的医疗器械生产许可证或医疗器械生产备案证；投标产品属于医疗器械的提供医疗器械注册证或医疗器械备案凭证，如国家规定免注册产品提供相关证明文件：提供投标人医疗器械经营许可证或医疗器械经营备案证；提供生产厂家的医疗器械生产许可证或医疗器械生产备案证；投标产品属于医疗器械的提供医疗器械注册证或医疗器械备案凭证，如国家规定免注册产品提供相关证明文件；</w:t>
      </w:r>
    </w:p>
    <w:p>
      <w:pPr>
        <w:pStyle w:val="null3"/>
      </w:pPr>
      <w:r>
        <w:rPr>
          <w:rFonts w:ascii="仿宋_GB2312" w:hAnsi="仿宋_GB2312" w:cs="仿宋_GB2312" w:eastAsia="仿宋_GB2312"/>
        </w:rPr>
        <w:t>8、法定代表人授权委托书：法定代表人授权委托书（附法定代表人身份证复印件、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西安市鄠邑区吕公东路5189号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西安市鄠邑区中医医院 范科长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13619262535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029-89293231转808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收费标准参照原《国家计委关于印发&lt;招标代理服务收费管理暂行办法&gt;的通知》(计价格〔2002〕1980号)、《国家发展改革委关于降低部分建设项目收费标准规范收费行为等有关问题的通知》(发改价格〔2011〕534号)规定执行。招标代理服务费应采用转账、刷卡、现金形式缴纳。2、汇款账户：1.开户行名称：陕西上德招标有限公司 2.开 户 行：西安银行股份有限公司文景路支行 3.账 号：707011510000013522 财务部联系方式：029-86673953、029-86518381、029-89299829、029-89293231 转813 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西安市鄠邑区中医医院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产品质量必须符合国家有关规范和相关政策。 1.项目验收分初验和终验: 初验：设备到达交货地点后，由使用单位根据合同对设备的名称、品牌、规格、型号、产地、数量进行检查。 终验：设备安装、调试完毕，正常使用10个日历日后，由采购人进行终验（最终验收）。 2.验收不合格的中标单位，必须在接到通知后7个日历日内确保设备通过验收。如接到通知后7个日历日内验收仍不合格，采购人可提出索赔或取消其供货合同。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联系电话：029-86673953、029-86518381、029-89299829、029-89293231转808</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我院正在使用的GE Optima 680 CT购置于2017年6月，已连续使用8年。2025年3月20日设备出现故障，经工程师综合分析判定为球管损坏。球管是CT的核心配件，我院已损坏的球管更换于2023年5月2日，累计曝光63.8万秒次，已经远远超出厂家质保，无法维修，需要更换。为不影响患者正常诊疗，拟通过招标方式购置适配GE64排CT（型号为 Optima CT680 ）全新球管1支。</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64排CT医用诊断X线射线管（球管）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标的名称：64排CT医用诊断X线射线管（球管）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05"/>
              <w:ind w:firstLine="480"/>
              <w:jc w:val="left"/>
            </w:pPr>
            <w:r>
              <w:rPr>
                <w:rFonts w:ascii="仿宋_GB2312" w:hAnsi="仿宋_GB2312" w:cs="仿宋_GB2312" w:eastAsia="仿宋_GB2312"/>
                <w:sz w:val="24"/>
              </w:rPr>
              <w:t>适配</w:t>
            </w:r>
            <w:r>
              <w:rPr>
                <w:rFonts w:ascii="仿宋_GB2312" w:hAnsi="仿宋_GB2312" w:cs="仿宋_GB2312" w:eastAsia="仿宋_GB2312"/>
                <w:sz w:val="24"/>
              </w:rPr>
              <w:t>GE64排CT（型号为 Optima CT680 ）全新球管1支。</w:t>
            </w:r>
          </w:p>
          <w:p>
            <w:pPr>
              <w:pStyle w:val="null3"/>
              <w:jc w:val="both"/>
            </w:pPr>
            <w:r>
              <w:rPr>
                <w:rFonts w:ascii="仿宋_GB2312" w:hAnsi="仿宋_GB2312" w:cs="仿宋_GB2312" w:eastAsia="仿宋_GB2312"/>
                <w:sz w:val="28"/>
                <w:b/>
              </w:rPr>
              <w:t>技术要求：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X射线管电压</w:t>
            </w:r>
            <w:r>
              <w:rPr>
                <w:rFonts w:ascii="仿宋_GB2312" w:hAnsi="仿宋_GB2312" w:cs="仿宋_GB2312" w:eastAsia="仿宋_GB2312"/>
                <w:sz w:val="24"/>
                <w:color w:val="000000"/>
              </w:rPr>
              <w:t>≥</w:t>
            </w:r>
            <w:r>
              <w:rPr>
                <w:rFonts w:ascii="仿宋_GB2312" w:hAnsi="仿宋_GB2312" w:cs="仿宋_GB2312" w:eastAsia="仿宋_GB2312"/>
                <w:sz w:val="24"/>
                <w:color w:val="000000"/>
              </w:rPr>
              <w:t>140 kV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阳极输入功率</w:t>
            </w:r>
            <w:r>
              <w:rPr>
                <w:rFonts w:ascii="仿宋_GB2312" w:hAnsi="仿宋_GB2312" w:cs="仿宋_GB2312" w:eastAsia="仿宋_GB2312"/>
                <w:sz w:val="24"/>
                <w:color w:val="000000"/>
              </w:rPr>
              <w:t>：小焦点</w:t>
            </w:r>
            <w:r>
              <w:rPr>
                <w:rFonts w:ascii="仿宋_GB2312" w:hAnsi="仿宋_GB2312" w:cs="仿宋_GB2312" w:eastAsia="仿宋_GB2312"/>
                <w:sz w:val="24"/>
                <w:color w:val="000000"/>
              </w:rPr>
              <w:t>≥</w:t>
            </w:r>
            <w:r>
              <w:rPr>
                <w:rFonts w:ascii="仿宋_GB2312" w:hAnsi="仿宋_GB2312" w:cs="仿宋_GB2312" w:eastAsia="仿宋_GB2312"/>
                <w:sz w:val="24"/>
                <w:color w:val="000000"/>
              </w:rPr>
              <w:t>24</w:t>
            </w:r>
            <w:r>
              <w:rPr>
                <w:rFonts w:ascii="仿宋_GB2312" w:hAnsi="仿宋_GB2312" w:cs="仿宋_GB2312" w:eastAsia="仿宋_GB2312"/>
                <w:sz w:val="24"/>
                <w:color w:val="000000"/>
              </w:rPr>
              <w:t>kW</w:t>
            </w:r>
            <w:r>
              <w:rPr>
                <w:rFonts w:ascii="仿宋_GB2312" w:hAnsi="仿宋_GB2312" w:cs="仿宋_GB2312" w:eastAsia="仿宋_GB2312"/>
                <w:sz w:val="24"/>
                <w:color w:val="000000"/>
              </w:rPr>
              <w:t>，大焦点</w:t>
            </w:r>
            <w:r>
              <w:rPr>
                <w:rFonts w:ascii="仿宋_GB2312" w:hAnsi="仿宋_GB2312" w:cs="仿宋_GB2312" w:eastAsia="仿宋_GB2312"/>
                <w:sz w:val="24"/>
                <w:color w:val="000000"/>
              </w:rPr>
              <w:t>≥72 kW</w:t>
            </w:r>
            <w:r>
              <w:rPr>
                <w:rFonts w:ascii="仿宋_GB2312" w:hAnsi="仿宋_GB2312" w:cs="仿宋_GB2312" w:eastAsia="仿宋_GB2312"/>
                <w:sz w:val="24"/>
                <w:color w:val="000000"/>
              </w:rPr>
              <w:t>；</w:t>
            </w:r>
          </w:p>
          <w:p>
            <w:pPr>
              <w:pStyle w:val="null3"/>
              <w:spacing w:after="105"/>
              <w:jc w:val="left"/>
            </w:pPr>
            <w:r>
              <w:rPr>
                <w:rFonts w:ascii="仿宋_GB2312" w:hAnsi="仿宋_GB2312" w:cs="仿宋_GB2312" w:eastAsia="仿宋_GB2312"/>
                <w:sz w:val="24"/>
              </w:rPr>
              <w:t>3、</w:t>
            </w:r>
            <w:r>
              <w:rPr>
                <w:rFonts w:ascii="仿宋_GB2312" w:hAnsi="仿宋_GB2312" w:cs="仿宋_GB2312" w:eastAsia="仿宋_GB2312"/>
                <w:sz w:val="24"/>
                <w:color w:val="000000"/>
              </w:rPr>
              <w:t>焦点</w:t>
            </w:r>
            <w:r>
              <w:rPr>
                <w:rFonts w:ascii="仿宋_GB2312" w:hAnsi="仿宋_GB2312" w:cs="仿宋_GB2312" w:eastAsia="仿宋_GB2312"/>
                <w:sz w:val="24"/>
                <w:color w:val="000000"/>
              </w:rPr>
              <w:t>尺寸：小焦点</w:t>
            </w:r>
            <w:r>
              <w:rPr>
                <w:rFonts w:ascii="仿宋_GB2312" w:hAnsi="仿宋_GB2312" w:cs="仿宋_GB2312" w:eastAsia="仿宋_GB2312"/>
                <w:sz w:val="24"/>
                <w:color w:val="000000"/>
              </w:rPr>
              <w:t>0.9mmX0.7mm</w:t>
            </w:r>
            <w:r>
              <w:rPr>
                <w:rFonts w:ascii="仿宋_GB2312" w:hAnsi="仿宋_GB2312" w:cs="仿宋_GB2312" w:eastAsia="仿宋_GB2312"/>
                <w:sz w:val="24"/>
                <w:color w:val="000000"/>
              </w:rPr>
              <w:t>，大焦点</w:t>
            </w:r>
            <w:r>
              <w:rPr>
                <w:rFonts w:ascii="仿宋_GB2312" w:hAnsi="仿宋_GB2312" w:cs="仿宋_GB2312" w:eastAsia="仿宋_GB2312"/>
                <w:sz w:val="24"/>
                <w:color w:val="000000"/>
              </w:rPr>
              <w:t>1.2mmX1.1mm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最大阳极热容量</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6.3MHU；</w:t>
            </w:r>
          </w:p>
          <w:p>
            <w:pPr>
              <w:pStyle w:val="null3"/>
              <w:spacing w:after="105"/>
              <w:jc w:val="left"/>
            </w:pPr>
            <w:r>
              <w:rPr>
                <w:rFonts w:ascii="仿宋_GB2312" w:hAnsi="仿宋_GB2312" w:cs="仿宋_GB2312" w:eastAsia="仿宋_GB2312"/>
                <w:sz w:val="24"/>
              </w:rPr>
              <w:t>5、</w:t>
            </w:r>
            <w:r>
              <w:rPr>
                <w:rFonts w:ascii="仿宋_GB2312" w:hAnsi="仿宋_GB2312" w:cs="仿宋_GB2312" w:eastAsia="仿宋_GB2312"/>
                <w:sz w:val="24"/>
                <w:color w:val="000000"/>
              </w:rPr>
              <w:t>靶角</w:t>
            </w:r>
            <w:r>
              <w:rPr>
                <w:rFonts w:ascii="仿宋_GB2312" w:hAnsi="仿宋_GB2312" w:cs="仿宋_GB2312" w:eastAsia="仿宋_GB2312"/>
                <w:sz w:val="24"/>
                <w:color w:val="000000"/>
              </w:rPr>
              <w:t>：</w:t>
            </w:r>
            <w:r>
              <w:rPr>
                <w:rFonts w:ascii="仿宋_GB2312" w:hAnsi="仿宋_GB2312" w:cs="仿宋_GB2312" w:eastAsia="仿宋_GB2312"/>
                <w:sz w:val="24"/>
                <w:color w:val="000000"/>
              </w:rPr>
              <w:t>7.0°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X射线管组件固有滤过</w:t>
            </w:r>
            <w:r>
              <w:rPr>
                <w:rFonts w:ascii="仿宋_GB2312" w:hAnsi="仿宋_GB2312" w:cs="仿宋_GB2312" w:eastAsia="仿宋_GB2312"/>
                <w:sz w:val="24"/>
                <w:color w:val="000000"/>
              </w:rPr>
              <w:t>：</w:t>
            </w:r>
            <w:r>
              <w:rPr>
                <w:rFonts w:ascii="仿宋_GB2312" w:hAnsi="仿宋_GB2312" w:cs="仿宋_GB2312" w:eastAsia="仿宋_GB2312"/>
                <w:sz w:val="24"/>
                <w:color w:val="000000"/>
              </w:rPr>
              <w:t>≥4.9mm Al/140KV（滤过板不可拆卸）</w:t>
            </w:r>
            <w:r>
              <w:rPr>
                <w:rFonts w:ascii="仿宋_GB2312" w:hAnsi="仿宋_GB2312" w:cs="仿宋_GB2312" w:eastAsia="仿宋_GB2312"/>
                <w:sz w:val="24"/>
                <w:color w:val="000000"/>
              </w:rPr>
              <w:t>；</w:t>
            </w:r>
          </w:p>
          <w:p>
            <w:pPr>
              <w:pStyle w:val="null3"/>
              <w:spacing w:after="105"/>
              <w:jc w:val="left"/>
            </w:pPr>
            <w:r>
              <w:rPr>
                <w:rFonts w:ascii="仿宋_GB2312" w:hAnsi="仿宋_GB2312" w:cs="仿宋_GB2312" w:eastAsia="仿宋_GB2312"/>
                <w:sz w:val="24"/>
              </w:rPr>
              <w:t>7、</w:t>
            </w:r>
            <w:r>
              <w:rPr>
                <w:rFonts w:ascii="仿宋_GB2312" w:hAnsi="仿宋_GB2312" w:cs="仿宋_GB2312" w:eastAsia="仿宋_GB2312"/>
                <w:sz w:val="24"/>
                <w:color w:val="000000"/>
              </w:rPr>
              <w:t>泄漏辐射</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0.88mGy/h(25mA</w:t>
            </w:r>
            <w:r>
              <w:rPr>
                <w:rFonts w:ascii="仿宋_GB2312" w:hAnsi="仿宋_GB2312" w:cs="仿宋_GB2312" w:eastAsia="仿宋_GB2312"/>
                <w:sz w:val="24"/>
                <w:color w:val="000000"/>
              </w:rPr>
              <w:t>，</w:t>
            </w:r>
            <w:r>
              <w:rPr>
                <w:rFonts w:ascii="仿宋_GB2312" w:hAnsi="仿宋_GB2312" w:cs="仿宋_GB2312" w:eastAsia="仿宋_GB2312"/>
                <w:sz w:val="24"/>
                <w:color w:val="000000"/>
              </w:rPr>
              <w:t>140kV)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连续阳极输入功率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≥3.5 KW</w:t>
            </w:r>
            <w:r>
              <w:rPr>
                <w:rFonts w:ascii="仿宋_GB2312" w:hAnsi="仿宋_GB2312" w:cs="仿宋_GB2312" w:eastAsia="仿宋_GB2312"/>
                <w:sz w:val="24"/>
                <w:color w:val="000000"/>
              </w:rPr>
              <w:t>；</w:t>
            </w:r>
          </w:p>
          <w:p>
            <w:pPr>
              <w:pStyle w:val="null3"/>
              <w:spacing w:after="105"/>
              <w:jc w:val="left"/>
            </w:pPr>
            <w:r>
              <w:rPr>
                <w:rFonts w:ascii="仿宋_GB2312" w:hAnsi="仿宋_GB2312" w:cs="仿宋_GB2312" w:eastAsia="仿宋_GB2312"/>
                <w:sz w:val="24"/>
              </w:rPr>
              <w:t>9、</w:t>
            </w:r>
            <w:r>
              <w:rPr>
                <w:rFonts w:ascii="仿宋_GB2312" w:hAnsi="仿宋_GB2312" w:cs="仿宋_GB2312" w:eastAsia="仿宋_GB2312"/>
                <w:sz w:val="24"/>
                <w:color w:val="000000"/>
              </w:rPr>
              <w:t>冷却方式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油冷</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轴承类型：液态金属轴承；</w:t>
            </w:r>
          </w:p>
          <w:p>
            <w:pPr>
              <w:pStyle w:val="null3"/>
              <w:spacing w:after="105"/>
              <w:jc w:val="left"/>
            </w:pPr>
            <w:r>
              <w:rPr>
                <w:rFonts w:ascii="仿宋_GB2312" w:hAnsi="仿宋_GB2312" w:cs="仿宋_GB2312" w:eastAsia="仿宋_GB2312"/>
                <w:sz w:val="24"/>
              </w:rPr>
              <w:t>11、旋转阳极转速：</w:t>
            </w:r>
            <w:r>
              <w:rPr>
                <w:rFonts w:ascii="仿宋_GB2312" w:hAnsi="仿宋_GB2312" w:cs="仿宋_GB2312" w:eastAsia="仿宋_GB2312"/>
                <w:sz w:val="24"/>
                <w:color w:val="000000"/>
              </w:rPr>
              <w:t>≥</w:t>
            </w:r>
            <w:r>
              <w:rPr>
                <w:rFonts w:ascii="仿宋_GB2312" w:hAnsi="仿宋_GB2312" w:cs="仿宋_GB2312" w:eastAsia="仿宋_GB2312"/>
                <w:sz w:val="24"/>
              </w:rPr>
              <w:t>8400RPM</w:t>
            </w:r>
          </w:p>
          <w:p>
            <w:pPr>
              <w:pStyle w:val="null3"/>
              <w:jc w:val="both"/>
            </w:pPr>
            <w:r>
              <w:rPr>
                <w:rFonts w:ascii="仿宋_GB2312" w:hAnsi="仿宋_GB2312" w:cs="仿宋_GB2312" w:eastAsia="仿宋_GB2312"/>
                <w:sz w:val="24"/>
              </w:rPr>
              <w:t>以上技术参数均须提供证明材料（证明材料包括但不限于检测报告、原厂技术白皮书、产品技术说明书等）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20 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合同签订生效，全部货品到达采购人指定地点，安装调试并验收合格，运行正常三个月</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终验合格半年后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保质期满且履行完毕全部质量保证义务后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产品质量必须符合国家有关规范和相关政策。 1.项目验收分初验和终验: 初验：设备到达交货地点后，由使用单位根据合同对设备的名称、品牌、规格、型号、产地、数量进行检查。 终验：设备安装、调试完毕，正常使用10个日历日后，由采购人进行终验（最终验收）。 2.验收不合格的中标单位，必须在接到通知后7个日历日内确保设备通过验收。如接到通知后7个日历日内验收仍不合格，采购人可提出索赔或取消其供货合同。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一.包装要求和装运条件 1.1除合同另有规定外，卖方提供的全部货物，均应按标准保护措施进行包装。这类包装应适应于远距离运输、防潮、防震、防锈和防野蛮装卸，以确保货物安全无损运抵项目现场。 1.2每一个包装箱内应附一份详细装箱单和质量合格证。 1.3卖方负责安排货物到达交货地点的一切运输，并承担运输费用。 1.4卖方装运的货物不应超过合同规定的数量或重量。否则，卖方应对因超数量或重量而产生的一切后果负责。 二、伴随服务 2.1卖方应随同每套货物提供相应的每一套设备和仪器的中文的技术文件。例如：产品目录、图纸、操作手册、使用说明、维护手册或服务指南等。 2.2对于合同附件中有要求的货物，卖方还应提供下列服务： 1）货物的现场安装、调试和启动监督； 2）提供供应商及厂家出具的质量保证书（保证设备的配套性及兼容性，由于更换球管，导致设备出现任何故障均由供应商及厂家负责） 3）提供货物组装和维修所需的工具，提供货物调试所需的专用工具、耗材等。 4）在双方商定的一定期限内对所供货物实施运行监督、维修，但前提条件是该服务并不能免除卖方在质量保证期应承担的义务。 5）在厂家或在项目现场就货物的安装、启动、运营、维护对买方人员进行培训。 2.3伴随服务的费用已含在合同价中，不单独进行支付。 三、售后服务 3.1电话咨询： 供应商或厂家应当为用户提供技术援助电话，解答用户在使用中遇到的问题，及时为用户提出解决问题的建议。 现场响应用户遇到使用及技术问题，电话咨询不能解决的，供应商或厂家应在2小时内采取相应措施，8小时内提供上门服务，无法在24小时内排除故障的，应在48小时内提供备用产品，使用户能够正常使用。 3.2质保期外服务要求 3.2.1质量保证期过后，供应商或厂家应同样提供免费电话咨询服务，并应承诺提供产品上门维修服务。 3.2.2质量保证期过后，采购人需要继续由供应商或厂家提供售后服务的，该供应商或厂家应以优惠价格提供售后服务。</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1.质保一年或30万秒次。中标人承诺的质保时间超过招标文件要求的，按其承诺时间质保。 2.中标人承诺的质保期起始时间为终验合格之日。 3.产品质量必须符合国家有关规范和相关政策。产品需适配原有设备不得缺失原有功能。所有设备及辅材必须是未使用过的新产品，质量优良、渠道正当，配置合理。 4.质保期出现的质量问题由中标人负责解决并承担所有费用。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2、在质量保证期内，如果货物的质量、规格、技术指标等与合同有任何一项不符，买方应尽快以书面形式向卖方提出索赔。同时应向政府采购管理部门报告。 3、卖方在收到买方的通知后，应及时免费维修或更换有缺陷的货物或部件， 并相应延长保修期限。具体响应时限见专用合同条款。 4、如果卖方在收到通知后，没有在上述专用合同条款中规定的时限内及时弥补缺陷，买方可采取必要的补救措施，但其风险和费用将由卖方承担，买方根据合同规定对卖方行使的其它权力不受影响。 5、如卖方事先未征得买方同意并得到买方的谅解而单方面延迟交货，将按违约终止合同。 6、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 0.5%计。</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成交人在领取成交通知书时提供一正两副纸质竞争性磋商响应文件。装订：纸质竞争性磋商响应文件采用书籍（胶装）方式装订成册，与电子版文件一致的签字、盖章的完整版本。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供应商需在项目电子化交易系统中按要求上传相应证明文件并进行电子签章。与供应商特殊资格要求“财务状况报告”为同一审查项。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投标人医疗器械经营许可证或医疗器械经营备案证；提供生产厂家的医疗器械生产许可证或医疗器械生产备案证；投标产品属于医疗器械的提供医疗器械注册证或医疗器械备案凭证，如国家规定免注册产品提供相关证明文件</w:t>
            </w:r>
          </w:p>
        </w:tc>
        <w:tc>
          <w:tcPr>
            <w:tcW w:type="dxa" w:w="3322"/>
          </w:tcPr>
          <w:p>
            <w:pPr>
              <w:pStyle w:val="null3"/>
            </w:pPr>
            <w:r>
              <w:rPr>
                <w:rFonts w:ascii="仿宋_GB2312" w:hAnsi="仿宋_GB2312" w:cs="仿宋_GB2312" w:eastAsia="仿宋_GB2312"/>
              </w:rPr>
              <w:t>提供投标人医疗器械经营许可证或医疗器械经营备案证；提供生产厂家的医疗器械生产许可证或医疗器械生产备案证；投标产品属于医疗器械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业绩.docx 售后服务方案.docx 产品渠道.docx 培训方案.docx 中小企业声明函 承诺书.docx 商务条款响应偏离表.docx 质量保证.docx 项目实施方案.docx 资格证明文件.docx 法定代表人授权书.docx 履约能力.docx 《拒绝政府采购领域商业贿赂承诺书》.docx 选配件报价表.docx 投标函 残疾人福利性单位声明函 投标人认为有必要补充说明的事宜.docx 技术响应偏离表.docx 标的清单 投标文件封面 技术指标及配置.docx 节能环保、环境标志产品明细表.docx 监狱企业的证明文件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业绩.docx 售后服务方案.docx 产品渠道.docx 培训方案.docx 中小企业声明函 承诺书.docx 商务条款响应偏离表.docx 质量保证.docx 项目实施方案.docx 资格证明文件.docx 法定代表人授权书.docx 履约能力.docx 《拒绝政府采购领域商业贿赂承诺书》.docx 选配件报价表.docx 投标函 残疾人福利性单位声明函 投标人认为有必要补充说明的事宜.docx 技术响应偏离表.docx 标的清单 投标文件封面 技术指标及配置.docx 节能环保、环境标志产品明细表.docx 监狱企业的证明文件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《拒绝政府采购领域商业贿赂承诺书》.docx 投标人参与政府采购活动的承诺函.docx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投标文件对交货期、质保期、付款方式、验收等商务要求进行详细说明，完全响应招标文件计1分，交货期、质保期两项优于招标文件的，每项加1分。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完全符合、满足招标文件技术要求的计12分，技术指标每有一条负偏离扣2分，本项分扣完为止。 注：未按技术参数及要求提供佐证材料的视为技术指标项负偏离。</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技术指标及配置.docx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提供供应商针对本项目的项目实施方案：备货、供货进度及保证措施；拟投入本项目的人员安排及责任制度；安装调试检测方案；安全保障措施；应急处理措施。 ①内容详细全面、架构完整、层次清楚、完善可行的计10分； ②评审内容任意一项缺项扣2分，扣完为止； ③评审内容任意一项存在任意一处缺陷扣0.5分,2分扣完为止。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能提供所投产品的合法来源渠道证明文件（包括但不限于产品制造商授权、销售协议、代理协议等）计2分，不提供的不计分。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质量保证方案包括但不限于所投产品制造厂家有可靠、完善的管理制度；有足够的检验能力；所投产品符合相关标准；有具体可行的质量保证承诺，保证使用单位能熟练操作维护和正常使用等。 ①内容详细全面、完整、完善可行的计10分； ②评审内容任意一项缺项扣2.5分，扣完为止； ③评审内容任意一项存在任意一处缺陷扣0.5分,2.5分扣完为止。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提供供应商针对本项目的履约能力方案，包括但不限于资金筹措、仓储设施、运输工具、管理水平等。 ①内容详细全面、完整、层次清楚、完善可行的计8分； ②评审内容任意一项缺项扣2分，扣完为止； ③评审内容任意一项存在任意一处缺陷扣0.5分,2分扣完为止。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以合同形式提供2022年01月至今所投产品生产厂家同类项目业绩，每份计1分，计满5分为止。（以合同签署时间为准）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提供供应商针对本项目的售后服务方案，包括但不限于售后服务网点的设定、拟投入售后服务人员配置情况、项目交付用户后出现问题响应时间及措施、日常巡检措施等。 ①内容详细全面、完整、完善可行的计10分； ②评审内容任意一项缺项扣2.5分，扣完为止； ③评审内容任意一项存在任意一处缺陷扣0.5分,2.5分扣完为止。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制定本项目针对性培训方案，能使操作人员熟练掌握本项目产品，内容包含但不限于：培训目标、内容、培训方式、培训计划、培训人员、培训地点等。 ①内容详细全面、层次清楚、完善可行的计9分； ②评审内容任意一项缺项扣1.5分，扣完为止； ③评审内容任意一项存在任意一处缺陷扣0.5分,1.5分扣完为止。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