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版本号：ZZB2025-GKZB06320251120002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西安市鄠邑区涝店街道清洁取暖“水暖炕”改造项目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ZZB2025-GKZB063</w:t>
      </w:r>
      <w:r>
        <w:br/>
      </w:r>
      <w:r>
        <w:br/>
      </w:r>
      <w:r>
        <w:br/>
      </w:r>
    </w:p>
    <w:p>
      <w:pPr>
        <w:pStyle w:val="null3"/>
        <w:jc w:val="center"/>
        <w:outlineLvl w:val="2"/>
      </w:pPr>
      <w:r>
        <w:rPr>
          <w:rFonts w:ascii="仿宋_GB2312" w:hAnsi="仿宋_GB2312" w:cs="仿宋_GB2312" w:eastAsia="仿宋_GB2312"/>
          <w:sz w:val="28"/>
          <w:b/>
        </w:rPr>
        <w:t>西安市鄠邑区涝店街道办事处</w:t>
      </w:r>
    </w:p>
    <w:p>
      <w:pPr>
        <w:pStyle w:val="null3"/>
        <w:jc w:val="center"/>
        <w:outlineLvl w:val="2"/>
      </w:pPr>
      <w:r>
        <w:rPr>
          <w:rFonts w:ascii="仿宋_GB2312" w:hAnsi="仿宋_GB2312" w:cs="仿宋_GB2312" w:eastAsia="仿宋_GB2312"/>
          <w:sz w:val="28"/>
          <w:b/>
        </w:rPr>
        <w:t>陕西邦驰工程咨询有限公司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陕西邦驰工程咨询有限公司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西安市鄠邑区涝店街道办事处</w:t>
      </w:r>
      <w:r>
        <w:rPr>
          <w:rFonts w:ascii="仿宋_GB2312" w:hAnsi="仿宋_GB2312" w:cs="仿宋_GB2312" w:eastAsia="仿宋_GB2312"/>
        </w:rPr>
        <w:t>委托，拟对</w:t>
      </w:r>
      <w:r>
        <w:rPr>
          <w:rFonts w:ascii="仿宋_GB2312" w:hAnsi="仿宋_GB2312" w:cs="仿宋_GB2312" w:eastAsia="仿宋_GB2312"/>
        </w:rPr>
        <w:t>西安市鄠邑区涝店街道清洁取暖“水暖炕”改造项目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ZZB2025-GKZB063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西安市鄠邑区涝店街道清洁取暖“水暖炕”改造项目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根据全区大气污染防治工作安排，我办为辖区群众购买安装水暖炕,从而达到清洁取暖目的。本次水暖炕采购安装项目需采购水暖炕4081套，具体详见招标文件。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采购包1（西安市鄠邑区涝店街道清洁取暖“水暖炕”改造项目）：属于专门面向小微企业采购。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西安市鄠邑区涝店街道办事处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鄠邑区涝店街道办事处1号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西安市鄠邑区涝店街道办事处经办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13279386855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陕西邦驰工程咨询有限公司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13227721662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 2、中标单位在领取中标通知书之前，须向代理机构支付招标代理服务费。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西安市鄠邑区涝店街道办事处</w:t>
      </w:r>
      <w:r>
        <w:rPr>
          <w:rFonts w:ascii="仿宋_GB2312" w:hAnsi="仿宋_GB2312" w:cs="仿宋_GB2312" w:eastAsia="仿宋_GB2312"/>
        </w:rPr>
        <w:t>和</w:t>
      </w:r>
      <w:r>
        <w:rPr>
          <w:rFonts w:ascii="仿宋_GB2312" w:hAnsi="仿宋_GB2312" w:cs="仿宋_GB2312" w:eastAsia="仿宋_GB2312"/>
        </w:rPr>
        <w:t>陕西邦驰工程咨询有限公司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西安市鄠邑区涝店街道办事处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陕西邦驰工程咨询有限公司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西安市鄠邑区涝店街道办事处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陕西邦驰工程咨询有限公司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陕西邦驰工程咨询有限公司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陕西邦驰工程咨询有限公司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陕西邦驰工程咨询有限公司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联系人：李纯</w:t>
      </w:r>
    </w:p>
    <w:p>
      <w:pPr>
        <w:pStyle w:val="null3"/>
      </w:pPr>
      <w:r>
        <w:rPr>
          <w:rFonts w:ascii="仿宋_GB2312" w:hAnsi="仿宋_GB2312" w:cs="仿宋_GB2312" w:eastAsia="仿宋_GB2312"/>
        </w:rPr>
        <w:t>联系电话：13227721662</w:t>
      </w:r>
    </w:p>
    <w:p>
      <w:pPr>
        <w:pStyle w:val="null3"/>
      </w:pPr>
      <w:r>
        <w:rPr>
          <w:rFonts w:ascii="仿宋_GB2312" w:hAnsi="仿宋_GB2312" w:cs="仿宋_GB2312" w:eastAsia="仿宋_GB2312"/>
        </w:rPr>
        <w:t>地址：陕西省西安市高新区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根据全区大气污染防治工作安排，我办为辖区群众购买安装水暖炕,从而达到清洁取暖目的。本次水暖炕采购安装项目需采购水暖炕4081套，具体详见招标文件。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2,040,500.00</w:t>
      </w:r>
    </w:p>
    <w:p>
      <w:pPr>
        <w:pStyle w:val="null3"/>
      </w:pPr>
      <w:r>
        <w:rPr>
          <w:rFonts w:ascii="仿宋_GB2312" w:hAnsi="仿宋_GB2312" w:cs="仿宋_GB2312" w:eastAsia="仿宋_GB2312"/>
        </w:rPr>
        <w:t>采购包最高限价（元）: 2,040,500.00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西安市鄠邑区涝店街道清洁取暖“水暖炕”改造项目</w:t>
            </w:r>
          </w:p>
        </w:tc>
        <w:tc>
          <w:tcPr>
            <w:tcW w:type="dxa" w:w="831"/>
          </w:tcPr>
          <w:p>
            <w:pPr>
              <w:pStyle w:val="null3"/>
              <w:jc w:val="right"/>
            </w:pPr>
            <w:r>
              <w:rPr>
                <w:rFonts w:ascii="仿宋_GB2312" w:hAnsi="仿宋_GB2312" w:cs="仿宋_GB2312" w:eastAsia="仿宋_GB2312"/>
              </w:rPr>
              <w:t>4,081.00</w:t>
            </w:r>
          </w:p>
        </w:tc>
        <w:tc>
          <w:tcPr>
            <w:tcW w:type="dxa" w:w="831"/>
          </w:tcPr>
          <w:p>
            <w:pPr>
              <w:pStyle w:val="null3"/>
              <w:jc w:val="right"/>
            </w:pPr>
            <w:r>
              <w:rPr>
                <w:rFonts w:ascii="仿宋_GB2312" w:hAnsi="仿宋_GB2312" w:cs="仿宋_GB2312" w:eastAsia="仿宋_GB2312"/>
              </w:rPr>
              <w:t>2,040,500.00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标的名称：西安市鄠邑区涝店街道清洁取暖“水暖炕”改造项目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21"/>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标的名称：西安市鄠邑区</w:t>
            </w:r>
            <w:r>
              <w:rPr>
                <w:rFonts w:ascii="仿宋_GB2312" w:hAnsi="仿宋_GB2312" w:cs="仿宋_GB2312" w:eastAsia="仿宋_GB2312"/>
                <w:sz w:val="20"/>
                <w:color w:val="000000"/>
              </w:rPr>
              <w:t>涝店</w:t>
            </w:r>
            <w:r>
              <w:rPr>
                <w:rFonts w:ascii="仿宋_GB2312" w:hAnsi="仿宋_GB2312" w:cs="仿宋_GB2312" w:eastAsia="仿宋_GB2312"/>
                <w:sz w:val="20"/>
                <w:color w:val="000000"/>
              </w:rPr>
              <w:t>街道清洁取暖</w:t>
            </w:r>
            <w:r>
              <w:rPr>
                <w:rFonts w:ascii="仿宋_GB2312" w:hAnsi="仿宋_GB2312" w:cs="仿宋_GB2312" w:eastAsia="仿宋_GB2312"/>
                <w:sz w:val="20"/>
                <w:color w:val="000000"/>
              </w:rPr>
              <w:t>“水暖炕” 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25"/>
              <w:tblBorders>
                <w:top w:val="none" w:color="000000" w:sz="4"/>
                <w:left w:val="none" w:color="000000" w:sz="4"/>
                <w:bottom w:val="none" w:color="000000" w:sz="4"/>
                <w:right w:val="none" w:color="000000" w:sz="4"/>
                <w:insideH w:val="none"/>
                <w:insideV w:val="none"/>
              </w:tblBorders>
            </w:tblPr>
            <w:tblGrid>
              <w:gridCol w:w="486"/>
              <w:gridCol w:w="669"/>
              <w:gridCol w:w="501"/>
              <w:gridCol w:w="897"/>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5.1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w:t>
            </w:r>
            <w:r>
              <w:rPr>
                <w:rFonts w:ascii="仿宋_GB2312" w:hAnsi="仿宋_GB2312" w:cs="仿宋_GB2312" w:eastAsia="仿宋_GB2312"/>
                <w:sz w:val="20"/>
                <w:color w:val="000000"/>
              </w:rPr>
              <w:t>西安市雁塔区科技西路绿地鸿海大厦</w:t>
            </w:r>
            <w:r>
              <w:rPr>
                <w:rFonts w:ascii="仿宋_GB2312" w:hAnsi="仿宋_GB2312" w:cs="仿宋_GB2312" w:eastAsia="仿宋_GB2312"/>
                <w:sz w:val="20"/>
                <w:color w:val="000000"/>
              </w:rPr>
              <w:t>A座1806室</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5.2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二、商务要求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w:t>
            </w:r>
            <w:r>
              <w:rPr>
                <w:rFonts w:ascii="仿宋_GB2312" w:hAnsi="仿宋_GB2312" w:cs="仿宋_GB2312" w:eastAsia="仿宋_GB2312"/>
                <w:sz w:val="20"/>
                <w:color w:val="000000"/>
              </w:rPr>
              <w:t>30</w:t>
            </w:r>
            <w:r>
              <w:rPr>
                <w:rFonts w:ascii="仿宋_GB2312" w:hAnsi="仿宋_GB2312" w:cs="仿宋_GB2312" w:eastAsia="仿宋_GB2312"/>
                <w:sz w:val="20"/>
                <w:color w:val="000000"/>
              </w:rPr>
              <w:t>%；全部采购及安装完,经验收合格后, 支付合同总金额的</w:t>
            </w:r>
            <w:r>
              <w:rPr>
                <w:rFonts w:ascii="仿宋_GB2312" w:hAnsi="仿宋_GB2312" w:cs="仿宋_GB2312" w:eastAsia="仿宋_GB2312"/>
                <w:sz w:val="20"/>
                <w:color w:val="000000"/>
              </w:rPr>
              <w:t>70</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9.1甲方的违约责任包括：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9.2乙方的违约责任包括：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残疾人福利性单位声明函 中小企业声明函 资格证明文件.docx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分项报价表.docx 产品技术参数表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报价一览表.docx 分项报价表.docx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分项报价表.docx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投标人提供组织方案：至少应包含供货方案、安装方案、使用培训方案、质保方案、人员车辆安排方案等，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