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版本号：SDZC2025-162.1B120251017002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2025年鄠邑区耕地安全利用及严格管控项目(二次)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SDZC2025-162.1B1</w:t>
      </w:r>
      <w:r>
        <w:br/>
      </w:r>
      <w:r>
        <w:br/>
      </w:r>
      <w:r>
        <w:br/>
      </w:r>
    </w:p>
    <w:p>
      <w:pPr>
        <w:pStyle w:val="null3"/>
        <w:jc w:val="center"/>
        <w:outlineLvl w:val="2"/>
      </w:pPr>
      <w:r>
        <w:rPr>
          <w:rFonts w:ascii="仿宋_GB2312" w:hAnsi="仿宋_GB2312" w:cs="仿宋_GB2312" w:eastAsia="仿宋_GB2312"/>
          <w:sz w:val="28"/>
          <w:b/>
        </w:rPr>
        <w:t>西安市鄠邑区农业技术推广中心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西安市鄠邑区农业技术推广中心</w:t>
      </w:r>
      <w:r>
        <w:rPr>
          <w:rFonts w:ascii="仿宋_GB2312" w:hAnsi="仿宋_GB2312" w:cs="仿宋_GB2312" w:eastAsia="仿宋_GB2312"/>
        </w:rPr>
        <w:t>委托，拟对</w:t>
      </w:r>
      <w:r>
        <w:rPr>
          <w:rFonts w:ascii="仿宋_GB2312" w:hAnsi="仿宋_GB2312" w:cs="仿宋_GB2312" w:eastAsia="仿宋_GB2312"/>
        </w:rPr>
        <w:t>2025年鄠邑区耕地安全利用及严格管控项目(二次)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SDZC2025-162.1B1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2025年鄠邑区耕地安全利用及严格管控项目(二次)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2025年鄠邑区耕地安全利用及严格管控项目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7、提供生产厂家的肥料生产许可证：提供生产厂家的肥料生产许可证；（提供加盖厂家公章的复印件）</w:t>
      </w:r>
    </w:p>
    <w:p>
      <w:pPr>
        <w:pStyle w:val="null3"/>
      </w:pPr>
      <w:r>
        <w:rPr>
          <w:rFonts w:ascii="仿宋_GB2312" w:hAnsi="仿宋_GB2312" w:cs="仿宋_GB2312" w:eastAsia="仿宋_GB2312"/>
        </w:rPr>
        <w:t>8、提供生产厂家的肥料登记证或农业农村部登记备案证明：提供生产厂家的肥料登记证或农业农村部登记备案证明（按照《肥料登记证管理办法》规定属于免予登记产品，无需提供）；（提供加盖厂家公章的复印件）</w:t>
      </w:r>
    </w:p>
    <w:p>
      <w:pPr>
        <w:pStyle w:val="null3"/>
      </w:pPr>
      <w:r>
        <w:rPr>
          <w:rFonts w:ascii="仿宋_GB2312" w:hAnsi="仿宋_GB2312" w:cs="仿宋_GB2312" w:eastAsia="仿宋_GB2312"/>
        </w:rPr>
        <w:t>9、法定代表人授权委托书：法定代表人授权委托书（附法定代表人身份证复印件、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11、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西安市鄠邑区甘亭街道七一村吉祥巷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029-84882366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 号工位）、魏蕾、张爱君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采购包1：565,000.00元</w:t>
            </w:r>
          </w:p>
          <w:p>
            <w:pPr>
              <w:pStyle w:val="null3"/>
            </w:pPr>
            <w:r>
              <w:rPr>
                <w:rFonts w:ascii="仿宋_GB2312" w:hAnsi="仿宋_GB2312" w:cs="仿宋_GB2312" w:eastAsia="仿宋_GB2312"/>
              </w:rPr>
              <w:t>采购包2：460,000.00元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服务费收费标准参照原《国家计委关于印发&lt;招标代理服务收费管理暂行办法&gt;的通知》(计价格〔2002〕1980号)、《国家发展改革委关于降低部分建设项目收费标准规范收费行为等有关问题的通知》(发改价格〔2011〕534号)规定执行。（二）汇款账户：1.开户行名称：陕西上德招标有限公司，2.开 户 行：西安银行股份有限公司文景路支行，3.账 号：707011510000013522，4.财务部联系方式： 029-86673953、029-86518381、029-89299829、029-89293231 转813，备注：投标人在汇款（招标代理服务费）时须注明项目编号+项目简称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须符合《有机-无机复混肥料（GB/T18877-2009）》《肥料中砷镉铅铬贡生态指标（GB/T23349-2009）》和《肥料合理使用准则 通则（NY/T496-2010）》等相关标准的规定,禁止使用重金属超标的投入品,禁止施用未经国家或省级农业农村部门等级的肥料。采购人应按照政府采购合同约定的技术、服务、安全标准组织对投标人每一项技术、服务、安全标准的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严格执行耕地污染治理效果评价准则NY/T3343-2018对试验示范项目耕地污染治理效果进行验收。 采购人应按照政府采购合同约定的技术、服务、安全标准组织对投标人每一项技术、服务、安全标准的履约情况进行验收，并出具验收书。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联系电话：029-86673953、86518381、89299829、89293231转802</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2025年鄠邑区耕地安全利用及严格管控项目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565,000.00</w:t>
      </w:r>
    </w:p>
    <w:p>
      <w:pPr>
        <w:pStyle w:val="null3"/>
      </w:pPr>
      <w:r>
        <w:rPr>
          <w:rFonts w:ascii="仿宋_GB2312" w:hAnsi="仿宋_GB2312" w:cs="仿宋_GB2312" w:eastAsia="仿宋_GB2312"/>
        </w:rPr>
        <w:t>采购包最高限价（元）: 565,000.00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小麦配方肥、叶面阻控剂、生物有机肥 、土壤调理剂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土壤污染状况详查和土壤农产品协同监测采样、建立受污染耕地安全利用技术试验点、严格管控类耕地结构调整、试验示范和日常监管督导、受污染耕地土壤环境监测以及宣传培训和效果评价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标的名称：小麦配方肥、叶面阻控剂、生物有机肥 、土壤调理剂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鄠邑区安全利用类耕地面积1486.53亩，分别在甘亭街道、余下街道、五竹街道、石井街道区域。主要用于采取农艺调控类技术产生的购买物资。实施中所使用的肥料、土壤调理剂等耕地投入品须符合《有机-无机复混肥料（GB/T18877-2009）》《肥料中砷镉铅铬贡生态指标（GB/T23349-2009）》和《肥料合理使用准则 通则（NY/T496-2010）》等相关标准的规定,禁止使用重金属超标的投入品,禁止施用未经国家或省级农业农村部门等级的肥料。主要开展小麦种植修复深翻、优化施肥、叶面调控和修复全过程监测与管理，在修复前、修复中和修复后进行取样监测和记录。</w:t>
            </w:r>
          </w:p>
          <w:p>
            <w:pPr>
              <w:pStyle w:val="null3"/>
            </w:pPr>
            <w:r>
              <w:rPr>
                <w:rFonts w:ascii="仿宋_GB2312" w:hAnsi="仿宋_GB2312" w:cs="仿宋_GB2312" w:eastAsia="仿宋_GB2312"/>
              </w:rPr>
              <w:t>二、服务内容</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包装规格</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土壤调理剂</w:t>
                  </w:r>
                </w:p>
              </w:tc>
              <w:tc>
                <w:tcPr>
                  <w:tcW w:type="dxa" w:w="638"/>
                </w:tcPr>
                <w:p>
                  <w:pPr>
                    <w:pStyle w:val="null3"/>
                  </w:pPr>
                  <w:r>
                    <w:rPr>
                      <w:rFonts w:ascii="仿宋_GB2312" w:hAnsi="仿宋_GB2312" w:cs="仿宋_GB2312" w:eastAsia="仿宋_GB2312"/>
                    </w:rPr>
                    <w:t>40kg/袋</w:t>
                  </w:r>
                </w:p>
              </w:tc>
              <w:tc>
                <w:tcPr>
                  <w:tcW w:type="dxa" w:w="638"/>
                </w:tcPr>
                <w:p>
                  <w:pPr>
                    <w:pStyle w:val="null3"/>
                  </w:pPr>
                  <w:r>
                    <w:rPr>
                      <w:rFonts w:ascii="仿宋_GB2312" w:hAnsi="仿宋_GB2312" w:cs="仿宋_GB2312" w:eastAsia="仿宋_GB2312"/>
                    </w:rPr>
                    <w:t>100吨</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小麦配方肥</w:t>
                  </w:r>
                </w:p>
              </w:tc>
              <w:tc>
                <w:tcPr>
                  <w:tcW w:type="dxa" w:w="638"/>
                </w:tcPr>
                <w:p>
                  <w:pPr>
                    <w:pStyle w:val="null3"/>
                  </w:pPr>
                  <w:r>
                    <w:rPr>
                      <w:rFonts w:ascii="仿宋_GB2312" w:hAnsi="仿宋_GB2312" w:cs="仿宋_GB2312" w:eastAsia="仿宋_GB2312"/>
                    </w:rPr>
                    <w:t>40kg/袋</w:t>
                  </w:r>
                </w:p>
              </w:tc>
              <w:tc>
                <w:tcPr>
                  <w:tcW w:type="dxa" w:w="638"/>
                </w:tcPr>
                <w:p>
                  <w:pPr>
                    <w:pStyle w:val="null3"/>
                  </w:pPr>
                  <w:r>
                    <w:rPr>
                      <w:rFonts w:ascii="仿宋_GB2312" w:hAnsi="仿宋_GB2312" w:cs="仿宋_GB2312" w:eastAsia="仿宋_GB2312"/>
                    </w:rPr>
                    <w:t>12吨</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叶面阻控剂</w:t>
                  </w:r>
                </w:p>
              </w:tc>
              <w:tc>
                <w:tcPr>
                  <w:tcW w:type="dxa" w:w="638"/>
                </w:tcPr>
                <w:p>
                  <w:pPr>
                    <w:pStyle w:val="null3"/>
                  </w:pPr>
                  <w:r>
                    <w:rPr>
                      <w:rFonts w:ascii="仿宋_GB2312" w:hAnsi="仿宋_GB2312" w:cs="仿宋_GB2312" w:eastAsia="仿宋_GB2312"/>
                    </w:rPr>
                    <w:t>1000ml/瓶</w:t>
                  </w:r>
                </w:p>
              </w:tc>
              <w:tc>
                <w:tcPr>
                  <w:tcW w:type="dxa" w:w="638"/>
                </w:tcPr>
                <w:p>
                  <w:pPr>
                    <w:pStyle w:val="null3"/>
                  </w:pPr>
                  <w:r>
                    <w:rPr>
                      <w:rFonts w:ascii="仿宋_GB2312" w:hAnsi="仿宋_GB2312" w:cs="仿宋_GB2312" w:eastAsia="仿宋_GB2312"/>
                    </w:rPr>
                    <w:t>8吨</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生物有机肥</w:t>
                  </w:r>
                </w:p>
              </w:tc>
              <w:tc>
                <w:tcPr>
                  <w:tcW w:type="dxa" w:w="638"/>
                </w:tcPr>
                <w:p>
                  <w:pPr>
                    <w:pStyle w:val="null3"/>
                  </w:pPr>
                  <w:r>
                    <w:rPr>
                      <w:rFonts w:ascii="仿宋_GB2312" w:hAnsi="仿宋_GB2312" w:cs="仿宋_GB2312" w:eastAsia="仿宋_GB2312"/>
                    </w:rPr>
                    <w:t>40kg/袋</w:t>
                  </w:r>
                </w:p>
              </w:tc>
              <w:tc>
                <w:tcPr>
                  <w:tcW w:type="dxa" w:w="638"/>
                </w:tcPr>
                <w:p>
                  <w:pPr>
                    <w:pStyle w:val="null3"/>
                  </w:pPr>
                  <w:r>
                    <w:rPr>
                      <w:rFonts w:ascii="仿宋_GB2312" w:hAnsi="仿宋_GB2312" w:cs="仿宋_GB2312" w:eastAsia="仿宋_GB2312"/>
                    </w:rPr>
                    <w:t>24吨</w:t>
                  </w:r>
                </w:p>
              </w:tc>
            </w:tr>
          </w:tbl>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农艺调控和土壤改良类技术措施物资</w:t>
            </w:r>
          </w:p>
          <w:p>
            <w:pPr>
              <w:pStyle w:val="null3"/>
            </w:pPr>
            <w:r>
              <w:rPr>
                <w:rFonts w:ascii="仿宋_GB2312" w:hAnsi="仿宋_GB2312" w:cs="仿宋_GB2312" w:eastAsia="仿宋_GB2312"/>
              </w:rPr>
              <w:t>小麦配方肥：</w:t>
            </w:r>
          </w:p>
          <w:p>
            <w:pPr>
              <w:pStyle w:val="null3"/>
            </w:pPr>
            <w:r>
              <w:rPr>
                <w:rFonts w:ascii="仿宋_GB2312" w:hAnsi="仿宋_GB2312" w:cs="仿宋_GB2312" w:eastAsia="仿宋_GB2312"/>
              </w:rPr>
              <w:t>执行标准GB/T21633-2020，总养分≥42%，N-P2O5-K2O=17-20-5，包装规格40kg/袋,其中：17%≤N≤18%、P2O5≥20％、K2O≥5％</w:t>
            </w:r>
          </w:p>
          <w:p>
            <w:pPr>
              <w:pStyle w:val="null3"/>
            </w:pPr>
            <w:r>
              <w:rPr>
                <w:rFonts w:ascii="仿宋_GB2312" w:hAnsi="仿宋_GB2312" w:cs="仿宋_GB2312" w:eastAsia="仿宋_GB2312"/>
              </w:rPr>
              <w:t>生物有机肥：产品执行标准：NY884-2012</w:t>
            </w:r>
          </w:p>
          <w:p>
            <w:pPr>
              <w:pStyle w:val="null3"/>
            </w:pPr>
            <w:r>
              <w:rPr>
                <w:rFonts w:ascii="仿宋_GB2312" w:hAnsi="仿宋_GB2312" w:cs="仿宋_GB2312" w:eastAsia="仿宋_GB2312"/>
              </w:rPr>
              <w:t>产品剂型;颗粒</w:t>
            </w:r>
          </w:p>
          <w:p>
            <w:pPr>
              <w:pStyle w:val="null3"/>
            </w:pPr>
            <w:r>
              <w:rPr>
                <w:rFonts w:ascii="仿宋_GB2312" w:hAnsi="仿宋_GB2312" w:cs="仿宋_GB2312" w:eastAsia="仿宋_GB2312"/>
              </w:rPr>
              <w:t>技术指标要求：有效活菌数≥0.2亿/克，有机质含量≥40%</w:t>
            </w:r>
          </w:p>
          <w:p>
            <w:pPr>
              <w:pStyle w:val="null3"/>
            </w:pPr>
            <w:r>
              <w:rPr>
                <w:rFonts w:ascii="仿宋_GB2312" w:hAnsi="仿宋_GB2312" w:cs="仿宋_GB2312" w:eastAsia="仿宋_GB2312"/>
              </w:rPr>
              <w:t>叶面阻控剂：主要指标：Si≥100g/L，Na≤90g/L、水不溶物≤8g/L，水剂载体成分：氨基黄腐酸有机螯合液；包装规格：1000ml，小麦专用型氨基黄腐酸硅。</w:t>
            </w:r>
          </w:p>
          <w:p>
            <w:pPr>
              <w:pStyle w:val="null3"/>
            </w:pPr>
            <w:r>
              <w:rPr>
                <w:rFonts w:ascii="仿宋_GB2312" w:hAnsi="仿宋_GB2312" w:cs="仿宋_GB2312" w:eastAsia="仿宋_GB2312"/>
              </w:rPr>
              <w:t>土壤调理剂：符合NY/T3034-2016标准，适宜碱性土壤，能够改良土壤团粒结构、钝化重金属。</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标的名称：土壤污染状况详查和土壤农产品协同监测采样、建立受污染耕地安全利用技术试验点、严格管控类耕地结构调整、试验示范和日常监管督导、受污染耕地土壤环境监测以及宣传培训和效果评价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建立受污染耕地安全利用技术试验点，示范点不少于1个，核心试验点面积不低于2亩；严格管控类耕地结构调整试验示范，完成严格管控类耕地27.46亩休耕、日常监督、技术辐射周边农田等措施，退出特定农产品种植。受污染耕地土壤环境监测，主要用于轻中度污染耕地安全利用效果评价点位布局、受污染耕地土壤环境农产品协同调查及检测、结果分析和效果评价报告等费用；土壤污染状况详查和土壤农产品协同监测采样，主要完成入户调查核实，农产品样品、土壤样品采集制备及流转等工作，确保2025年全区受污染耕地安全利用率达到93%以上。</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1、污染现状分析以及土壤和农产品样品采集</w:t>
            </w:r>
          </w:p>
          <w:p>
            <w:pPr>
              <w:pStyle w:val="null3"/>
            </w:pPr>
            <w:r>
              <w:rPr>
                <w:rFonts w:ascii="仿宋_GB2312" w:hAnsi="仿宋_GB2312" w:cs="仿宋_GB2312" w:eastAsia="仿宋_GB2312"/>
              </w:rPr>
              <w:t>对鄠邑地区耕地土壤污染背景现状、农业生产现状、农业生产条件等基础资料进行收集和分析，确定土壤样品和植物样品采集位置。</w:t>
            </w:r>
          </w:p>
          <w:p>
            <w:pPr>
              <w:pStyle w:val="null3"/>
            </w:pPr>
            <w:r>
              <w:rPr>
                <w:rFonts w:ascii="仿宋_GB2312" w:hAnsi="仿宋_GB2312" w:cs="仿宋_GB2312" w:eastAsia="仿宋_GB2312"/>
              </w:rPr>
              <w:t>在选定的采集地点，采用五点交叉采样法采集土壤样品，土壤样品分析检测指标选取《土壤环境质量农用地土壤污染风险管控标准（试行）》(GB 15618—2018)中风险筛选值的必测项目。</w:t>
            </w:r>
          </w:p>
          <w:p>
            <w:pPr>
              <w:pStyle w:val="null3"/>
            </w:pPr>
            <w:r>
              <w:rPr>
                <w:rFonts w:ascii="仿宋_GB2312" w:hAnsi="仿宋_GB2312" w:cs="仿宋_GB2312" w:eastAsia="仿宋_GB2312"/>
              </w:rPr>
              <w:t>同时在相应地点采集农产品样品。</w:t>
            </w:r>
          </w:p>
          <w:p>
            <w:pPr>
              <w:pStyle w:val="null3"/>
            </w:pPr>
            <w:r>
              <w:rPr>
                <w:rFonts w:ascii="仿宋_GB2312" w:hAnsi="仿宋_GB2312" w:cs="仿宋_GB2312" w:eastAsia="仿宋_GB2312"/>
              </w:rPr>
              <w:t>（1）麦田采样方法示意图（示意图详见公告附件采购需求）</w:t>
            </w:r>
          </w:p>
          <w:p>
            <w:pPr>
              <w:pStyle w:val="null3"/>
            </w:pPr>
            <w:r>
              <w:rPr>
                <w:rFonts w:ascii="仿宋_GB2312" w:hAnsi="仿宋_GB2312" w:cs="仿宋_GB2312" w:eastAsia="仿宋_GB2312"/>
              </w:rPr>
              <w:t>对角线法                          蛇形法</w:t>
            </w:r>
          </w:p>
          <w:p>
            <w:pPr>
              <w:pStyle w:val="null3"/>
            </w:pPr>
            <w:r>
              <w:rPr>
                <w:rFonts w:ascii="仿宋_GB2312" w:hAnsi="仿宋_GB2312" w:cs="仿宋_GB2312" w:eastAsia="仿宋_GB2312"/>
              </w:rPr>
              <w:t>（2）根据麦田宽度确定采样方法，宽度大于等于20米的麦田采用对角线5点采样，宽度小于20米采样蛇形法5点采样。采集麦穗时，每点采集麦穗1平方米，5点混合成样。</w:t>
            </w:r>
          </w:p>
          <w:p>
            <w:pPr>
              <w:pStyle w:val="null3"/>
            </w:pPr>
            <w:r>
              <w:rPr>
                <w:rFonts w:ascii="仿宋_GB2312" w:hAnsi="仿宋_GB2312" w:cs="仿宋_GB2312" w:eastAsia="仿宋_GB2312"/>
              </w:rPr>
              <w:t>（3）采集麦穗，绝不能错过收获期，而造成无法采集。</w:t>
            </w:r>
          </w:p>
          <w:p>
            <w:pPr>
              <w:pStyle w:val="null3"/>
            </w:pPr>
            <w:r>
              <w:rPr>
                <w:rFonts w:ascii="仿宋_GB2312" w:hAnsi="仿宋_GB2312" w:cs="仿宋_GB2312" w:eastAsia="仿宋_GB2312"/>
              </w:rPr>
              <w:t>根据土壤采样分析结果，对照土壤质量标准和土壤背景值，进一步确定目标污染物、污染程度、分布区域、污染类型等，为土地安全利用方案制定提供数据支撑。</w:t>
            </w:r>
          </w:p>
          <w:p>
            <w:pPr>
              <w:pStyle w:val="null3"/>
            </w:pPr>
            <w:r>
              <w:rPr>
                <w:rFonts w:ascii="仿宋_GB2312" w:hAnsi="仿宋_GB2312" w:cs="仿宋_GB2312" w:eastAsia="仿宋_GB2312"/>
              </w:rPr>
              <w:t>2、受污染耕地治理修复监测效果评价</w:t>
            </w:r>
          </w:p>
          <w:p>
            <w:pPr>
              <w:pStyle w:val="null3"/>
            </w:pPr>
            <w:r>
              <w:rPr>
                <w:rFonts w:ascii="仿宋_GB2312" w:hAnsi="仿宋_GB2312" w:cs="仿宋_GB2312" w:eastAsia="仿宋_GB2312"/>
              </w:rPr>
              <w:t>根据《轻中度污染耕地安全利用与治理修复推荐技术名录》（2019版）应用要求，对轻中度污染耕地开始治理时，应当优先采取安全利用类措施，防止有毒有害物质进入农作物；安全利用类措施难以奏效时，再采取不影响农业生产的治理修复措施。</w:t>
            </w:r>
          </w:p>
          <w:p>
            <w:pPr>
              <w:pStyle w:val="null3"/>
            </w:pPr>
            <w:r>
              <w:rPr>
                <w:rFonts w:ascii="仿宋_GB2312" w:hAnsi="仿宋_GB2312" w:cs="仿宋_GB2312" w:eastAsia="仿宋_GB2312"/>
              </w:rPr>
              <w:t>结合鄠邑地区耕地污染类型、种植制度等实际情况，研究农艺调控措施和耕地土壤化学钝化技术及技术组合方式下，土壤污染物形态/含量变化情况及其在作物体内的累积状况。</w:t>
            </w:r>
          </w:p>
          <w:p>
            <w:pPr>
              <w:pStyle w:val="null3"/>
            </w:pPr>
            <w:r>
              <w:rPr>
                <w:rFonts w:ascii="仿宋_GB2312" w:hAnsi="仿宋_GB2312" w:cs="仿宋_GB2312" w:eastAsia="仿宋_GB2312"/>
              </w:rPr>
              <w:t>在轻中度受污染耕地区域内，采用深翻耕、应用低积累品种、优化施肥、增施有机肥措施结合使用，在耕地污染调查的基础上，分析耕地污染状况，评价耕地污染治理效果，得出治理区域内耕地污染治理的总体评价结论。</w:t>
            </w:r>
          </w:p>
          <w:p>
            <w:pPr>
              <w:pStyle w:val="null3"/>
            </w:pPr>
            <w:r>
              <w:rPr>
                <w:rFonts w:ascii="仿宋_GB2312" w:hAnsi="仿宋_GB2312" w:cs="仿宋_GB2312" w:eastAsia="仿宋_GB2312"/>
              </w:rPr>
              <w:t>3、技术试验点建设</w:t>
            </w:r>
          </w:p>
          <w:p>
            <w:pPr>
              <w:pStyle w:val="null3"/>
            </w:pPr>
            <w:r>
              <w:rPr>
                <w:rFonts w:ascii="仿宋_GB2312" w:hAnsi="仿宋_GB2312" w:cs="仿宋_GB2312" w:eastAsia="仿宋_GB2312"/>
              </w:rPr>
              <w:t>根据《轻中度污染耕地安全利用与治理修复推荐技术名录》（2019版）应用要求，对轻中度污染耕地开始治理时，应当优先采取安全利用类措施，防止有毒有害物质进入农作物；安全利用类措施难以奏效时，再采取不影响农业生产的治理修复措施。</w:t>
            </w:r>
          </w:p>
          <w:p>
            <w:pPr>
              <w:pStyle w:val="null3"/>
            </w:pPr>
            <w:r>
              <w:rPr>
                <w:rFonts w:ascii="仿宋_GB2312" w:hAnsi="仿宋_GB2312" w:cs="仿宋_GB2312" w:eastAsia="仿宋_GB2312"/>
              </w:rPr>
              <w:t>在轻中度污染耕地连片区域开展低积累品种筛选比对、综合技术模式研究试验点不少于1个，面积不少于2亩，应用我区2021年-2024年项目试验示范总结的适宜技术模式作为本次技术试验点的主推技术。结合鄠地区耕地污染类型、种植制度等实际情况，研究农艺调控措施和耕地土壤化学钝化技术及技术组合方式下，土壤污染物形态含量变化情况及其在作物体内的累积状况。</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农业服务类耕地污染治理与修复措施、样品采集过程中不能对土壤、地下水、大气及种植作物等周边环境造成二次污染。</w:t>
            </w:r>
          </w:p>
          <w:p>
            <w:pPr>
              <w:pStyle w:val="null3"/>
            </w:pPr>
            <w:r>
              <w:rPr>
                <w:rFonts w:ascii="仿宋_GB2312" w:hAnsi="仿宋_GB2312" w:cs="仿宋_GB2312" w:eastAsia="仿宋_GB2312"/>
              </w:rPr>
              <w:t>关键季节做好试验示范田间观察记录，确保数据真实准确。注意采样标准、规范；确保样品检测正确、报告完善，提出合理、科学的治理修复模式，推广应用。</w:t>
            </w:r>
          </w:p>
          <w:p>
            <w:pPr>
              <w:pStyle w:val="null3"/>
            </w:pPr>
            <w:r>
              <w:rPr>
                <w:rFonts w:ascii="仿宋_GB2312" w:hAnsi="仿宋_GB2312" w:cs="仿宋_GB2312" w:eastAsia="仿宋_GB2312"/>
              </w:rPr>
              <w:t>做好工作记录，提供数据、图片、视频等资料，以及保密工作，不向第三方以外透漏任何有关工作的内容，项目结束后完成资料收集、汇编、验收、审计等工作。</w:t>
            </w:r>
          </w:p>
          <w:p>
            <w:pPr>
              <w:pStyle w:val="null3"/>
              <w:numPr>
                <w:ilvl w:val="0"/>
                <w:numId w:val="1"/>
              </w:numPr>
            </w:pPr>
            <w:r>
              <w:rPr>
                <w:rFonts w:ascii="仿宋_GB2312" w:hAnsi="仿宋_GB2312" w:cs="仿宋_GB2312" w:eastAsia="仿宋_GB2312"/>
              </w:rPr>
              <w:t>其他要求</w:t>
            </w:r>
          </w:p>
          <w:p>
            <w:pPr>
              <w:pStyle w:val="null3"/>
            </w:pPr>
            <w:r>
              <w:rPr>
                <w:rFonts w:ascii="仿宋_GB2312" w:hAnsi="仿宋_GB2312" w:cs="仿宋_GB2312" w:eastAsia="仿宋_GB2312"/>
              </w:rPr>
              <w:t>（一）农业服务进度要求</w:t>
            </w:r>
          </w:p>
          <w:p>
            <w:pPr>
              <w:pStyle w:val="null3"/>
            </w:pPr>
            <w:r>
              <w:rPr>
                <w:rFonts w:ascii="仿宋_GB2312" w:hAnsi="仿宋_GB2312" w:cs="仿宋_GB2312" w:eastAsia="仿宋_GB2312"/>
              </w:rPr>
              <w:t>2025年11月07日前完成试验示范田块受污染耕地污染状况调查及试验方案的编制工作。</w:t>
            </w:r>
          </w:p>
          <w:p>
            <w:pPr>
              <w:pStyle w:val="null3"/>
            </w:pPr>
            <w:r>
              <w:rPr>
                <w:rFonts w:ascii="仿宋_GB2312" w:hAnsi="仿宋_GB2312" w:cs="仿宋_GB2312" w:eastAsia="仿宋_GB2312"/>
              </w:rPr>
              <w:t>2026年10月31日完成试验示范田调查、土壤和农产品样品采集、资料整理、总结以及成果评审等工作。</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开展土壤污染治理修复技术经济成本分析，评价农用地土壤污染治理修复效果，提交治理试点工作报告及经验总结，形成各试点的代表性主推技术模式。</w:t>
            </w:r>
          </w:p>
          <w:p>
            <w:pPr>
              <w:pStyle w:val="null3"/>
            </w:pPr>
            <w:r>
              <w:rPr>
                <w:rFonts w:ascii="仿宋_GB2312" w:hAnsi="仿宋_GB2312" w:cs="仿宋_GB2312" w:eastAsia="仿宋_GB2312"/>
              </w:rPr>
              <w:t>（三）质量验收标准或规范</w:t>
            </w:r>
          </w:p>
          <w:p>
            <w:pPr>
              <w:pStyle w:val="null3"/>
            </w:pPr>
            <w:r>
              <w:rPr>
                <w:rFonts w:ascii="仿宋_GB2312" w:hAnsi="仿宋_GB2312" w:cs="仿宋_GB2312" w:eastAsia="仿宋_GB2312"/>
              </w:rPr>
              <w:t>严格执行耕地污染治理效果评价准则NY/T3343-2018对试验示范项目耕地污染治理效果进行验收。</w:t>
            </w:r>
          </w:p>
          <w:p>
            <w:pPr>
              <w:pStyle w:val="null3"/>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自合同签订后10个日历日内交货完毕。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自合同签订之日起至2026年10月31日。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西安市鄠邑区境内采购人指定地点。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西安市鄠邑区境内采购人指定地点。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防治作业结束，防治区域镇村出具作业面积认定凭证后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成果评审完成，经验收合格后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须符合《有机-无机复混肥料（GB/T18877-2009）》《肥料中砷镉铅铬贡生态指标（GB/T23349-2009）》和《肥料合理使用准则 通则（NY/T496-2010）》等相关标准的规定,禁止使用重金属超标的投入品,禁止施用未经国家或省级农业农村部门等级的肥料。 采购人应按照政府采购合同约定的技术、服务、安全标准组织对投标人每一项技术、服务、安全标准的履约情况进行验收，并出具验收书。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严格执行耕地污染治理效果评价准则NY/T3343-2018对试验示范项目耕地污染治理效果进行验收。 采购人应按照政府采购合同约定的技术、服务、安全标准组织对投标人每一项技术、服务、安全标准的履约情况进行验收，并出具验收书。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所有产品的质保期为终验合格后不少于12个月。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3.供应商须确保肥料生产许可证、肥料登记证或农业农村部登记备案证明须在合同签订及履行期间持续有效，否则采购人有权终止合同并要求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中标人在领取中标通知书时需提供纸质投标文件（与电子化交易平台文件一致）正本壹份、副本贰份，以便归档使用。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供应商需在项目电子化交易系统中按要求上传相应证明文件并进行电子签章。与供应商特殊资格要求“财务状况报告”为同一审查项。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供应商需在项目电子化交易系统中按要求上传相应证明文件并进行电子签章。与供应商特殊资格要求“财务状况报告”为同一审查项。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提供生产厂家的肥料生产许可证</w:t>
            </w:r>
          </w:p>
        </w:tc>
        <w:tc>
          <w:tcPr>
            <w:tcW w:type="dxa" w:w="3322"/>
          </w:tcPr>
          <w:p>
            <w:pPr>
              <w:pStyle w:val="null3"/>
            </w:pPr>
            <w:r>
              <w:rPr>
                <w:rFonts w:ascii="仿宋_GB2312" w:hAnsi="仿宋_GB2312" w:cs="仿宋_GB2312" w:eastAsia="仿宋_GB2312"/>
              </w:rPr>
              <w:t>提供生产厂家的肥料生产许可证；（提供加盖厂家公章的复印件）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提供生产厂家的肥料登记证或农业农村部登记备案证明</w:t>
            </w:r>
          </w:p>
        </w:tc>
        <w:tc>
          <w:tcPr>
            <w:tcW w:type="dxa" w:w="3322"/>
          </w:tcPr>
          <w:p>
            <w:pPr>
              <w:pStyle w:val="null3"/>
            </w:pPr>
            <w:r>
              <w:rPr>
                <w:rFonts w:ascii="仿宋_GB2312" w:hAnsi="仿宋_GB2312" w:cs="仿宋_GB2312" w:eastAsia="仿宋_GB2312"/>
              </w:rPr>
              <w:t>提供生产厂家的肥料登记证或农业农村部登记备案证明（按照《肥料登记证管理办法》规定属于免予登记产品，无需提供）；（提供加盖厂家公章的复印件）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业绩.docx 开标一览表 技术资料.docx 产品渠道.docx 培训方案.docx 中小企业声明函 承诺书.docx 商务条款响应偏离表.docx 质量保证.docx 项目实施方案.docx 资格证明文件.docx 技术规格响应偏离表.docx 履约能力.docx 《拒绝政府采购领域商业贿赂承诺书》.docx 分项报价表.docx 投标函 残疾人福利性单位声明函 标的清单 投标文件封面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业绩.docx 开标一览表 产品渠道.docx 技术资料.docx 培训方案.docx 中小企业声明函 承诺书.docx 商务条款响应偏离表.docx 质量保证.docx 项目实施方案.docx 资格证明文件.docx 技术规格响应偏离表.docx 履约能力.docx 《拒绝政府采购领域商业贿赂承诺书》.docx 分项报价表.docx 投标函 残疾人福利性单位声明函 标的清单 投标文件封面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售后服务方案.docx 业绩.docx 开标一览表 产品渠道.docx 技术资料.docx 培训方案.docx 中小企业声明函 承诺书.docx 商务条款响应偏离表.docx 质量保证.docx 项目实施方案.docx 资格证明文件.docx 技术规格响应偏离表.docx 履约能力.docx 《拒绝政府采购领域商业贿赂承诺书》.docx 分项报价表.docx 投标函 残疾人福利性单位声明函 标的清单 投标文件封面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商务实质性响应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投标文件封面 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技术实质性响应</w:t>
            </w:r>
          </w:p>
        </w:tc>
        <w:tc>
          <w:tcPr>
            <w:tcW w:type="dxa" w:w="3322"/>
          </w:tcPr>
          <w:p>
            <w:pPr>
              <w:pStyle w:val="null3"/>
            </w:pPr>
            <w:r>
              <w:rPr>
                <w:rFonts w:ascii="仿宋_GB2312" w:hAnsi="仿宋_GB2312" w:cs="仿宋_GB2312" w:eastAsia="仿宋_GB2312"/>
              </w:rPr>
              <w:t>是否对招标文件采购内容及技术要求作出明确响应，对不得偏离的要求未作出实质性响应。</w:t>
            </w:r>
          </w:p>
        </w:tc>
        <w:tc>
          <w:tcPr>
            <w:tcW w:type="dxa" w:w="1661"/>
          </w:tcPr>
          <w:p>
            <w:pPr>
              <w:pStyle w:val="null3"/>
            </w:pPr>
            <w:r>
              <w:rPr>
                <w:rFonts w:ascii="仿宋_GB2312" w:hAnsi="仿宋_GB2312" w:cs="仿宋_GB2312" w:eastAsia="仿宋_GB2312"/>
              </w:rPr>
              <w:t>技术规格响应偏离表.docx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投标文件无采购人不能接受的附加条件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售后服务方案.docx 业绩.docx 开标一览表 产品渠道.docx 技术资料.docx 培训方案.docx 中小企业声明函 承诺书.docx 商务条款响应偏离表.docx 质量保证.docx 项目实施方案.docx 资格证明文件.docx 技术规格响应偏离表.docx 履约能力.docx 《拒绝政府采购领域商业贿赂承诺书》.docx 分项报价表.docx 投标函 残疾人福利性单位声明函 标的清单 投标文件封面 供应商认为有必要补充说明的事宜.docx 监狱企业的证明文件 《供应商参与政府采购活动的承诺函》.docx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售后服务方案.docx 业绩.docx 开标一览表 产品渠道.docx 技术资料.docx 培训方案.docx 中小企业声明函 承诺书.docx 商务条款响应偏离表.docx 质量保证.docx 项目实施方案.docx 资格证明文件.docx 技术规格响应偏离表.docx 履约能力.docx 《拒绝政府采购领域商业贿赂承诺书》.docx 分项报价表.docx 投标函 残疾人福利性单位声明函 标的清单 投标文件封面 供应商认为有必要补充说明的事宜.docx 监狱企业的证明文件 《供应商参与政府采购活动的承诺函》.docx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投入人员配备.docx 服务承诺.docx 承诺书.docx 资格证明文件.docx 《拒绝政府采购领域商业贿赂承诺书》.docx 投标函 应急处理预案.docx 标的清单 投标文件封面 实施方案.docx 供应商认为有必要补充说明的事宜.docx 监狱企业的证明文件 业绩.docx 中小企业声明函 进度控制的方法和措施.docx 商务条款响应偏离表.docx 服务内容及服务要求响应偏离表.docx 重点、难点分析及解决方案.docx 合理化建议.docx 服务质量保障措施.docx 残疾人福利性单位声明函 设备设施及辅助器材.docx 安全保障措施.docx 《供应商参与政府采购活动的承诺函》.docx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投入人员配备.docx 服务承诺.docx 承诺书.docx 资格证明文件.docx 《拒绝政府采购领域商业贿赂承诺书》.docx 投标函 应急处理预案.docx 标的清单 投标文件封面 实施方案.docx 供应商认为有必要补充说明的事宜.docx 监狱企业的证明文件 业绩.docx 中小企业声明函 进度控制的方法和措施.docx 商务条款响应偏离表.docx 服务内容及服务要求响应偏离表.docx 重点、难点分析及解决方案.docx 合理化建议.docx 服务质量保障措施.docx 残疾人福利性单位声明函 设备设施及辅助器材.docx 安全保障措施.docx 《供应商参与政府采购活动的承诺函》.docx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开标一览表 投入人员配备.docx 服务承诺.docx 承诺书.docx 资格证明文件.docx 《拒绝政府采购领域商业贿赂承诺书》.docx 投标函 应急处理预案.docx 标的清单 实施方案.docx 投标文件封面 供应商认为有必要补充说明的事宜.docx 监狱企业的证明文件 业绩.docx 中小企业声明函 进度控制的方法和措施.docx 商务条款响应偏离表.docx 服务内容及服务要求响应偏离表.docx 重点、难点分析及解决方案.docx 合理化建议.docx 服务质量保障措施.docx 残疾人福利性单位声明函 设备设施及辅助器材.docx 安全保障措施.docx 《供应商参与政府采购活动的承诺函》.docx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商务实质性响应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投标文件封面 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服务实质性响应</w:t>
            </w:r>
          </w:p>
        </w:tc>
        <w:tc>
          <w:tcPr>
            <w:tcW w:type="dxa" w:w="3322"/>
          </w:tcPr>
          <w:p>
            <w:pPr>
              <w:pStyle w:val="null3"/>
            </w:pPr>
            <w:r>
              <w:rPr>
                <w:rFonts w:ascii="仿宋_GB2312" w:hAnsi="仿宋_GB2312" w:cs="仿宋_GB2312" w:eastAsia="仿宋_GB2312"/>
              </w:rPr>
              <w:t>是否对招标文件服务内容及要求作出明确响应，对不得偏离的要求未作出实质性响应。</w:t>
            </w:r>
          </w:p>
        </w:tc>
        <w:tc>
          <w:tcPr>
            <w:tcW w:type="dxa" w:w="1661"/>
          </w:tcPr>
          <w:p>
            <w:pPr>
              <w:pStyle w:val="null3"/>
            </w:pPr>
            <w:r>
              <w:rPr>
                <w:rFonts w:ascii="仿宋_GB2312" w:hAnsi="仿宋_GB2312" w:cs="仿宋_GB2312" w:eastAsia="仿宋_GB2312"/>
              </w:rPr>
              <w:t>投标文件封面 服务内容及服务要求响应偏离表.docx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投标文件无采购人不能接受的附加条件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开标一览表 投入人员配备.docx 服务承诺.docx 承诺书.docx 资格证明文件.docx 《拒绝政府采购领域商业贿赂承诺书》.docx 投标函 应急处理预案.docx 标的清单 实施方案.docx 投标文件封面 供应商认为有必要补充说明的事宜.docx 监狱企业的证明文件 业绩.docx 中小企业声明函 进度控制的方法和措施.docx 商务条款响应偏离表.docx 服务内容及服务要求响应偏离表.docx 重点、难点分析及解决方案.docx 合理化建议.docx 服务质量保障措施.docx 残疾人福利性单位声明函 设备设施及辅助器材.docx 安全保障措施.docx 《供应商参与政府采购活动的承诺函》.docx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开标一览表 投入人员配备.docx 服务承诺.docx 承诺书.docx 资格证明文件.docx 《拒绝政府采购领域商业贿赂承诺书》.docx 投标函 应急处理预案.docx 标的清单 投标文件封面 实施方案.docx 供应商认为有必要补充说明的事宜.docx 监狱企业的证明文件 业绩.docx 中小企业声明函 进度控制的方法和措施.docx 商务条款响应偏离表.docx 服务内容及服务要求响应偏离表.docx 重点、难点分析及解决方案.docx 合理化建议.docx 服务质量保障措施.docx 残疾人福利性单位声明函 设备设施及辅助器材.docx 安全保障措施.docx 《供应商参与政府采购活动的承诺函》.docx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投标文件对交货期、质保期、付款方式、验收等商务要求进行详细说明，完全响应招标文件的计1分，交货期、质保期两项优于招标文件的，优于最多的每项各加1分，其余不加分。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5分，任意一项不满足的本项不计分。满足招标文件的，投标人应提供包括但不限于检测报告等证明材料予以佐证，佐证材料应编制在投标文件中，投标人自行承担因佐证材料不全而被视为技术参数不满足的风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提供投标人针对本项目的项目实施方案：备货、供货进度及保证措施；拟投入本项目的人员安排及责任制度；安全保障措施；应急处理措施。 ①内容详细全面、架构完整、层次清楚、完善可行的计15分； ②实施方案内容包含全面，但未针对各项内容进行详细描述的计12分； ③保证措施内容不合理或责任管理制度不全面的计9分； ④针对以上方案要求，有1项欠缺或无欠缺仅有粗略框架，无具体针对性内容的计6分； ⑤有2项欠缺的计3分； ⑥有3项及以上欠缺的计1分； ⑦未提供相关内容的不计分。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投标人针对本项目的质量保证方案，包括但不限于所投产品制造厂家有可靠、完善的管理制度；有足够的检验能力；所投产品符合相关标准，有具体可行的质量保证承诺，保证使用人群熟练掌握本产品使用剂量等。 ①内容详细全面、完整、完善可行的计8分； ②内容包含全面，但未针对各项内容进行详细描述的计6分； ③管理制度不全面或不具备检验能力的计4分； ④针对以上要求，有1项欠缺或无欠缺仅有粗略框架，无具体针对性内容的计2分； ⑤有2项欠缺的计1分； ⑥ 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提供投标人针对本项目的履约能力方案，包括但不限于履约能力承诺详细，具体包括资金筹措、仓储设施、运输工具、人员素质、管理水平等。 ①内容详细全面、完整、层次清楚、完善可行的计10分； ②内容包含全面，但未针对各项内容进行详细描述的计8分； ③承诺内容条理不清晰或不合理的计6分； ④针对以上方案要求，有1项欠缺或无欠缺仅有粗略框架，无具体针对性内容的计4分； ⑤有2项欠缺的计2分； ⑥有3项及以上欠缺的计1分；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提供投标人针对本项目的售后服务方案，包括但不限于售后服务网点的设定、拟投入售后服务人员配置情况、项目交付用户后出现问题响应时间及措施，质量保证范围等。 ①内容详细全面、完整、完善可行的计13分； ②内容包含全面，但未针对各项内容进行详细描述的计11分； ③未明确售后服务的技术人员或响应时间不及时的计9分； ④针对以上要求，有1项欠缺或无欠缺仅有粗略框架，无具体针对性内容的计7分； ⑤有2项欠缺的计4分； ⑥有3项及以上欠缺的计1分； ⑦未提供相关内容的不计分。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提供投标人针对本项目的培训方案，能够让使用人群熟练掌握本产品使用剂量和方法，内容包含但不限于：培训目标、内容、培训方式、培训计划、培训人员及培训地点等。 ①内容详细全面、层次清楚、完善可行的计5分； ②内容包含全面，但未针对各项内容进行详细描述的计4分； ③针对以上方案要求，有1项欠缺或只有书面承诺，缺少具体措施办法的计3分； ④针对以上方案要求，有2项欠缺的计2分； ⑤针对以上方案要求，有3项及以上欠缺的计1分； ⑥未提供本项内容的不计分。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以合同形式提供投标人2022年1月（以合同落款时间为准）至今类似项目业绩，每份计2分，计满6分为止。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项目实施方案，方案内容符合本项目要求，详细具体，内容深入全面，专业性强；方案有关论述条理清晰。包括但不限于工作部署的合理保证措施，专业能力保障措施，风险规避措施，保证工作的规范性措施等。 ①方案流程清晰、详细具体、全面合理，架构完整、层次清楚、完善可行，充分考虑用户实际需求，的计10分； ②方案内容完整，流程规范，但内容体系条理不清晰，计8分； ③方案内容有1项缺项或方案内容总体简单，计6分； ④方案内容有2项缺项或服务方案及流程无重点，计4分； ⑤方案内容有3项（含）以上缺项或服务方案混乱，计2分； ⑥方案整体只有粗略描述、无实质性内容，计1分； ⑦未提供不计分。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①方案对项目重点、难点的关键点分析准确，解决方案得当的计5分； ②方案只有框架，内容粗略的计3分； ③方案存在重大缺陷的计1分；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投标人针对本项目实际需求编制服务质量保证措施，有详细全面的服务质量标准、服务质量管理制度、质量保证承诺及措施、考核制度等。 ①内容详细具体，思路明晰合理、措施完整、实用计8分； ②内容完整，但内容体系条理不清晰，计6分； ③内容有1项缺项或措施内容总体简单，计4分； ④内容有2项缺项或措施内容无重点，计2分； ⑤整体只有粗略描述、无实质性内容，计1分； ⑥未提供不计分。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投标人针对本项目提供明确的工作计划目标，科学合理的进度安排方案，项目各阶段进度的控制方法和措施、工作流程描述完整、科学、可行进行赋分。 ①内容详细具体，思路明晰合理、措施完整、实用计8分； ②内容完整，但内容体系条理不清晰，计6分； ③内容有1项缺项或措施内容总体简单，计4分； ④内容有2项缺项或措施内容无重点，计2分； ⑤整体只有粗略描述、无实质性内容，计1分； ⑥未提供不计分。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进度控制的方法和措施.docx</w:t>
            </w:r>
          </w:p>
        </w:tc>
      </w:tr>
      <w:tr>
        <w:tc>
          <w:tcPr>
            <w:tcW w:type="dxa" w:w="831"/>
            <w:vMerge/>
          </w:tcPr>
          <w:p/>
        </w:tc>
        <w:tc>
          <w:tcPr>
            <w:tcW w:type="dxa" w:w="1661"/>
          </w:tcPr>
          <w:p>
            <w:pPr>
              <w:pStyle w:val="null3"/>
            </w:pPr>
            <w:r>
              <w:rPr>
                <w:rFonts w:ascii="仿宋_GB2312" w:hAnsi="仿宋_GB2312" w:cs="仿宋_GB2312" w:eastAsia="仿宋_GB2312"/>
              </w:rPr>
              <w:t>投入人员配备</w:t>
            </w:r>
          </w:p>
        </w:tc>
        <w:tc>
          <w:tcPr>
            <w:tcW w:type="dxa" w:w="2492"/>
          </w:tcPr>
          <w:p>
            <w:pPr>
              <w:pStyle w:val="null3"/>
            </w:pPr>
            <w:r>
              <w:rPr>
                <w:rFonts w:ascii="仿宋_GB2312" w:hAnsi="仿宋_GB2312" w:cs="仿宋_GB2312" w:eastAsia="仿宋_GB2312"/>
              </w:rPr>
              <w:t>投标人根据针对本项目要求，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①内容详细具体，服务人员数量充足，满足本项目需求，人员经验丰富，岗位职责明确清晰，证明材料齐全计8分； ②内容完整，人员能力及分工能满足项目需求，但部分项描述不够具体详细的计6分； ③内容有1项欠缺或内容总体不详细的计4分； ④内容有2项欠缺或人员资料有少部分欠缺的计2分； ⑤方案内容有2项以上欠缺，或证明资料大量欠缺或无证明材料的计1分； ⑥未提供不计分。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投入人员配备.docx</w:t>
            </w:r>
          </w:p>
        </w:tc>
      </w:tr>
      <w:tr>
        <w:tc>
          <w:tcPr>
            <w:tcW w:type="dxa" w:w="831"/>
            <w:vMerge/>
          </w:tcPr>
          <w:p/>
        </w:tc>
        <w:tc>
          <w:tcPr>
            <w:tcW w:type="dxa" w:w="1661"/>
          </w:tcPr>
          <w:p>
            <w:pPr>
              <w:pStyle w:val="null3"/>
            </w:pPr>
            <w:r>
              <w:rPr>
                <w:rFonts w:ascii="仿宋_GB2312" w:hAnsi="仿宋_GB2312" w:cs="仿宋_GB2312" w:eastAsia="仿宋_GB2312"/>
              </w:rPr>
              <w:t>设备设施及辅助器材</w:t>
            </w:r>
          </w:p>
        </w:tc>
        <w:tc>
          <w:tcPr>
            <w:tcW w:type="dxa" w:w="2492"/>
          </w:tcPr>
          <w:p>
            <w:pPr>
              <w:pStyle w:val="null3"/>
            </w:pPr>
            <w:r>
              <w:rPr>
                <w:rFonts w:ascii="仿宋_GB2312" w:hAnsi="仿宋_GB2312" w:cs="仿宋_GB2312" w:eastAsia="仿宋_GB2312"/>
              </w:rPr>
              <w:t>投标人针对项目需求配置完善的设备设施及辅助器材，根据提供设备的种类、数量等赋分。 ①投标人提供的设备设施及辅助器材的种类、数量等满足项目需求的计5分； ②所提供的设备品种不足或数量不足的计3分； ③所提供的设备与项目实际使用需求不匹配，不能满足项目实施的1分；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设备设施及辅助器材.docx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投标人针对本项目提供应急保障措施，对于各类突发事件具有应急响应方案： ①应急响应方案全面、合理，供应商所预估的紧急情况贴合本项目服务内容，计5分； ②应急响应方案只有书面承诺，缺少具体方式方法，计3分； ③应急响应方案描述粗略，只有简短说明的，计1分。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投标人针对本项目提供服务保证承诺，包括但不限于服务质量承诺、人员到位、后期服务等方面，承诺内容完善，对所要求内容描述详尽。 ①服务承诺全面具体、可操作性强、细节描述详细的，计5分； ②内容有1项缺项或内容总体简单，计3分； ③有内容但无重点、只有粗略描述、无实质性内容，计1分。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投标人针对本项目提供服务期间的安全保障措施方案，包括但不限于：安全责任划分标准；安全事故的应对措施；承诺人员事故情况由供应商承担等内容。 ①内容全面完整，安全责任划分明确，应对措施可行性强的计5分； ②内容有缺项，描述不详细，安全责任划分模糊的计3分； ③内容空泛，不利于本次项目实施的计1分；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根据对本项目理解程度投标人提出有利于采购人的合理化建议及特色增值服务等； ①内容明确合理、科学可行性且完全有利于采购项目顺利实施的计5分； ②内容有部分阐述不明确、不能完全有利于项目实施的计3分； ③内容中有较多缺失或内容欠缺针对性的计1分； 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以合同形式提供投标人2022年1月（以合同落款时间为准）至今类似项目业绩，每提供 2 份计1分，本项最高计6分。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详见附件：技术资料.docx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详见附件：重点、难点分析及解决方案.docx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详见附件：进度控制的方法和措施.docx</w:t>
      </w:r>
    </w:p>
    <w:p>
      <w:pPr>
        <w:pStyle w:val="null3"/>
        <w:ind w:firstLine="960"/>
      </w:pPr>
      <w:r>
        <w:rPr>
          <w:rFonts w:ascii="仿宋_GB2312" w:hAnsi="仿宋_GB2312" w:cs="仿宋_GB2312" w:eastAsia="仿宋_GB2312"/>
        </w:rPr>
        <w:t>详见附件：投入人员配备.docx</w:t>
      </w:r>
    </w:p>
    <w:p>
      <w:pPr>
        <w:pStyle w:val="null3"/>
        <w:ind w:firstLine="960"/>
      </w:pPr>
      <w:r>
        <w:rPr>
          <w:rFonts w:ascii="仿宋_GB2312" w:hAnsi="仿宋_GB2312" w:cs="仿宋_GB2312" w:eastAsia="仿宋_GB2312"/>
        </w:rPr>
        <w:t>详见附件：设备设施及辅助器材.docx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