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80515">
      <w:pPr>
        <w:spacing w:line="360" w:lineRule="auto"/>
        <w:jc w:val="left"/>
        <w:rPr>
          <w:rFonts w:ascii="仿宋" w:hAnsi="仿宋" w:eastAsia="仿宋" w:cs="仿宋"/>
          <w:bCs/>
          <w:color w:val="000000"/>
          <w:sz w:val="24"/>
        </w:rPr>
      </w:pPr>
      <w:r>
        <w:rPr>
          <w:rFonts w:hint="eastAsia" w:ascii="仿宋" w:hAnsi="仿宋" w:eastAsia="仿宋" w:cs="仿宋"/>
          <w:bCs/>
          <w:color w:val="000000"/>
          <w:sz w:val="24"/>
        </w:rPr>
        <w:t>（GF—2017—0201）</w:t>
      </w:r>
    </w:p>
    <w:p w14:paraId="78F20C9B">
      <w:pPr>
        <w:spacing w:line="360" w:lineRule="auto"/>
        <w:jc w:val="center"/>
        <w:rPr>
          <w:rFonts w:ascii="仿宋" w:hAnsi="仿宋" w:eastAsia="仿宋" w:cs="仿宋"/>
          <w:b/>
          <w:sz w:val="72"/>
          <w:szCs w:val="52"/>
        </w:rPr>
      </w:pPr>
    </w:p>
    <w:p w14:paraId="0ED9EDD3">
      <w:pPr>
        <w:spacing w:line="360" w:lineRule="auto"/>
        <w:jc w:val="center"/>
        <w:rPr>
          <w:rFonts w:ascii="仿宋" w:hAnsi="仿宋" w:eastAsia="仿宋" w:cs="仿宋"/>
          <w:b/>
          <w:sz w:val="72"/>
          <w:szCs w:val="52"/>
        </w:rPr>
      </w:pPr>
      <w:r>
        <w:rPr>
          <w:rFonts w:hint="eastAsia" w:ascii="仿宋" w:hAnsi="仿宋" w:eastAsia="仿宋" w:cs="仿宋"/>
          <w:b/>
          <w:sz w:val="72"/>
          <w:szCs w:val="52"/>
        </w:rPr>
        <w:t>建设工程施工合同</w:t>
      </w:r>
    </w:p>
    <w:p w14:paraId="7D40ECAB">
      <w:pPr>
        <w:spacing w:line="360" w:lineRule="auto"/>
        <w:jc w:val="center"/>
        <w:rPr>
          <w:rFonts w:ascii="仿宋" w:hAnsi="仿宋" w:eastAsia="仿宋" w:cs="仿宋"/>
          <w:b/>
          <w:color w:val="000000"/>
          <w:sz w:val="44"/>
          <w:szCs w:val="44"/>
        </w:rPr>
      </w:pPr>
      <w:r>
        <w:rPr>
          <w:rFonts w:hint="eastAsia" w:ascii="仿宋" w:hAnsi="仿宋" w:eastAsia="仿宋" w:cs="仿宋"/>
          <w:b/>
          <w:color w:val="000000"/>
          <w:sz w:val="44"/>
          <w:szCs w:val="44"/>
        </w:rPr>
        <w:t>（示范文本）</w:t>
      </w:r>
    </w:p>
    <w:p w14:paraId="10EBDADB">
      <w:pPr>
        <w:spacing w:line="360" w:lineRule="auto"/>
        <w:jc w:val="center"/>
        <w:rPr>
          <w:rFonts w:ascii="仿宋" w:hAnsi="仿宋" w:eastAsia="仿宋" w:cs="仿宋"/>
          <w:b/>
          <w:sz w:val="52"/>
          <w:szCs w:val="52"/>
        </w:rPr>
      </w:pPr>
    </w:p>
    <w:p w14:paraId="0C88B361">
      <w:pPr>
        <w:spacing w:line="360" w:lineRule="auto"/>
        <w:jc w:val="center"/>
        <w:rPr>
          <w:rFonts w:ascii="仿宋" w:hAnsi="仿宋" w:eastAsia="仿宋" w:cs="仿宋"/>
          <w:b/>
          <w:sz w:val="72"/>
          <w:szCs w:val="72"/>
        </w:rPr>
      </w:pPr>
    </w:p>
    <w:p w14:paraId="25C8E89E">
      <w:pPr>
        <w:spacing w:line="360" w:lineRule="auto"/>
        <w:jc w:val="center"/>
        <w:rPr>
          <w:rFonts w:ascii="仿宋" w:hAnsi="仿宋" w:eastAsia="仿宋" w:cs="仿宋"/>
          <w:b/>
          <w:sz w:val="72"/>
          <w:szCs w:val="72"/>
        </w:rPr>
      </w:pPr>
    </w:p>
    <w:p w14:paraId="2403BB1E">
      <w:pPr>
        <w:spacing w:line="360" w:lineRule="auto"/>
        <w:jc w:val="center"/>
        <w:rPr>
          <w:rFonts w:ascii="仿宋" w:hAnsi="仿宋" w:eastAsia="仿宋" w:cs="仿宋"/>
          <w:b/>
          <w:sz w:val="52"/>
          <w:szCs w:val="52"/>
        </w:rPr>
      </w:pPr>
    </w:p>
    <w:p w14:paraId="4D61E930">
      <w:pPr>
        <w:spacing w:line="360" w:lineRule="auto"/>
        <w:rPr>
          <w:rFonts w:ascii="仿宋" w:hAnsi="仿宋" w:eastAsia="仿宋" w:cs="仿宋"/>
          <w:b/>
          <w:sz w:val="28"/>
          <w:szCs w:val="28"/>
        </w:rPr>
      </w:pPr>
    </w:p>
    <w:p w14:paraId="7C2BEB13">
      <w:pPr>
        <w:spacing w:line="360" w:lineRule="auto"/>
        <w:rPr>
          <w:rFonts w:ascii="仿宋" w:hAnsi="仿宋" w:eastAsia="仿宋" w:cs="仿宋"/>
          <w:b/>
          <w:sz w:val="28"/>
          <w:szCs w:val="28"/>
        </w:rPr>
      </w:pPr>
    </w:p>
    <w:p w14:paraId="0EF9C72E">
      <w:pPr>
        <w:spacing w:line="360" w:lineRule="auto"/>
        <w:ind w:right="2719" w:rightChars="1295" w:firstLine="2738" w:firstLineChars="1304"/>
        <w:jc w:val="distribute"/>
        <w:rPr>
          <w:rFonts w:ascii="仿宋" w:hAnsi="仿宋" w:eastAsia="仿宋" w:cs="仿宋"/>
          <w:b/>
          <w:sz w:val="32"/>
          <w:szCs w:val="28"/>
        </w:rPr>
      </w:pPr>
      <w:r>
        <w:rPr>
          <w:rFonts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1" name="文本框 1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7F0D7DB7">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Lo/fqcKAgAAHAQAAA4AAAAAAAAAAQAg&#10;AAAAJwEAAGRycy9lMm9Eb2MueG1sUEsFBgAAAAAGAAYAWQEAAKMFAAAAAA==&#10;">
                <v:fill on="f" focussize="0,0"/>
                <v:stroke color="#FFFFFF" joinstyle="miter"/>
                <v:imagedata o:title=""/>
                <o:lock v:ext="edit" aspectratio="f"/>
                <v:textbox>
                  <w:txbxContent>
                    <w:p w14:paraId="7F0D7DB7">
                      <w:pPr>
                        <w:rPr>
                          <w:b/>
                          <w:bCs/>
                          <w:sz w:val="32"/>
                        </w:rPr>
                      </w:pPr>
                      <w:r>
                        <w:rPr>
                          <w:rFonts w:hint="eastAsia"/>
                          <w:b/>
                          <w:bCs/>
                          <w:sz w:val="32"/>
                        </w:rPr>
                        <w:t>制定</w:t>
                      </w:r>
                    </w:p>
                  </w:txbxContent>
                </v:textbox>
              </v:shape>
            </w:pict>
          </mc:Fallback>
        </mc:AlternateContent>
      </w:r>
      <w:r>
        <w:rPr>
          <w:rFonts w:hint="eastAsia" w:ascii="仿宋" w:hAnsi="仿宋" w:eastAsia="仿宋" w:cs="仿宋"/>
          <w:b/>
          <w:sz w:val="32"/>
          <w:szCs w:val="28"/>
        </w:rPr>
        <w:t>住房和城乡建设部</w:t>
      </w:r>
    </w:p>
    <w:p w14:paraId="7CE16BCA">
      <w:pPr>
        <w:spacing w:line="360" w:lineRule="auto"/>
        <w:ind w:right="2719" w:rightChars="1295" w:firstLine="2750" w:firstLineChars="856"/>
        <w:jc w:val="distribute"/>
        <w:rPr>
          <w:rFonts w:ascii="仿宋" w:hAnsi="仿宋" w:eastAsia="仿宋" w:cs="仿宋"/>
          <w:b/>
          <w:sz w:val="32"/>
          <w:szCs w:val="28"/>
        </w:rPr>
      </w:pPr>
      <w:r>
        <w:rPr>
          <w:rFonts w:hint="eastAsia" w:ascii="仿宋" w:hAnsi="仿宋" w:eastAsia="仿宋" w:cs="仿宋"/>
          <w:b/>
          <w:sz w:val="32"/>
          <w:szCs w:val="28"/>
        </w:rPr>
        <w:t xml:space="preserve">国家工商行政管理 </w:t>
      </w:r>
    </w:p>
    <w:p w14:paraId="44D0FA13">
      <w:pPr>
        <w:spacing w:line="360" w:lineRule="auto"/>
        <w:ind w:right="2719" w:rightChars="1295" w:firstLine="2750" w:firstLineChars="856"/>
        <w:jc w:val="distribute"/>
        <w:rPr>
          <w:rFonts w:ascii="仿宋" w:hAnsi="仿宋" w:eastAsia="仿宋" w:cs="仿宋"/>
          <w:b/>
          <w:sz w:val="32"/>
          <w:szCs w:val="28"/>
        </w:rPr>
      </w:pPr>
      <w:r>
        <w:rPr>
          <w:rFonts w:hint="eastAsia" w:ascii="仿宋" w:hAnsi="仿宋" w:eastAsia="仿宋" w:cs="仿宋"/>
          <w:b/>
          <w:sz w:val="32"/>
          <w:szCs w:val="28"/>
        </w:rPr>
        <w:t>总局</w:t>
      </w:r>
    </w:p>
    <w:p w14:paraId="3AE67CCD">
      <w:pPr>
        <w:spacing w:line="360" w:lineRule="auto"/>
        <w:rPr>
          <w:rFonts w:ascii="仿宋" w:hAnsi="仿宋" w:eastAsia="仿宋" w:cs="仿宋"/>
          <w:b/>
        </w:rPr>
      </w:pPr>
    </w:p>
    <w:p w14:paraId="19591803">
      <w:pPr>
        <w:pStyle w:val="8"/>
        <w:spacing w:line="360" w:lineRule="auto"/>
        <w:jc w:val="center"/>
        <w:rPr>
          <w:rFonts w:hint="default" w:ascii="仿宋" w:hAnsi="仿宋" w:eastAsia="仿宋" w:cs="仿宋"/>
          <w:sz w:val="24"/>
          <w:szCs w:val="24"/>
          <w:lang w:val="zh-CN"/>
        </w:rPr>
      </w:pPr>
      <w:r>
        <w:rPr>
          <w:rFonts w:ascii="仿宋" w:hAnsi="仿宋" w:eastAsia="仿宋" w:cs="仿宋"/>
          <w:b w:val="0"/>
        </w:rPr>
        <w:br w:type="page"/>
      </w:r>
      <w:bookmarkStart w:id="0" w:name="_Toc5638"/>
      <w:bookmarkStart w:id="1" w:name="_Toc25870"/>
      <w:bookmarkStart w:id="2" w:name="_Toc296503025"/>
      <w:bookmarkStart w:id="3" w:name="_Toc296890982"/>
      <w:r>
        <w:rPr>
          <w:rFonts w:ascii="仿宋" w:hAnsi="仿宋" w:eastAsia="仿宋" w:cs="仿宋"/>
          <w:sz w:val="24"/>
          <w:szCs w:val="24"/>
          <w:lang w:val="zh-CN"/>
        </w:rPr>
        <w:t>说  明</w:t>
      </w:r>
      <w:bookmarkEnd w:id="0"/>
      <w:bookmarkEnd w:id="1"/>
    </w:p>
    <w:p w14:paraId="17EC7595">
      <w:pPr>
        <w:spacing w:line="360" w:lineRule="auto"/>
        <w:ind w:firstLine="480" w:firstLineChars="200"/>
        <w:rPr>
          <w:rFonts w:ascii="仿宋" w:hAnsi="仿宋" w:eastAsia="仿宋" w:cs="仿宋"/>
          <w:sz w:val="24"/>
        </w:rPr>
      </w:pPr>
      <w:r>
        <w:rPr>
          <w:rFonts w:hint="eastAsia" w:ascii="仿宋" w:hAnsi="仿宋" w:eastAsia="仿宋" w:cs="仿宋"/>
          <w:sz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F7DE054">
      <w:pPr>
        <w:spacing w:line="360" w:lineRule="auto"/>
        <w:ind w:firstLine="482" w:firstLineChars="200"/>
        <w:rPr>
          <w:rFonts w:ascii="仿宋" w:hAnsi="仿宋" w:eastAsia="仿宋" w:cs="仿宋"/>
          <w:b/>
          <w:bCs/>
          <w:sz w:val="24"/>
        </w:rPr>
      </w:pPr>
      <w:r>
        <w:rPr>
          <w:rFonts w:hint="eastAsia" w:ascii="仿宋" w:hAnsi="仿宋" w:eastAsia="仿宋" w:cs="仿宋"/>
          <w:b/>
          <w:bCs/>
          <w:sz w:val="24"/>
        </w:rPr>
        <w:t>一、《示范文本》的组成</w:t>
      </w:r>
    </w:p>
    <w:p w14:paraId="2F0CAD03">
      <w:pPr>
        <w:spacing w:line="360" w:lineRule="auto"/>
        <w:ind w:firstLine="480" w:firstLineChars="200"/>
        <w:rPr>
          <w:rFonts w:ascii="仿宋" w:hAnsi="仿宋" w:eastAsia="仿宋" w:cs="仿宋"/>
          <w:sz w:val="24"/>
        </w:rPr>
      </w:pPr>
      <w:r>
        <w:rPr>
          <w:rFonts w:hint="eastAsia" w:ascii="仿宋" w:hAnsi="仿宋" w:eastAsia="仿宋" w:cs="仿宋"/>
          <w:sz w:val="24"/>
        </w:rPr>
        <w:t>《示范文本》由合同协议书、通用合同条款和专用合同条款三部分组成。</w:t>
      </w:r>
    </w:p>
    <w:p w14:paraId="31A4E9BD">
      <w:pPr>
        <w:spacing w:line="360" w:lineRule="auto"/>
        <w:ind w:firstLine="480" w:firstLineChars="200"/>
        <w:rPr>
          <w:rFonts w:ascii="仿宋" w:hAnsi="仿宋" w:eastAsia="仿宋" w:cs="仿宋"/>
          <w:sz w:val="24"/>
        </w:rPr>
      </w:pPr>
      <w:r>
        <w:rPr>
          <w:rFonts w:hint="eastAsia" w:ascii="仿宋" w:hAnsi="仿宋" w:eastAsia="仿宋" w:cs="仿宋"/>
          <w:sz w:val="24"/>
        </w:rPr>
        <w:t>（一）合同协议书</w:t>
      </w:r>
    </w:p>
    <w:p w14:paraId="5A5170E9">
      <w:pPr>
        <w:spacing w:line="360" w:lineRule="auto"/>
        <w:ind w:firstLine="480" w:firstLineChars="200"/>
        <w:rPr>
          <w:rFonts w:ascii="仿宋" w:hAnsi="仿宋" w:eastAsia="仿宋" w:cs="仿宋"/>
          <w:sz w:val="24"/>
        </w:rPr>
      </w:pPr>
      <w:r>
        <w:rPr>
          <w:rFonts w:hint="eastAsia" w:ascii="仿宋" w:hAnsi="仿宋" w:eastAsia="仿宋" w:cs="仿宋"/>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5150873">
      <w:pPr>
        <w:spacing w:line="360" w:lineRule="auto"/>
        <w:ind w:firstLine="480" w:firstLineChars="200"/>
        <w:rPr>
          <w:rFonts w:ascii="仿宋" w:hAnsi="仿宋" w:eastAsia="仿宋" w:cs="仿宋"/>
          <w:sz w:val="24"/>
        </w:rPr>
      </w:pPr>
      <w:r>
        <w:rPr>
          <w:rFonts w:hint="eastAsia" w:ascii="仿宋" w:hAnsi="仿宋" w:eastAsia="仿宋" w:cs="仿宋"/>
          <w:sz w:val="24"/>
        </w:rPr>
        <w:t>（二）通用合同条款</w:t>
      </w:r>
    </w:p>
    <w:p w14:paraId="28D9D77F">
      <w:pPr>
        <w:spacing w:line="360" w:lineRule="auto"/>
        <w:ind w:firstLine="480" w:firstLineChars="200"/>
        <w:rPr>
          <w:rFonts w:ascii="仿宋" w:hAnsi="仿宋" w:eastAsia="仿宋" w:cs="仿宋"/>
          <w:sz w:val="24"/>
        </w:rPr>
      </w:pPr>
      <w:r>
        <w:rPr>
          <w:rFonts w:hint="eastAsia" w:ascii="仿宋" w:hAnsi="仿宋" w:eastAsia="仿宋" w:cs="仿宋"/>
          <w:sz w:val="24"/>
        </w:rPr>
        <w:t>通用合同条款是合同当事人根据《中华人民共和国建筑法》、《中华人民共和国合同法》等法律法规的规定，就工程建设的实施及相关事项，对合同当事人的权利义务作出的原则性约定。</w:t>
      </w:r>
    </w:p>
    <w:p w14:paraId="6A944A31">
      <w:pPr>
        <w:spacing w:line="360" w:lineRule="auto"/>
        <w:ind w:firstLine="480" w:firstLineChars="200"/>
        <w:rPr>
          <w:rFonts w:ascii="仿宋" w:hAnsi="仿宋" w:eastAsia="仿宋" w:cs="仿宋"/>
          <w:sz w:val="24"/>
        </w:rPr>
      </w:pPr>
      <w:r>
        <w:rPr>
          <w:rFonts w:hint="eastAsia" w:ascii="仿宋" w:hAnsi="仿宋" w:eastAsia="仿宋" w:cs="仿宋"/>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E9687AB">
      <w:pPr>
        <w:spacing w:line="360" w:lineRule="auto"/>
        <w:ind w:firstLine="480" w:firstLineChars="200"/>
        <w:rPr>
          <w:rFonts w:ascii="仿宋" w:hAnsi="仿宋" w:eastAsia="仿宋" w:cs="仿宋"/>
          <w:sz w:val="24"/>
        </w:rPr>
      </w:pPr>
      <w:r>
        <w:rPr>
          <w:rFonts w:hint="eastAsia" w:ascii="仿宋" w:hAnsi="仿宋" w:eastAsia="仿宋" w:cs="仿宋"/>
          <w:sz w:val="24"/>
        </w:rPr>
        <w:t>（三）专用合同条款</w:t>
      </w:r>
    </w:p>
    <w:p w14:paraId="647D9968">
      <w:pPr>
        <w:spacing w:line="360" w:lineRule="auto"/>
        <w:ind w:firstLine="480" w:firstLineChars="200"/>
        <w:rPr>
          <w:rFonts w:ascii="仿宋" w:hAnsi="仿宋" w:eastAsia="仿宋" w:cs="仿宋"/>
          <w:sz w:val="24"/>
        </w:rPr>
      </w:pPr>
      <w:r>
        <w:rPr>
          <w:rFonts w:hint="eastAsia" w:ascii="仿宋" w:hAnsi="仿宋" w:eastAsia="仿宋" w:cs="仿宋"/>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F231238">
      <w:pPr>
        <w:spacing w:line="360" w:lineRule="auto"/>
        <w:ind w:firstLine="480" w:firstLineChars="200"/>
        <w:rPr>
          <w:rFonts w:ascii="仿宋" w:hAnsi="仿宋" w:eastAsia="仿宋" w:cs="仿宋"/>
          <w:sz w:val="24"/>
        </w:rPr>
      </w:pPr>
      <w:r>
        <w:rPr>
          <w:rFonts w:hint="eastAsia" w:ascii="仿宋" w:hAnsi="仿宋" w:eastAsia="仿宋" w:cs="仿宋"/>
          <w:sz w:val="24"/>
        </w:rPr>
        <w:t>1.专用合同条款的编号应与相应的通用合同条款的编号一致；</w:t>
      </w:r>
    </w:p>
    <w:p w14:paraId="01219228">
      <w:pPr>
        <w:spacing w:line="360" w:lineRule="auto"/>
        <w:ind w:firstLine="480" w:firstLineChars="200"/>
        <w:rPr>
          <w:rFonts w:ascii="仿宋" w:hAnsi="仿宋" w:eastAsia="仿宋" w:cs="仿宋"/>
          <w:sz w:val="24"/>
        </w:rPr>
      </w:pPr>
      <w:r>
        <w:rPr>
          <w:rFonts w:hint="eastAsia" w:ascii="仿宋" w:hAnsi="仿宋" w:eastAsia="仿宋" w:cs="仿宋"/>
          <w:sz w:val="24"/>
        </w:rPr>
        <w:t>2.合同当事人可以通过对专用合同条款的修改，满足具体建设工程的特殊要求，避免直接修改通用合同条款；</w:t>
      </w:r>
    </w:p>
    <w:p w14:paraId="7F0AB394">
      <w:pPr>
        <w:spacing w:line="360" w:lineRule="auto"/>
        <w:ind w:firstLine="480" w:firstLineChars="200"/>
        <w:rPr>
          <w:rFonts w:ascii="仿宋" w:hAnsi="仿宋" w:eastAsia="仿宋" w:cs="仿宋"/>
          <w:sz w:val="24"/>
        </w:rPr>
      </w:pPr>
      <w:r>
        <w:rPr>
          <w:rFonts w:hint="eastAsia" w:ascii="仿宋" w:hAnsi="仿宋" w:eastAsia="仿宋" w:cs="仿宋"/>
          <w:sz w:val="24"/>
        </w:rPr>
        <w:t>3.在专用合同条款中有横道线的地方，合同当事人可针对相应的通用合同条款进行细化、完善、补充、修改或另行约定；如无细化、完善、补充、修改或另行约定，则填写“无”或划“/”。</w:t>
      </w:r>
    </w:p>
    <w:p w14:paraId="2CC8F7CA">
      <w:pPr>
        <w:spacing w:line="360" w:lineRule="auto"/>
        <w:ind w:firstLine="482" w:firstLineChars="200"/>
        <w:rPr>
          <w:rFonts w:ascii="仿宋" w:hAnsi="仿宋" w:eastAsia="仿宋" w:cs="仿宋"/>
          <w:b/>
          <w:bCs/>
          <w:sz w:val="24"/>
        </w:rPr>
      </w:pPr>
      <w:r>
        <w:rPr>
          <w:rFonts w:hint="eastAsia" w:ascii="仿宋" w:hAnsi="仿宋" w:eastAsia="仿宋" w:cs="仿宋"/>
          <w:b/>
          <w:bCs/>
          <w:sz w:val="24"/>
        </w:rPr>
        <w:t>二、《示范文本》的性质和适用范围</w:t>
      </w:r>
    </w:p>
    <w:p w14:paraId="3B8632FD">
      <w:pPr>
        <w:spacing w:line="360" w:lineRule="auto"/>
        <w:ind w:firstLine="480" w:firstLineChars="200"/>
        <w:rPr>
          <w:rFonts w:ascii="仿宋" w:hAnsi="仿宋" w:eastAsia="仿宋" w:cs="仿宋"/>
          <w:sz w:val="24"/>
        </w:rPr>
      </w:pPr>
      <w:r>
        <w:rPr>
          <w:rFonts w:hint="eastAsia" w:ascii="仿宋" w:hAnsi="仿宋" w:eastAsia="仿宋" w:cs="仿宋"/>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2225624">
      <w:pPr>
        <w:spacing w:line="360" w:lineRule="auto"/>
        <w:ind w:firstLine="480" w:firstLineChars="200"/>
        <w:rPr>
          <w:rFonts w:ascii="仿宋" w:hAnsi="仿宋" w:eastAsia="仿宋" w:cs="仿宋"/>
          <w:sz w:val="24"/>
        </w:rPr>
      </w:pPr>
    </w:p>
    <w:p w14:paraId="5006210B">
      <w:pPr>
        <w:spacing w:line="360" w:lineRule="auto"/>
        <w:ind w:firstLine="480" w:firstLineChars="200"/>
        <w:jc w:val="center"/>
        <w:rPr>
          <w:rFonts w:ascii="仿宋" w:hAnsi="仿宋" w:eastAsia="仿宋" w:cs="仿宋"/>
          <w:sz w:val="24"/>
          <w:lang w:val="zh-CN"/>
        </w:rPr>
      </w:pPr>
      <w:r>
        <w:rPr>
          <w:rFonts w:hint="eastAsia" w:ascii="仿宋" w:hAnsi="仿宋" w:eastAsia="仿宋" w:cs="仿宋"/>
          <w:sz w:val="24"/>
        </w:rPr>
        <w:br w:type="page"/>
      </w:r>
      <w:r>
        <w:rPr>
          <w:rFonts w:hint="eastAsia" w:ascii="仿宋" w:hAnsi="仿宋" w:eastAsia="仿宋" w:cs="仿宋"/>
          <w:sz w:val="24"/>
          <w:lang w:val="zh-CN"/>
        </w:rPr>
        <w:t>目  录</w:t>
      </w:r>
    </w:p>
    <w:p w14:paraId="63E8BF59">
      <w:pPr>
        <w:spacing w:line="360" w:lineRule="auto"/>
        <w:rPr>
          <w:rFonts w:ascii="仿宋" w:hAnsi="仿宋" w:eastAsia="仿宋" w:cs="仿宋"/>
          <w:sz w:val="24"/>
          <w:lang w:val="zh-CN"/>
        </w:rPr>
      </w:pPr>
    </w:p>
    <w:p w14:paraId="7C325482">
      <w:pPr>
        <w:spacing w:line="360" w:lineRule="auto"/>
        <w:rPr>
          <w:rFonts w:ascii="仿宋" w:hAnsi="仿宋" w:eastAsia="仿宋" w:cs="仿宋"/>
          <w:sz w:val="24"/>
          <w:lang w:val="zh-CN"/>
        </w:rPr>
      </w:pPr>
    </w:p>
    <w:p w14:paraId="79E809C4">
      <w:pPr>
        <w:spacing w:line="360" w:lineRule="auto"/>
        <w:rPr>
          <w:rFonts w:ascii="仿宋" w:hAnsi="仿宋" w:eastAsia="仿宋" w:cs="仿宋"/>
          <w:sz w:val="24"/>
          <w:lang w:val="zh-CN"/>
        </w:rPr>
      </w:pPr>
    </w:p>
    <w:p w14:paraId="1BBA724E">
      <w:pPr>
        <w:spacing w:line="360" w:lineRule="auto"/>
        <w:rPr>
          <w:rFonts w:ascii="仿宋" w:hAnsi="仿宋" w:eastAsia="仿宋" w:cs="仿宋"/>
          <w:sz w:val="24"/>
          <w:lang w:val="zh-CN"/>
        </w:rPr>
      </w:pPr>
    </w:p>
    <w:p w14:paraId="149E5DF0">
      <w:pPr>
        <w:pStyle w:val="5"/>
        <w:tabs>
          <w:tab w:val="right" w:leader="dot" w:pos="8810"/>
        </w:tabs>
        <w:spacing w:line="360" w:lineRule="auto"/>
        <w:ind w:firstLine="240" w:firstLineChars="100"/>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TOC \o "1-5" \h \z \u </w:instrText>
      </w:r>
      <w:r>
        <w:rPr>
          <w:rFonts w:hint="eastAsia" w:ascii="仿宋" w:hAnsi="仿宋" w:eastAsia="仿宋" w:cs="仿宋"/>
          <w:sz w:val="24"/>
        </w:rPr>
        <w:fldChar w:fldCharType="separate"/>
      </w:r>
      <w:r>
        <w:fldChar w:fldCharType="begin"/>
      </w:r>
      <w:r>
        <w:instrText xml:space="preserve"> HYPERLINK \l "_Toc351203480" </w:instrText>
      </w:r>
      <w:r>
        <w:fldChar w:fldCharType="separate"/>
      </w:r>
      <w:r>
        <w:rPr>
          <w:rFonts w:hint="eastAsia" w:ascii="仿宋" w:hAnsi="仿宋" w:eastAsia="仿宋" w:cs="仿宋"/>
          <w:sz w:val="24"/>
        </w:rPr>
        <w:t>第一部分 合同协议书</w:t>
      </w:r>
      <w:r>
        <w:rPr>
          <w:rFonts w:hint="eastAsia" w:ascii="仿宋" w:hAnsi="仿宋" w:eastAsia="仿宋" w:cs="仿宋"/>
          <w:sz w:val="24"/>
        </w:rPr>
        <w:fldChar w:fldCharType="end"/>
      </w:r>
    </w:p>
    <w:p w14:paraId="06EA652B">
      <w:pPr>
        <w:pStyle w:val="5"/>
        <w:tabs>
          <w:tab w:val="right" w:leader="dot" w:pos="8810"/>
        </w:tabs>
        <w:spacing w:line="360" w:lineRule="auto"/>
        <w:ind w:firstLine="207" w:firstLineChars="99"/>
        <w:rPr>
          <w:rFonts w:ascii="仿宋" w:hAnsi="仿宋" w:eastAsia="仿宋" w:cs="仿宋"/>
          <w:sz w:val="24"/>
        </w:rPr>
      </w:pPr>
      <w:r>
        <w:fldChar w:fldCharType="begin"/>
      </w:r>
      <w:r>
        <w:instrText xml:space="preserve"> HYPERLINK \l "_Toc351203494" </w:instrText>
      </w:r>
      <w:r>
        <w:fldChar w:fldCharType="separate"/>
      </w:r>
      <w:r>
        <w:rPr>
          <w:rFonts w:hint="eastAsia" w:ascii="仿宋" w:hAnsi="仿宋" w:eastAsia="仿宋" w:cs="仿宋"/>
          <w:sz w:val="24"/>
        </w:rPr>
        <w:t>第二部分 通用合同条款</w:t>
      </w:r>
      <w:r>
        <w:rPr>
          <w:rFonts w:hint="eastAsia" w:ascii="仿宋" w:hAnsi="仿宋" w:eastAsia="仿宋" w:cs="仿宋"/>
          <w:sz w:val="24"/>
        </w:rPr>
        <w:fldChar w:fldCharType="end"/>
      </w:r>
    </w:p>
    <w:p w14:paraId="0E288F80">
      <w:pPr>
        <w:pStyle w:val="5"/>
        <w:tabs>
          <w:tab w:val="right" w:leader="dot" w:pos="8810"/>
        </w:tabs>
        <w:spacing w:line="360" w:lineRule="auto"/>
        <w:ind w:firstLine="210" w:firstLineChars="100"/>
        <w:rPr>
          <w:rFonts w:ascii="仿宋" w:hAnsi="仿宋" w:eastAsia="仿宋" w:cs="仿宋"/>
          <w:sz w:val="24"/>
        </w:rPr>
      </w:pPr>
      <w:r>
        <w:fldChar w:fldCharType="begin"/>
      </w:r>
      <w:r>
        <w:instrText xml:space="preserve"> HYPERLINK \l "_Toc351203632" </w:instrText>
      </w:r>
      <w:r>
        <w:fldChar w:fldCharType="separate"/>
      </w:r>
      <w:r>
        <w:rPr>
          <w:rFonts w:hint="eastAsia" w:ascii="仿宋" w:hAnsi="仿宋" w:eastAsia="仿宋" w:cs="仿宋"/>
          <w:sz w:val="24"/>
        </w:rPr>
        <w:t>第三部分 专用合同条款</w:t>
      </w:r>
      <w:r>
        <w:rPr>
          <w:rFonts w:hint="eastAsia" w:ascii="仿宋" w:hAnsi="仿宋" w:eastAsia="仿宋" w:cs="仿宋"/>
          <w:sz w:val="24"/>
        </w:rPr>
        <w:fldChar w:fldCharType="end"/>
      </w:r>
    </w:p>
    <w:p w14:paraId="2562F722">
      <w:pPr>
        <w:spacing w:line="360" w:lineRule="auto"/>
        <w:rPr>
          <w:rFonts w:ascii="仿宋" w:hAnsi="仿宋" w:eastAsia="仿宋" w:cs="仿宋"/>
          <w:sz w:val="24"/>
        </w:rPr>
      </w:pPr>
    </w:p>
    <w:p w14:paraId="1448FC48">
      <w:pPr>
        <w:spacing w:line="360" w:lineRule="auto"/>
        <w:rPr>
          <w:rFonts w:ascii="仿宋" w:hAnsi="仿宋" w:eastAsia="仿宋" w:cs="仿宋"/>
          <w:sz w:val="24"/>
        </w:rPr>
      </w:pPr>
    </w:p>
    <w:p w14:paraId="5CBBAB87">
      <w:pPr>
        <w:spacing w:line="360" w:lineRule="auto"/>
        <w:rPr>
          <w:rFonts w:ascii="仿宋" w:hAnsi="仿宋" w:eastAsia="仿宋" w:cs="仿宋"/>
          <w:sz w:val="24"/>
        </w:rPr>
      </w:pPr>
    </w:p>
    <w:p w14:paraId="513359BA">
      <w:pPr>
        <w:spacing w:line="360" w:lineRule="auto"/>
        <w:rPr>
          <w:rFonts w:ascii="仿宋" w:hAnsi="仿宋" w:eastAsia="仿宋" w:cs="仿宋"/>
          <w:sz w:val="24"/>
        </w:rPr>
      </w:pPr>
    </w:p>
    <w:p w14:paraId="674885D9">
      <w:pPr>
        <w:spacing w:line="360" w:lineRule="auto"/>
        <w:jc w:val="center"/>
        <w:rPr>
          <w:rFonts w:ascii="仿宋" w:hAnsi="仿宋" w:eastAsia="仿宋" w:cs="仿宋"/>
          <w:sz w:val="24"/>
        </w:rPr>
      </w:pPr>
      <w:r>
        <w:rPr>
          <w:rFonts w:hint="eastAsia" w:ascii="仿宋" w:hAnsi="仿宋" w:eastAsia="仿宋" w:cs="仿宋"/>
          <w:sz w:val="24"/>
        </w:rPr>
        <w:fldChar w:fldCharType="end"/>
      </w:r>
      <w:bookmarkEnd w:id="2"/>
      <w:bookmarkEnd w:id="3"/>
    </w:p>
    <w:p w14:paraId="564C9C13">
      <w:pPr>
        <w:spacing w:line="360" w:lineRule="auto"/>
        <w:jc w:val="center"/>
        <w:rPr>
          <w:rFonts w:ascii="仿宋" w:hAnsi="仿宋" w:eastAsia="仿宋" w:cs="仿宋"/>
          <w:sz w:val="24"/>
        </w:rPr>
      </w:pPr>
      <w:r>
        <w:rPr>
          <w:rFonts w:hint="eastAsia" w:ascii="仿宋" w:hAnsi="仿宋" w:eastAsia="仿宋" w:cs="仿宋"/>
          <w:sz w:val="24"/>
        </w:rPr>
        <w:br w:type="page"/>
      </w:r>
      <w:bookmarkStart w:id="4" w:name="_Toc12429"/>
      <w:bookmarkStart w:id="5" w:name="_Toc11672"/>
      <w:r>
        <w:rPr>
          <w:rFonts w:hint="eastAsia" w:ascii="仿宋" w:hAnsi="仿宋" w:eastAsia="仿宋" w:cs="仿宋"/>
          <w:sz w:val="24"/>
        </w:rPr>
        <w:t>第一部分 合同协议书</w:t>
      </w:r>
      <w:bookmarkEnd w:id="4"/>
      <w:bookmarkEnd w:id="5"/>
    </w:p>
    <w:p w14:paraId="3AEBC323">
      <w:pPr>
        <w:spacing w:line="360" w:lineRule="auto"/>
        <w:rPr>
          <w:rFonts w:ascii="仿宋" w:hAnsi="仿宋" w:eastAsia="仿宋" w:cs="仿宋"/>
          <w:b/>
          <w:color w:val="000000"/>
          <w:sz w:val="22"/>
          <w:szCs w:val="22"/>
          <w:u w:val="single"/>
        </w:rPr>
      </w:pPr>
      <w:bookmarkStart w:id="6" w:name="_Toc351203652"/>
      <w:r>
        <w:rPr>
          <w:rFonts w:hint="eastAsia" w:ascii="仿宋" w:hAnsi="仿宋" w:eastAsia="仿宋" w:cs="仿宋"/>
          <w:b/>
          <w:color w:val="000000"/>
          <w:sz w:val="22"/>
          <w:szCs w:val="22"/>
        </w:rPr>
        <w:t>发包人（全称）：</w:t>
      </w:r>
      <w:r>
        <w:rPr>
          <w:rFonts w:hint="eastAsia" w:ascii="仿宋" w:hAnsi="仿宋" w:eastAsia="仿宋" w:cs="仿宋"/>
          <w:b/>
          <w:color w:val="000000"/>
          <w:sz w:val="22"/>
          <w:szCs w:val="22"/>
          <w:u w:val="single"/>
        </w:rPr>
        <w:t>                       </w:t>
      </w:r>
    </w:p>
    <w:p w14:paraId="244E1DED">
      <w:pPr>
        <w:spacing w:line="360" w:lineRule="auto"/>
        <w:rPr>
          <w:rFonts w:ascii="仿宋" w:hAnsi="仿宋" w:eastAsia="仿宋" w:cs="仿宋"/>
          <w:b/>
          <w:color w:val="000000"/>
          <w:sz w:val="22"/>
          <w:szCs w:val="22"/>
          <w:u w:val="single"/>
        </w:rPr>
      </w:pPr>
      <w:r>
        <w:rPr>
          <w:rFonts w:hint="eastAsia" w:ascii="仿宋" w:hAnsi="仿宋" w:eastAsia="仿宋" w:cs="仿宋"/>
          <w:b/>
          <w:color w:val="000000"/>
          <w:sz w:val="22"/>
          <w:szCs w:val="22"/>
        </w:rPr>
        <w:t>承包人（全称）：</w:t>
      </w:r>
      <w:r>
        <w:rPr>
          <w:rFonts w:hint="eastAsia" w:ascii="仿宋" w:hAnsi="仿宋" w:eastAsia="仿宋" w:cs="仿宋"/>
          <w:b/>
          <w:color w:val="000000"/>
          <w:sz w:val="22"/>
          <w:szCs w:val="22"/>
          <w:u w:val="single"/>
        </w:rPr>
        <w:t>                      </w:t>
      </w:r>
    </w:p>
    <w:p w14:paraId="1055CCE2">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根据《中华人民共和国合同法》、《中华人民共和国建筑法》及有关法律规定，遵循平等、自愿、公平和诚实信用的原则，双方就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工程施工及有关事项协商一致，共同达成如下协议：</w:t>
      </w:r>
    </w:p>
    <w:p w14:paraId="73DF4BF2">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7" w:name="_Toc351203481"/>
      <w:r>
        <w:rPr>
          <w:rFonts w:hint="eastAsia" w:ascii="仿宋" w:hAnsi="仿宋" w:eastAsia="仿宋" w:cs="仿宋"/>
          <w:color w:val="000000"/>
          <w:sz w:val="22"/>
          <w:szCs w:val="22"/>
        </w:rPr>
        <w:t>一、工程概况</w:t>
      </w:r>
      <w:bookmarkEnd w:id="7"/>
    </w:p>
    <w:p w14:paraId="39BDC674">
      <w:pPr>
        <w:spacing w:line="360" w:lineRule="auto"/>
        <w:ind w:firstLine="431" w:firstLineChars="196"/>
        <w:rPr>
          <w:rFonts w:ascii="仿宋" w:hAnsi="仿宋" w:eastAsia="仿宋" w:cs="仿宋"/>
          <w:color w:val="000000"/>
          <w:sz w:val="22"/>
          <w:szCs w:val="22"/>
          <w:u w:val="single"/>
        </w:rPr>
      </w:pPr>
      <w:r>
        <w:rPr>
          <w:rFonts w:hint="eastAsia" w:ascii="仿宋" w:hAnsi="仿宋" w:eastAsia="仿宋" w:cs="仿宋"/>
          <w:bCs/>
          <w:color w:val="000000"/>
          <w:sz w:val="22"/>
          <w:szCs w:val="22"/>
        </w:rPr>
        <w:t>1.工程名称</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p>
    <w:p w14:paraId="1F005476">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2.工程地点：</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w:t>
      </w:r>
    </w:p>
    <w:p w14:paraId="15018521">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3.工程立项批准文号：</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7809F62B">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4.资金来源：</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4596E982">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5.工程内容：</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3355E01B">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color w:val="000000"/>
          <w:sz w:val="22"/>
          <w:szCs w:val="22"/>
        </w:rPr>
        <w:t>群体工程应附《承包人承揽工程项目一览表》（附件1）。</w:t>
      </w:r>
    </w:p>
    <w:p w14:paraId="6BE3E94E">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6.工程承包范围：</w:t>
      </w:r>
    </w:p>
    <w:p w14:paraId="7A807B2F">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u w:val="single"/>
        </w:rPr>
        <w:t> </w:t>
      </w:r>
      <w:r>
        <w:rPr>
          <w:rFonts w:hint="eastAsia" w:ascii="仿宋" w:hAnsi="仿宋" w:eastAsia="仿宋" w:cs="仿宋"/>
          <w:color w:val="000000"/>
          <w:sz w:val="22"/>
          <w:szCs w:val="22"/>
        </w:rPr>
        <w:t>。</w:t>
      </w:r>
    </w:p>
    <w:p w14:paraId="423DA676">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8" w:name="_Toc351203482"/>
      <w:r>
        <w:rPr>
          <w:rFonts w:hint="eastAsia" w:ascii="仿宋" w:hAnsi="仿宋" w:eastAsia="仿宋" w:cs="仿宋"/>
          <w:color w:val="000000"/>
          <w:sz w:val="22"/>
          <w:szCs w:val="22"/>
        </w:rPr>
        <w:t>二、合同工期</w:t>
      </w:r>
      <w:bookmarkEnd w:id="8"/>
    </w:p>
    <w:p w14:paraId="5F76D1D6">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计划开工日期：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14:paraId="3AF32FF7">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计划竣工日期：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14:paraId="04ED3BE6">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工期总日历天数：</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天。工期总日历天数与根据前述计划开竣工日期计算的工期天数不一致的，以工期总日历天数为准。</w:t>
      </w:r>
    </w:p>
    <w:p w14:paraId="1BC5BD7F">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9" w:name="_Toc351203483"/>
      <w:r>
        <w:rPr>
          <w:rFonts w:hint="eastAsia" w:ascii="仿宋" w:hAnsi="仿宋" w:eastAsia="仿宋" w:cs="仿宋"/>
          <w:color w:val="000000"/>
          <w:sz w:val="22"/>
          <w:szCs w:val="22"/>
        </w:rPr>
        <w:t>三、质量标准</w:t>
      </w:r>
      <w:bookmarkEnd w:id="9"/>
    </w:p>
    <w:p w14:paraId="718AC62E">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工程质量符合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标准。</w:t>
      </w:r>
    </w:p>
    <w:p w14:paraId="24BB7E60">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0" w:name="_Toc351203484"/>
      <w:r>
        <w:rPr>
          <w:rFonts w:hint="eastAsia" w:ascii="仿宋" w:hAnsi="仿宋" w:eastAsia="仿宋" w:cs="仿宋"/>
          <w:color w:val="000000"/>
          <w:sz w:val="22"/>
          <w:szCs w:val="22"/>
        </w:rPr>
        <w:t>四、签约合同价与合同价格形式</w:t>
      </w:r>
      <w:bookmarkEnd w:id="10"/>
      <w:r>
        <w:rPr>
          <w:rFonts w:hint="eastAsia" w:ascii="仿宋" w:hAnsi="仿宋" w:eastAsia="仿宋" w:cs="仿宋"/>
          <w:color w:val="000000"/>
          <w:sz w:val="22"/>
          <w:szCs w:val="22"/>
        </w:rPr>
        <w:tab/>
      </w:r>
    </w:p>
    <w:p w14:paraId="5FB5AA61">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1.签约合同价为：</w:t>
      </w:r>
    </w:p>
    <w:p w14:paraId="79D311DC">
      <w:pPr>
        <w:spacing w:line="360" w:lineRule="auto"/>
        <w:ind w:firstLine="550" w:firstLineChars="2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18D0320A">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其中：</w:t>
      </w:r>
    </w:p>
    <w:p w14:paraId="2FAB53AD">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（1）安全文明施工费：</w:t>
      </w:r>
    </w:p>
    <w:p w14:paraId="60E65D91">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6110078B">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（2）材料和工程设备暂估价金额：</w:t>
      </w:r>
    </w:p>
    <w:p w14:paraId="286B9C10">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02F60B8F">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（3）专业工程暂估价金额：</w:t>
      </w:r>
    </w:p>
    <w:p w14:paraId="4D664997">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70C182A5">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（4）暂列金额：</w:t>
      </w:r>
    </w:p>
    <w:p w14:paraId="687DDA4A">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0355DF57">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2.合同价格形式：</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14:paraId="7399574C">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1" w:name="_Toc351203485"/>
      <w:r>
        <w:rPr>
          <w:rFonts w:hint="eastAsia" w:ascii="仿宋" w:hAnsi="仿宋" w:eastAsia="仿宋" w:cs="仿宋"/>
          <w:color w:val="000000"/>
          <w:sz w:val="22"/>
          <w:szCs w:val="22"/>
        </w:rPr>
        <w:t>五、</w:t>
      </w:r>
      <w:bookmarkEnd w:id="11"/>
      <w:r>
        <w:rPr>
          <w:rFonts w:hint="eastAsia" w:ascii="仿宋" w:hAnsi="仿宋" w:eastAsia="仿宋" w:cs="仿宋"/>
          <w:color w:val="000000"/>
          <w:sz w:val="22"/>
          <w:szCs w:val="22"/>
        </w:rPr>
        <w:t>项目经理</w:t>
      </w:r>
    </w:p>
    <w:p w14:paraId="79C33018">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承包人项目经理：</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14:paraId="5646E497">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2" w:name="_Toc351203486"/>
      <w:r>
        <w:rPr>
          <w:rFonts w:hint="eastAsia" w:ascii="仿宋" w:hAnsi="仿宋" w:eastAsia="仿宋" w:cs="仿宋"/>
          <w:color w:val="000000"/>
          <w:sz w:val="22"/>
          <w:szCs w:val="22"/>
        </w:rPr>
        <w:t>六、合同文件构成</w:t>
      </w:r>
      <w:bookmarkEnd w:id="12"/>
    </w:p>
    <w:p w14:paraId="3B05E4BF">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本协议书与下列文件一起构成合同文件：</w:t>
      </w:r>
    </w:p>
    <w:p w14:paraId="690B6148">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（1）中标通知书（如果有）；</w:t>
      </w:r>
    </w:p>
    <w:p w14:paraId="25465888">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 xml:space="preserve">（2）投标函及其附录（如果有）； </w:t>
      </w:r>
    </w:p>
    <w:p w14:paraId="6F354EC3">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（3）专用合同条款及其附件；</w:t>
      </w:r>
    </w:p>
    <w:p w14:paraId="78E96461">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（4）通用合同条款；</w:t>
      </w:r>
    </w:p>
    <w:p w14:paraId="53C01F2D">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（5）技术标准和要求；</w:t>
      </w:r>
    </w:p>
    <w:p w14:paraId="30F7D064">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（6）图纸；</w:t>
      </w:r>
    </w:p>
    <w:p w14:paraId="4E93D269">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（7）已标价工程量清单或预算书；</w:t>
      </w:r>
    </w:p>
    <w:p w14:paraId="4D720FAA">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（8）其他合同文件。</w:t>
      </w:r>
    </w:p>
    <w:p w14:paraId="616833B5">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在合同订立及履行过程中形成的与合同有关的文件均构成合同文件组成部分。</w:t>
      </w:r>
    </w:p>
    <w:p w14:paraId="04867042">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上述各项合同文件包括合同当事人就该项合同文件所作出的补充和修改，属于同一类内容的文件，应以最新签署的为准。专用合同条款及其附件须经合同当事人签字或盖章。</w:t>
      </w:r>
    </w:p>
    <w:p w14:paraId="561FE1CB">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3" w:name="_Toc351203487"/>
      <w:r>
        <w:rPr>
          <w:rFonts w:hint="eastAsia" w:ascii="仿宋" w:hAnsi="仿宋" w:eastAsia="仿宋" w:cs="仿宋"/>
          <w:color w:val="000000"/>
          <w:sz w:val="22"/>
          <w:szCs w:val="22"/>
        </w:rPr>
        <w:t>七、承诺</w:t>
      </w:r>
      <w:bookmarkEnd w:id="13"/>
    </w:p>
    <w:p w14:paraId="6416B262">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1.发包人承诺按照法律规定履行项目审批手续、筹集工程建设资金并按照合同约定的期限和方式支付合同价款。</w:t>
      </w:r>
    </w:p>
    <w:p w14:paraId="262398DB">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2.承包人承诺按照法律规定及合同约定组织完成工程施工，确保工程质量和安全，不进行转包及违法分包，并在缺陷责任期及保修期内承担相应的工程维修责任。</w:t>
      </w:r>
    </w:p>
    <w:p w14:paraId="4182CFF8">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3.发包人和承包人通过招投标形式签订合同的，双方理解并承诺不再就同一工程另行签订与合同实质性内容相背离的协议。</w:t>
      </w:r>
    </w:p>
    <w:p w14:paraId="16F5306C">
      <w:pPr>
        <w:spacing w:line="360" w:lineRule="auto"/>
        <w:rPr>
          <w:rFonts w:ascii="仿宋" w:hAnsi="仿宋" w:eastAsia="仿宋" w:cs="仿宋"/>
          <w:bCs/>
          <w:color w:val="000000"/>
          <w:sz w:val="22"/>
          <w:szCs w:val="22"/>
        </w:rPr>
      </w:pPr>
      <w:bookmarkStart w:id="14" w:name="_Toc351203488"/>
      <w:r>
        <w:rPr>
          <w:rFonts w:hint="eastAsia" w:ascii="仿宋" w:hAnsi="仿宋" w:eastAsia="仿宋" w:cs="仿宋"/>
          <w:b/>
          <w:color w:val="000000"/>
          <w:sz w:val="22"/>
          <w:szCs w:val="22"/>
        </w:rPr>
        <w:t xml:space="preserve">    八、词语含义</w:t>
      </w:r>
      <w:bookmarkEnd w:id="14"/>
    </w:p>
    <w:p w14:paraId="59589520">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本协议书中词语含义与第二部分通用合同条款中赋予的含义相同。</w:t>
      </w:r>
    </w:p>
    <w:p w14:paraId="08D05AC2">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5" w:name="_Toc351203489"/>
      <w:r>
        <w:rPr>
          <w:rFonts w:hint="eastAsia" w:ascii="仿宋" w:hAnsi="仿宋" w:eastAsia="仿宋" w:cs="仿宋"/>
          <w:color w:val="000000"/>
          <w:sz w:val="22"/>
          <w:szCs w:val="22"/>
        </w:rPr>
        <w:t>九、签订时间</w:t>
      </w:r>
      <w:bookmarkEnd w:id="15"/>
    </w:p>
    <w:p w14:paraId="563D74CE">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本合同于</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年</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月</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日签订。</w:t>
      </w:r>
    </w:p>
    <w:p w14:paraId="48E9906F">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6" w:name="_Toc351203490"/>
      <w:r>
        <w:rPr>
          <w:rFonts w:hint="eastAsia" w:ascii="仿宋" w:hAnsi="仿宋" w:eastAsia="仿宋" w:cs="仿宋"/>
          <w:color w:val="000000"/>
          <w:sz w:val="22"/>
          <w:szCs w:val="22"/>
        </w:rPr>
        <w:t>十、签订地点</w:t>
      </w:r>
      <w:bookmarkEnd w:id="16"/>
    </w:p>
    <w:p w14:paraId="2E04771F">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本合同在</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签订。</w:t>
      </w:r>
    </w:p>
    <w:p w14:paraId="66FEDE73">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7" w:name="_Toc351203491"/>
      <w:r>
        <w:rPr>
          <w:rFonts w:hint="eastAsia" w:ascii="仿宋" w:hAnsi="仿宋" w:eastAsia="仿宋" w:cs="仿宋"/>
          <w:color w:val="000000"/>
          <w:sz w:val="22"/>
          <w:szCs w:val="22"/>
        </w:rPr>
        <w:t>十一、补充协议</w:t>
      </w:r>
      <w:bookmarkEnd w:id="17"/>
    </w:p>
    <w:p w14:paraId="28AFF1B7">
      <w:pPr>
        <w:spacing w:line="360" w:lineRule="auto"/>
        <w:ind w:firstLine="440" w:firstLineChars="200"/>
        <w:rPr>
          <w:rFonts w:ascii="仿宋" w:hAnsi="仿宋" w:eastAsia="仿宋" w:cs="仿宋"/>
          <w:b/>
          <w:bCs/>
          <w:color w:val="000000"/>
          <w:sz w:val="22"/>
          <w:szCs w:val="22"/>
        </w:rPr>
      </w:pPr>
      <w:r>
        <w:rPr>
          <w:rFonts w:hint="eastAsia" w:ascii="仿宋" w:hAnsi="仿宋" w:eastAsia="仿宋" w:cs="仿宋"/>
          <w:bCs/>
          <w:color w:val="000000"/>
          <w:sz w:val="22"/>
          <w:szCs w:val="22"/>
        </w:rPr>
        <w:t>合同未尽事宜，合同当事人另行签订补充协议，补充协议是合同的组成部分。</w:t>
      </w:r>
    </w:p>
    <w:p w14:paraId="5ED458D9">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8" w:name="_Toc351203492"/>
      <w:r>
        <w:rPr>
          <w:rFonts w:hint="eastAsia" w:ascii="仿宋" w:hAnsi="仿宋" w:eastAsia="仿宋" w:cs="仿宋"/>
          <w:color w:val="000000"/>
          <w:sz w:val="22"/>
          <w:szCs w:val="22"/>
        </w:rPr>
        <w:t>十二、合同生效</w:t>
      </w:r>
      <w:bookmarkEnd w:id="18"/>
    </w:p>
    <w:p w14:paraId="77C4167F">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本合同自</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生效。</w:t>
      </w:r>
    </w:p>
    <w:p w14:paraId="1711F281">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9" w:name="_Toc351203493"/>
      <w:r>
        <w:rPr>
          <w:rFonts w:hint="eastAsia" w:ascii="仿宋" w:hAnsi="仿宋" w:eastAsia="仿宋" w:cs="仿宋"/>
          <w:color w:val="000000"/>
          <w:sz w:val="22"/>
          <w:szCs w:val="22"/>
        </w:rPr>
        <w:t>十三、合同份数</w:t>
      </w:r>
      <w:bookmarkEnd w:id="19"/>
    </w:p>
    <w:p w14:paraId="0BC02609">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本合同一式</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份，均具有同等法律效力，发包人执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份，承包人执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w:t>
      </w:r>
    </w:p>
    <w:p w14:paraId="592947A5">
      <w:pPr>
        <w:spacing w:line="360" w:lineRule="auto"/>
        <w:rPr>
          <w:rFonts w:ascii="仿宋" w:hAnsi="仿宋" w:eastAsia="仿宋" w:cs="仿宋"/>
          <w:bCs/>
          <w:color w:val="000000"/>
          <w:sz w:val="22"/>
          <w:szCs w:val="22"/>
        </w:rPr>
      </w:pPr>
    </w:p>
    <w:p w14:paraId="4A659E55">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发包人：  (公章)                          承包人：  (公章)</w:t>
      </w:r>
    </w:p>
    <w:p w14:paraId="5FA08E2C">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法定代表人或其委托代理人：                法定代表人或其委托代理人：</w:t>
      </w:r>
    </w:p>
    <w:p w14:paraId="38145261">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（签字）                                 （签字）</w:t>
      </w:r>
    </w:p>
    <w:p w14:paraId="61EE8377">
      <w:pPr>
        <w:spacing w:line="360" w:lineRule="auto"/>
        <w:rPr>
          <w:rFonts w:ascii="仿宋" w:hAnsi="仿宋" w:eastAsia="仿宋" w:cs="仿宋"/>
          <w:color w:val="000000"/>
          <w:sz w:val="22"/>
          <w:szCs w:val="22"/>
          <w:u w:val="single"/>
        </w:rPr>
      </w:pPr>
    </w:p>
    <w:p w14:paraId="59296E6C">
      <w:pPr>
        <w:tabs>
          <w:tab w:val="left" w:pos="4410"/>
        </w:tabs>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w:t>
      </w:r>
    </w:p>
    <w:p w14:paraId="219F9176">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地  址：</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地  址：</w:t>
      </w:r>
      <w:r>
        <w:rPr>
          <w:rFonts w:hint="eastAsia" w:ascii="仿宋" w:hAnsi="仿宋" w:eastAsia="仿宋" w:cs="仿宋"/>
          <w:color w:val="000000"/>
          <w:sz w:val="22"/>
          <w:szCs w:val="22"/>
          <w:u w:val="single"/>
        </w:rPr>
        <w:t xml:space="preserve">        </w:t>
      </w:r>
    </w:p>
    <w:p w14:paraId="2812CFB4">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邮政编码：</w:t>
      </w:r>
      <w:r>
        <w:rPr>
          <w:rFonts w:hint="eastAsia" w:ascii="仿宋" w:hAnsi="仿宋" w:eastAsia="仿宋" w:cs="仿宋"/>
          <w:color w:val="000000"/>
          <w:sz w:val="22"/>
          <w:szCs w:val="22"/>
          <w:u w:val="single"/>
        </w:rPr>
        <w:t xml:space="preserve">      </w:t>
      </w:r>
      <w:r>
        <w:rPr>
          <w:rFonts w:hint="eastAsia" w:ascii="仿宋" w:hAnsi="仿宋" w:eastAsia="仿宋" w:cs="仿宋"/>
          <w:color w:val="000000"/>
          <w:sz w:val="22"/>
          <w:szCs w:val="22"/>
        </w:rPr>
        <w:t xml:space="preserve">  邮政编码：</w:t>
      </w:r>
      <w:r>
        <w:rPr>
          <w:rFonts w:hint="eastAsia" w:ascii="仿宋" w:hAnsi="仿宋" w:eastAsia="仿宋" w:cs="仿宋"/>
          <w:color w:val="000000"/>
          <w:sz w:val="22"/>
          <w:szCs w:val="22"/>
          <w:u w:val="single"/>
        </w:rPr>
        <w:t xml:space="preserve">   </w:t>
      </w:r>
    </w:p>
    <w:p w14:paraId="5F9A30F4">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法定代表人：</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法定代表人：</w:t>
      </w:r>
      <w:r>
        <w:rPr>
          <w:rFonts w:hint="eastAsia" w:ascii="仿宋" w:hAnsi="仿宋" w:eastAsia="仿宋" w:cs="仿宋"/>
          <w:color w:val="000000"/>
          <w:sz w:val="22"/>
          <w:szCs w:val="22"/>
          <w:u w:val="single"/>
        </w:rPr>
        <w:t xml:space="preserve">             </w:t>
      </w:r>
    </w:p>
    <w:p w14:paraId="48BE4BA0">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委托代理人：</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委托代理人：</w:t>
      </w:r>
      <w:r>
        <w:rPr>
          <w:rFonts w:hint="eastAsia" w:ascii="仿宋" w:hAnsi="仿宋" w:eastAsia="仿宋" w:cs="仿宋"/>
          <w:color w:val="000000"/>
          <w:sz w:val="22"/>
          <w:szCs w:val="22"/>
          <w:u w:val="single"/>
        </w:rPr>
        <w:t xml:space="preserve">             </w:t>
      </w:r>
    </w:p>
    <w:p w14:paraId="62FEC3C0">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电  话：</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  话：</w:t>
      </w:r>
      <w:r>
        <w:rPr>
          <w:rFonts w:hint="eastAsia" w:ascii="仿宋" w:hAnsi="仿宋" w:eastAsia="仿宋" w:cs="仿宋"/>
          <w:color w:val="000000"/>
          <w:sz w:val="22"/>
          <w:szCs w:val="22"/>
          <w:u w:val="single"/>
        </w:rPr>
        <w:t xml:space="preserve">     </w:t>
      </w:r>
    </w:p>
    <w:p w14:paraId="54B5903C">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传  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传  真：</w:t>
      </w:r>
      <w:r>
        <w:rPr>
          <w:rFonts w:hint="eastAsia" w:ascii="仿宋" w:hAnsi="仿宋" w:eastAsia="仿宋" w:cs="仿宋"/>
          <w:color w:val="000000"/>
          <w:sz w:val="22"/>
          <w:szCs w:val="22"/>
          <w:u w:val="single"/>
        </w:rPr>
        <w:t xml:space="preserve">     </w:t>
      </w:r>
    </w:p>
    <w:p w14:paraId="01452D0B">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电子信箱：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电子信箱：</w:t>
      </w:r>
      <w:r>
        <w:rPr>
          <w:rFonts w:hint="eastAsia" w:ascii="仿宋" w:hAnsi="仿宋" w:eastAsia="仿宋" w:cs="仿宋"/>
          <w:color w:val="000000"/>
          <w:sz w:val="22"/>
          <w:szCs w:val="22"/>
          <w:u w:val="single"/>
        </w:rPr>
        <w:t xml:space="preserve">   </w:t>
      </w:r>
    </w:p>
    <w:p w14:paraId="263174B3">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开户银行：</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开户银行：</w:t>
      </w:r>
      <w:r>
        <w:rPr>
          <w:rFonts w:hint="eastAsia" w:ascii="仿宋" w:hAnsi="仿宋" w:eastAsia="仿宋" w:cs="仿宋"/>
          <w:color w:val="000000"/>
          <w:sz w:val="22"/>
          <w:szCs w:val="22"/>
          <w:u w:val="single"/>
        </w:rPr>
        <w:t xml:space="preserve">   </w:t>
      </w:r>
    </w:p>
    <w:p w14:paraId="7A804F04">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账  号：</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账  号：</w:t>
      </w:r>
      <w:r>
        <w:rPr>
          <w:rFonts w:hint="eastAsia" w:ascii="仿宋" w:hAnsi="仿宋" w:eastAsia="仿宋" w:cs="仿宋"/>
          <w:color w:val="000000"/>
          <w:sz w:val="22"/>
          <w:szCs w:val="22"/>
          <w:u w:val="single"/>
        </w:rPr>
        <w:t xml:space="preserve">     </w:t>
      </w:r>
    </w:p>
    <w:p w14:paraId="728AAA06">
      <w:pPr>
        <w:spacing w:line="360" w:lineRule="auto"/>
        <w:ind w:firstLine="200"/>
        <w:jc w:val="center"/>
        <w:rPr>
          <w:rFonts w:ascii="仿宋" w:hAnsi="仿宋" w:eastAsia="仿宋" w:cs="仿宋"/>
          <w:b/>
          <w:bCs/>
          <w:sz w:val="36"/>
          <w:szCs w:val="36"/>
        </w:rPr>
      </w:pPr>
      <w:r>
        <w:rPr>
          <w:rFonts w:hint="eastAsia" w:ascii="仿宋" w:hAnsi="仿宋" w:eastAsia="仿宋" w:cs="仿宋"/>
          <w:b/>
          <w:sz w:val="24"/>
        </w:rPr>
        <w:br w:type="page"/>
      </w:r>
      <w:bookmarkStart w:id="20" w:name="_Toc11977"/>
      <w:bookmarkStart w:id="21" w:name="_Toc26975"/>
      <w:r>
        <w:rPr>
          <w:rFonts w:hint="eastAsia" w:ascii="仿宋" w:hAnsi="仿宋" w:eastAsia="仿宋" w:cs="仿宋"/>
          <w:b/>
          <w:bCs/>
          <w:sz w:val="36"/>
          <w:szCs w:val="36"/>
        </w:rPr>
        <w:t>第二部分 通用条款</w:t>
      </w:r>
      <w:bookmarkEnd w:id="20"/>
      <w:bookmarkEnd w:id="21"/>
    </w:p>
    <w:p w14:paraId="1389ED69">
      <w:pPr>
        <w:widowControl/>
        <w:spacing w:line="360" w:lineRule="auto"/>
        <w:rPr>
          <w:rFonts w:ascii="仿宋" w:hAnsi="仿宋" w:eastAsia="仿宋" w:cs="仿宋"/>
          <w:sz w:val="24"/>
        </w:rPr>
      </w:pPr>
      <w:r>
        <w:rPr>
          <w:rFonts w:hint="eastAsia" w:ascii="仿宋" w:hAnsi="仿宋" w:eastAsia="仿宋" w:cs="仿宋"/>
          <w:sz w:val="24"/>
        </w:rPr>
        <w:t>详见《建设工程施工合同（示范文本）》（GF-2017-0201）第二部分 通用条款</w:t>
      </w:r>
    </w:p>
    <w:p w14:paraId="4FF3A68D">
      <w:pPr>
        <w:widowControl/>
        <w:spacing w:line="360" w:lineRule="auto"/>
        <w:rPr>
          <w:rFonts w:ascii="仿宋" w:hAnsi="仿宋" w:eastAsia="仿宋" w:cs="仿宋"/>
          <w:sz w:val="24"/>
        </w:rPr>
      </w:pPr>
    </w:p>
    <w:p w14:paraId="44805A92">
      <w:pPr>
        <w:spacing w:line="360" w:lineRule="auto"/>
        <w:rPr>
          <w:rFonts w:ascii="仿宋" w:hAnsi="仿宋" w:eastAsia="仿宋" w:cs="仿宋"/>
          <w:sz w:val="24"/>
        </w:rPr>
      </w:pPr>
    </w:p>
    <w:p w14:paraId="4C302B63">
      <w:pPr>
        <w:jc w:val="center"/>
        <w:rPr>
          <w:rFonts w:ascii="仿宋" w:hAnsi="仿宋" w:eastAsia="仿宋" w:cs="仿宋"/>
          <w:sz w:val="36"/>
          <w:szCs w:val="36"/>
        </w:rPr>
      </w:pPr>
      <w:r>
        <w:rPr>
          <w:rFonts w:hint="eastAsia" w:ascii="仿宋" w:hAnsi="仿宋" w:eastAsia="仿宋" w:cs="仿宋"/>
          <w:sz w:val="36"/>
          <w:szCs w:val="36"/>
        </w:rPr>
        <w:br w:type="page"/>
      </w:r>
      <w:bookmarkStart w:id="22" w:name="_Toc16486"/>
      <w:bookmarkStart w:id="23" w:name="_Toc2490"/>
      <w:r>
        <w:rPr>
          <w:rFonts w:hint="eastAsia" w:ascii="仿宋" w:hAnsi="仿宋" w:eastAsia="仿宋" w:cs="仿宋"/>
          <w:b/>
          <w:bCs/>
          <w:sz w:val="36"/>
          <w:szCs w:val="36"/>
        </w:rPr>
        <w:t>第三部分 专用合同条款</w:t>
      </w:r>
      <w:bookmarkEnd w:id="22"/>
      <w:bookmarkEnd w:id="23"/>
    </w:p>
    <w:bookmarkEnd w:id="6"/>
    <w:p w14:paraId="6C887828">
      <w:pPr>
        <w:spacing w:line="360" w:lineRule="auto"/>
        <w:rPr>
          <w:rFonts w:ascii="仿宋" w:hAnsi="仿宋" w:eastAsia="仿宋" w:cs="仿宋"/>
          <w:color w:val="000000"/>
          <w:sz w:val="24"/>
        </w:rPr>
      </w:pPr>
      <w:bookmarkStart w:id="24" w:name="_Toc351203633"/>
      <w:r>
        <w:rPr>
          <w:rFonts w:hint="eastAsia" w:ascii="仿宋" w:hAnsi="仿宋" w:eastAsia="仿宋" w:cs="仿宋"/>
          <w:color w:val="000000"/>
          <w:sz w:val="24"/>
        </w:rPr>
        <w:t>1</w:t>
      </w:r>
      <w:bookmarkStart w:id="25" w:name="_Toc296346657"/>
      <w:bookmarkStart w:id="26" w:name="_Toc296944495"/>
      <w:bookmarkStart w:id="27" w:name="_Toc297048342"/>
      <w:bookmarkStart w:id="28" w:name="_Toc292559866"/>
      <w:bookmarkStart w:id="29" w:name="_Toc292559361"/>
      <w:bookmarkStart w:id="30" w:name="_Toc296503156"/>
      <w:bookmarkStart w:id="31" w:name="_Toc296890984"/>
      <w:bookmarkStart w:id="32" w:name="_Toc296347155"/>
      <w:bookmarkStart w:id="33" w:name="_Toc297120456"/>
      <w:bookmarkStart w:id="34" w:name="_Toc296891196"/>
      <w:r>
        <w:rPr>
          <w:rFonts w:hint="eastAsia" w:ascii="仿宋" w:hAnsi="仿宋" w:eastAsia="仿宋" w:cs="仿宋"/>
          <w:color w:val="000000"/>
          <w:sz w:val="24"/>
        </w:rPr>
        <w:t>. 一般约定</w:t>
      </w:r>
      <w:bookmarkEnd w:id="24"/>
    </w:p>
    <w:bookmarkEnd w:id="25"/>
    <w:bookmarkEnd w:id="26"/>
    <w:bookmarkEnd w:id="27"/>
    <w:bookmarkEnd w:id="28"/>
    <w:bookmarkEnd w:id="29"/>
    <w:bookmarkEnd w:id="30"/>
    <w:bookmarkEnd w:id="31"/>
    <w:bookmarkEnd w:id="32"/>
    <w:bookmarkEnd w:id="33"/>
    <w:bookmarkEnd w:id="34"/>
    <w:p w14:paraId="767D076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 词语定义</w:t>
      </w:r>
    </w:p>
    <w:p w14:paraId="66232951">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1.1.1合同</w:t>
      </w:r>
    </w:p>
    <w:p w14:paraId="2B3E6DEE">
      <w:pPr>
        <w:spacing w:line="360" w:lineRule="auto"/>
        <w:ind w:left="1319" w:leftChars="228" w:hanging="840" w:hangingChars="350"/>
        <w:rPr>
          <w:rFonts w:ascii="仿宋" w:hAnsi="仿宋" w:eastAsia="仿宋" w:cs="仿宋"/>
          <w:color w:val="000000"/>
          <w:kern w:val="0"/>
          <w:sz w:val="24"/>
        </w:rPr>
      </w:pPr>
      <w:r>
        <w:rPr>
          <w:rFonts w:hint="eastAsia" w:ascii="仿宋" w:hAnsi="仿宋" w:eastAsia="仿宋" w:cs="仿宋"/>
          <w:color w:val="000000"/>
          <w:kern w:val="0"/>
          <w:sz w:val="24"/>
        </w:rPr>
        <w:t>1.1.1.10其他合同文件包括：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757A6E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1.1.2 合同当事人及其他相关方</w:t>
      </w:r>
    </w:p>
    <w:p w14:paraId="4D08067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1.1.2.4监理人：</w:t>
      </w:r>
    </w:p>
    <w:p w14:paraId="7F753F2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5255DB5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6C30C71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6D7F36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0C3FC51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32DA0F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1.1.2.5 设计人：</w:t>
      </w:r>
    </w:p>
    <w:p w14:paraId="41EEC63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4AFD789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5833569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A24ECB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3D47C35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4690236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1.1.3 工程和设备</w:t>
      </w:r>
    </w:p>
    <w:p w14:paraId="5F4AA10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1.1.3.7 作为施工现场组成部分的其他场所包括：</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227F1D16">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1.1.3.9 永久占地包括：</w:t>
      </w:r>
      <w:r>
        <w:rPr>
          <w:rFonts w:hint="eastAsia" w:ascii="仿宋" w:hAnsi="仿宋" w:eastAsia="仿宋" w:cs="仿宋"/>
          <w:color w:val="000000"/>
          <w:sz w:val="24"/>
          <w:u w:val="single"/>
        </w:rPr>
        <w:t xml:space="preserve">                        </w:t>
      </w:r>
      <w:r>
        <w:rPr>
          <w:rFonts w:hint="eastAsia" w:ascii="仿宋" w:hAnsi="仿宋" w:eastAsia="仿宋" w:cs="仿宋"/>
          <w:color w:val="000000"/>
          <w:kern w:val="0"/>
          <w:sz w:val="24"/>
        </w:rPr>
        <w:t>。</w:t>
      </w:r>
    </w:p>
    <w:p w14:paraId="1BABFAE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1.1.3.10 临时占地包括：</w:t>
      </w:r>
      <w:r>
        <w:rPr>
          <w:rFonts w:hint="eastAsia" w:ascii="仿宋" w:hAnsi="仿宋" w:eastAsia="仿宋" w:cs="仿宋"/>
          <w:color w:val="000000"/>
          <w:sz w:val="24"/>
          <w:u w:val="single"/>
        </w:rPr>
        <w:t xml:space="preserve">                       </w:t>
      </w:r>
      <w:r>
        <w:rPr>
          <w:rFonts w:hint="eastAsia" w:ascii="仿宋" w:hAnsi="仿宋" w:eastAsia="仿宋" w:cs="仿宋"/>
          <w:color w:val="000000"/>
          <w:kern w:val="0"/>
          <w:sz w:val="24"/>
        </w:rPr>
        <w:t>。</w:t>
      </w:r>
    </w:p>
    <w:p w14:paraId="7A95711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1.3法律 </w:t>
      </w:r>
    </w:p>
    <w:p w14:paraId="6FBA15DD">
      <w:pPr>
        <w:autoSpaceDE w:val="0"/>
        <w:autoSpaceDN w:val="0"/>
        <w:adjustRightIn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适用于合同的其他规范性文件：</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D6EC75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 标准和规范</w:t>
      </w:r>
    </w:p>
    <w:p w14:paraId="4AB2434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1.4.1适用于工程的标准规范包括：</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2CF0D421">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1.4.2 发包人提供国外标准、规范的名称：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A873AAF">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发包人提供国外标准、规范的份数：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C5EA5F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kern w:val="0"/>
          <w:sz w:val="24"/>
        </w:rPr>
        <w:t>发包人提供国外标准、规范的名称：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182107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1.4.3发包人对工程的技术标准和功能要求的特殊要求：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0984F1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 合同文件的优先顺序</w:t>
      </w:r>
    </w:p>
    <w:p w14:paraId="139E854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合同文件组成及优先顺序为：</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00ED25A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 图纸和承包人文件</w:t>
      </w:r>
      <w:r>
        <w:rPr>
          <w:rFonts w:hint="eastAsia" w:ascii="仿宋" w:hAnsi="仿宋" w:eastAsia="仿宋" w:cs="仿宋"/>
          <w:color w:val="000000"/>
          <w:sz w:val="24"/>
        </w:rPr>
        <w:tab/>
      </w:r>
    </w:p>
    <w:p w14:paraId="5068AAF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1.6.1 图纸的提供</w:t>
      </w:r>
    </w:p>
    <w:p w14:paraId="504B5F2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发包人向承包人提供图纸的期限：</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3FD15BB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发包人向承包人提供图纸的数量：</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5E837D2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发包人向承包人提供图纸的内容：</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5747B9E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1.6.4 承包人文件</w:t>
      </w:r>
    </w:p>
    <w:p w14:paraId="2A3C980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需要由承包人提供的文件，包括：</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3CFAFCC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承包人提供的文件的期限为：</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7AC4740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承包人提供的文件的数量为：</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4FCB750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承包人提供的文件的形式为：</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1AD346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发包人审批承包人文件的期限：</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0B047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1.6.5 现场图纸准备</w:t>
      </w:r>
    </w:p>
    <w:p w14:paraId="25C24AD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关于现场图纸准备的约定：</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13EB9A1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1.7 联络</w:t>
      </w:r>
    </w:p>
    <w:p w14:paraId="55E4C189">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1.7.1发包人和承包人应当在</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天内将与合同有关的通知、批准、证明、证书、指示、指令、要求、请求、同意、意见、确定和决定等书面函件送达对方当事人。</w:t>
      </w:r>
    </w:p>
    <w:p w14:paraId="0EA7760B">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1.7.2 发包人接收文件的地点：</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14:paraId="0FB25F84">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发包人指定的接收人为：</w:t>
      </w:r>
      <w:r>
        <w:rPr>
          <w:rFonts w:hint="eastAsia" w:ascii="仿宋" w:hAnsi="仿宋" w:eastAsia="仿宋" w:cs="仿宋"/>
          <w:color w:val="000000"/>
          <w:sz w:val="24"/>
          <w:u w:val="single"/>
        </w:rPr>
        <w:t>               </w:t>
      </w:r>
      <w:r>
        <w:rPr>
          <w:rFonts w:hint="eastAsia" w:ascii="仿宋" w:hAnsi="仿宋" w:eastAsia="仿宋" w:cs="仿宋"/>
          <w:color w:val="000000"/>
          <w:kern w:val="0"/>
          <w:sz w:val="24"/>
        </w:rPr>
        <w:t>。</w:t>
      </w:r>
    </w:p>
    <w:p w14:paraId="005D9928">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承包人接收文件的地点：</w:t>
      </w:r>
      <w:r>
        <w:rPr>
          <w:rFonts w:hint="eastAsia" w:ascii="仿宋" w:hAnsi="仿宋" w:eastAsia="仿宋" w:cs="仿宋"/>
          <w:color w:val="000000"/>
          <w:sz w:val="24"/>
          <w:u w:val="single"/>
        </w:rPr>
        <w:t>             </w:t>
      </w:r>
      <w:r>
        <w:rPr>
          <w:rFonts w:hint="eastAsia" w:ascii="仿宋" w:hAnsi="仿宋" w:eastAsia="仿宋" w:cs="仿宋"/>
          <w:color w:val="000000"/>
          <w:kern w:val="0"/>
          <w:sz w:val="24"/>
        </w:rPr>
        <w:t>；</w:t>
      </w:r>
    </w:p>
    <w:p w14:paraId="62ABB7C4">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承包人指定的接收人为：</w:t>
      </w:r>
      <w:r>
        <w:rPr>
          <w:rFonts w:hint="eastAsia" w:ascii="仿宋" w:hAnsi="仿宋" w:eastAsia="仿宋" w:cs="仿宋"/>
          <w:color w:val="000000"/>
          <w:sz w:val="24"/>
          <w:u w:val="single"/>
        </w:rPr>
        <w:t>             </w:t>
      </w:r>
      <w:r>
        <w:rPr>
          <w:rFonts w:hint="eastAsia" w:ascii="仿宋" w:hAnsi="仿宋" w:eastAsia="仿宋" w:cs="仿宋"/>
          <w:color w:val="000000"/>
          <w:kern w:val="0"/>
          <w:sz w:val="24"/>
        </w:rPr>
        <w:t>。</w:t>
      </w:r>
    </w:p>
    <w:p w14:paraId="21CF1CA8">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监理人接收文件的地点：</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14:paraId="18534D8D">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监理人指定的接收人为：</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14:paraId="266C5A4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1.10 交通运输</w:t>
      </w:r>
    </w:p>
    <w:p w14:paraId="7BAC0F71">
      <w:pPr>
        <w:spacing w:line="360" w:lineRule="auto"/>
        <w:ind w:firstLine="480" w:firstLineChars="200"/>
        <w:rPr>
          <w:rFonts w:ascii="仿宋" w:hAnsi="仿宋" w:eastAsia="仿宋" w:cs="仿宋"/>
          <w:sz w:val="24"/>
        </w:rPr>
      </w:pPr>
      <w:r>
        <w:rPr>
          <w:rFonts w:hint="eastAsia" w:ascii="仿宋" w:hAnsi="仿宋" w:eastAsia="仿宋" w:cs="仿宋"/>
          <w:sz w:val="24"/>
        </w:rPr>
        <w:t>1</w:t>
      </w:r>
      <w:bookmarkStart w:id="35" w:name="_Toc300934943"/>
      <w:bookmarkStart w:id="36" w:name="_Toc318581155"/>
      <w:bookmarkStart w:id="37" w:name="_Toc304295521"/>
      <w:bookmarkStart w:id="38" w:name="_Toc312677986"/>
      <w:bookmarkStart w:id="39" w:name="_Toc303539100"/>
      <w:r>
        <w:rPr>
          <w:rFonts w:hint="eastAsia" w:ascii="仿宋" w:hAnsi="仿宋" w:eastAsia="仿宋" w:cs="仿宋"/>
          <w:sz w:val="24"/>
        </w:rPr>
        <w:t>.10.1 出入现场的权利</w:t>
      </w:r>
    </w:p>
    <w:p w14:paraId="30C78E1A">
      <w:pPr>
        <w:spacing w:line="360" w:lineRule="auto"/>
        <w:ind w:firstLine="480" w:firstLineChars="200"/>
        <w:rPr>
          <w:rFonts w:ascii="仿宋" w:hAnsi="仿宋" w:eastAsia="仿宋" w:cs="仿宋"/>
          <w:sz w:val="24"/>
        </w:rPr>
      </w:pPr>
      <w:r>
        <w:rPr>
          <w:rFonts w:hint="eastAsia" w:ascii="仿宋" w:hAnsi="仿宋" w:eastAsia="仿宋" w:cs="仿宋"/>
          <w:sz w:val="24"/>
        </w:rPr>
        <w:t>关于出入现场的权利的约定：</w:t>
      </w:r>
      <w:r>
        <w:rPr>
          <w:rFonts w:hint="eastAsia" w:ascii="仿宋" w:hAnsi="仿宋" w:eastAsia="仿宋" w:cs="仿宋"/>
          <w:color w:val="000000"/>
          <w:sz w:val="24"/>
          <w:u w:val="single"/>
        </w:rPr>
        <w:t>        </w:t>
      </w:r>
      <w:r>
        <w:rPr>
          <w:rFonts w:hint="eastAsia" w:ascii="仿宋" w:hAnsi="仿宋" w:eastAsia="仿宋" w:cs="仿宋"/>
          <w:sz w:val="24"/>
        </w:rPr>
        <w:t>。</w:t>
      </w:r>
    </w:p>
    <w:bookmarkEnd w:id="35"/>
    <w:bookmarkEnd w:id="36"/>
    <w:bookmarkEnd w:id="37"/>
    <w:bookmarkEnd w:id="38"/>
    <w:bookmarkEnd w:id="39"/>
    <w:p w14:paraId="2595E643">
      <w:pPr>
        <w:spacing w:line="360" w:lineRule="auto"/>
        <w:ind w:firstLine="480" w:firstLineChars="200"/>
        <w:jc w:val="left"/>
        <w:rPr>
          <w:rFonts w:ascii="仿宋" w:hAnsi="仿宋" w:eastAsia="仿宋" w:cs="仿宋"/>
          <w:sz w:val="24"/>
        </w:rPr>
      </w:pPr>
      <w:r>
        <w:rPr>
          <w:rFonts w:hint="eastAsia" w:ascii="仿宋" w:hAnsi="仿宋" w:eastAsia="仿宋" w:cs="仿宋"/>
          <w:sz w:val="24"/>
        </w:rPr>
        <w:t>1</w:t>
      </w:r>
      <w:bookmarkStart w:id="40" w:name="_Toc312677987"/>
      <w:bookmarkStart w:id="41" w:name="_Toc318581156"/>
      <w:bookmarkStart w:id="42" w:name="_Toc300934944"/>
      <w:bookmarkStart w:id="43" w:name="_Toc304295522"/>
      <w:bookmarkStart w:id="44" w:name="_Toc303539101"/>
      <w:r>
        <w:rPr>
          <w:rFonts w:hint="eastAsia" w:ascii="仿宋" w:hAnsi="仿宋" w:eastAsia="仿宋" w:cs="仿宋"/>
          <w:sz w:val="24"/>
        </w:rPr>
        <w:t>.10.3 场内交通</w:t>
      </w:r>
    </w:p>
    <w:p w14:paraId="4304760C">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关于场外交通和场内交通的边界的约定：</w:t>
      </w:r>
      <w:r>
        <w:rPr>
          <w:rFonts w:hint="eastAsia" w:ascii="仿宋" w:hAnsi="仿宋" w:eastAsia="仿宋" w:cs="仿宋"/>
          <w:color w:val="000000"/>
          <w:sz w:val="24"/>
          <w:u w:val="single"/>
        </w:rPr>
        <w:t>             </w:t>
      </w:r>
      <w:r>
        <w:rPr>
          <w:rFonts w:hint="eastAsia" w:ascii="仿宋" w:hAnsi="仿宋" w:eastAsia="仿宋" w:cs="仿宋"/>
          <w:sz w:val="24"/>
        </w:rPr>
        <w:t>。</w:t>
      </w:r>
    </w:p>
    <w:p w14:paraId="75B7BC59">
      <w:pPr>
        <w:spacing w:line="360" w:lineRule="auto"/>
        <w:ind w:firstLine="480" w:firstLineChars="200"/>
        <w:jc w:val="left"/>
        <w:rPr>
          <w:rFonts w:ascii="仿宋" w:hAnsi="仿宋" w:eastAsia="仿宋" w:cs="仿宋"/>
          <w:sz w:val="24"/>
        </w:rPr>
      </w:pPr>
      <w:r>
        <w:rPr>
          <w:rFonts w:hint="eastAsia" w:ascii="仿宋" w:hAnsi="仿宋" w:eastAsia="仿宋" w:cs="仿宋"/>
          <w:sz w:val="24"/>
        </w:rPr>
        <w:t>关于发包人向承包人免费提供满足工程施工需要的场内道路和交通设施的约定：</w:t>
      </w:r>
      <w:r>
        <w:rPr>
          <w:rFonts w:hint="eastAsia" w:ascii="仿宋" w:hAnsi="仿宋" w:eastAsia="仿宋" w:cs="仿宋"/>
          <w:color w:val="000000"/>
          <w:sz w:val="24"/>
          <w:u w:val="single"/>
        </w:rPr>
        <w:t></w:t>
      </w:r>
      <w:r>
        <w:rPr>
          <w:rFonts w:hint="eastAsia" w:ascii="仿宋" w:hAnsi="仿宋" w:eastAsia="仿宋" w:cs="仿宋"/>
          <w:sz w:val="24"/>
        </w:rPr>
        <w:t>。</w:t>
      </w:r>
      <w:bookmarkEnd w:id="40"/>
      <w:bookmarkEnd w:id="41"/>
      <w:bookmarkEnd w:id="42"/>
      <w:bookmarkEnd w:id="43"/>
      <w:bookmarkEnd w:id="44"/>
      <w:bookmarkStart w:id="45" w:name="_Toc318581157"/>
    </w:p>
    <w:p w14:paraId="430A99F7">
      <w:pPr>
        <w:spacing w:line="360" w:lineRule="auto"/>
        <w:ind w:firstLine="480" w:firstLineChars="200"/>
        <w:jc w:val="left"/>
        <w:rPr>
          <w:rFonts w:ascii="仿宋" w:hAnsi="仿宋" w:eastAsia="仿宋" w:cs="仿宋"/>
          <w:sz w:val="24"/>
        </w:rPr>
      </w:pPr>
      <w:r>
        <w:rPr>
          <w:rFonts w:hint="eastAsia" w:ascii="仿宋" w:hAnsi="仿宋" w:eastAsia="仿宋" w:cs="仿宋"/>
          <w:sz w:val="24"/>
        </w:rPr>
        <w:t>1.10.4超大件和超重件的运输</w:t>
      </w:r>
    </w:p>
    <w:p w14:paraId="5E8F2326">
      <w:pPr>
        <w:spacing w:line="360" w:lineRule="auto"/>
        <w:ind w:firstLine="480" w:firstLineChars="200"/>
        <w:jc w:val="left"/>
        <w:rPr>
          <w:rFonts w:ascii="仿宋" w:hAnsi="仿宋" w:eastAsia="仿宋" w:cs="仿宋"/>
          <w:sz w:val="24"/>
        </w:rPr>
      </w:pPr>
      <w:r>
        <w:rPr>
          <w:rFonts w:hint="eastAsia" w:ascii="仿宋" w:hAnsi="仿宋" w:eastAsia="仿宋" w:cs="仿宋"/>
          <w:sz w:val="24"/>
        </w:rPr>
        <w:t>运输超大件或超重件所需的道路和桥梁临时加固改造费用和其他有关费用由</w:t>
      </w:r>
      <w:r>
        <w:rPr>
          <w:rFonts w:hint="eastAsia" w:ascii="仿宋" w:hAnsi="仿宋" w:eastAsia="仿宋" w:cs="仿宋"/>
          <w:sz w:val="24"/>
          <w:u w:val="single"/>
        </w:rPr>
        <w:t xml:space="preserve">    </w:t>
      </w:r>
      <w:r>
        <w:rPr>
          <w:rFonts w:hint="eastAsia" w:ascii="仿宋" w:hAnsi="仿宋" w:eastAsia="仿宋" w:cs="仿宋"/>
          <w:sz w:val="24"/>
        </w:rPr>
        <w:t>承担。</w:t>
      </w:r>
    </w:p>
    <w:bookmarkEnd w:id="45"/>
    <w:p w14:paraId="3F61BAB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1.11 知识产权</w:t>
      </w:r>
    </w:p>
    <w:p w14:paraId="07EE7A7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541F87B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关于发包人提供的上述文件的使用限制的要求：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948E7E0">
      <w:pPr>
        <w:spacing w:line="360" w:lineRule="auto"/>
        <w:rPr>
          <w:rFonts w:ascii="仿宋" w:hAnsi="仿宋" w:eastAsia="仿宋" w:cs="仿宋"/>
          <w:color w:val="000000"/>
          <w:sz w:val="24"/>
        </w:rPr>
      </w:pPr>
      <w:r>
        <w:rPr>
          <w:rFonts w:hint="eastAsia" w:ascii="仿宋" w:hAnsi="仿宋" w:eastAsia="仿宋" w:cs="仿宋"/>
          <w:color w:val="000000"/>
          <w:sz w:val="24"/>
        </w:rPr>
        <w:t>1.11.2 关于承包人为实施工程所编制文件的著作权的归属：</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5AC6736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关于承包人提供的上述文件的使用限制的要求：</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51E17584">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sz w:val="24"/>
        </w:rPr>
        <w:t>1.11.4 承包人在施工过程中所采用的专利、专有技术、技术秘密的使用费的承担方式：</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14:paraId="0BE0ABF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1.13工程量清单错误的修正</w:t>
      </w:r>
    </w:p>
    <w:p w14:paraId="1A40317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出现工程量清单错误时，是否调整合同价格：</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14:paraId="7AEEBB3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允许调整合同价格的工程量偏差范围：</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14:paraId="1C9997EA">
      <w:pPr>
        <w:spacing w:line="360" w:lineRule="auto"/>
        <w:rPr>
          <w:rFonts w:ascii="仿宋" w:hAnsi="仿宋" w:eastAsia="仿宋" w:cs="仿宋"/>
          <w:color w:val="000000"/>
          <w:sz w:val="24"/>
        </w:rPr>
      </w:pPr>
      <w:bookmarkStart w:id="46" w:name="_Toc351203634"/>
      <w:r>
        <w:rPr>
          <w:rFonts w:hint="eastAsia" w:ascii="仿宋" w:hAnsi="仿宋" w:eastAsia="仿宋" w:cs="仿宋"/>
          <w:color w:val="000000"/>
          <w:sz w:val="24"/>
        </w:rPr>
        <w:t>2</w:t>
      </w:r>
      <w:bookmarkStart w:id="47" w:name="_Toc296346658"/>
      <w:bookmarkStart w:id="48" w:name="_Toc296891197"/>
      <w:bookmarkStart w:id="49" w:name="_Toc297120457"/>
      <w:bookmarkStart w:id="50" w:name="_Toc296503157"/>
      <w:bookmarkStart w:id="51" w:name="_Toc296890985"/>
      <w:bookmarkStart w:id="52" w:name="_Toc296347156"/>
      <w:bookmarkStart w:id="53" w:name="_Toc292559867"/>
      <w:bookmarkStart w:id="54" w:name="_Toc292559362"/>
      <w:bookmarkStart w:id="55" w:name="_Toc296944496"/>
      <w:bookmarkStart w:id="56" w:name="_Toc297048343"/>
      <w:r>
        <w:rPr>
          <w:rFonts w:hint="eastAsia" w:ascii="仿宋" w:hAnsi="仿宋" w:eastAsia="仿宋" w:cs="仿宋"/>
          <w:color w:val="000000"/>
          <w:sz w:val="24"/>
        </w:rPr>
        <w:t>. 发包人</w:t>
      </w:r>
      <w:bookmarkEnd w:id="46"/>
    </w:p>
    <w:bookmarkEnd w:id="47"/>
    <w:bookmarkEnd w:id="48"/>
    <w:bookmarkEnd w:id="49"/>
    <w:bookmarkEnd w:id="50"/>
    <w:bookmarkEnd w:id="51"/>
    <w:bookmarkEnd w:id="52"/>
    <w:bookmarkEnd w:id="53"/>
    <w:bookmarkEnd w:id="54"/>
    <w:bookmarkEnd w:id="55"/>
    <w:bookmarkEnd w:id="56"/>
    <w:p w14:paraId="727D3E9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2.2 发包人代表</w:t>
      </w:r>
    </w:p>
    <w:p w14:paraId="6198FEF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发包人代表：</w:t>
      </w:r>
    </w:p>
    <w:p w14:paraId="1093CCD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607D357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7BEC93D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8847FA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75D14B2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05683AD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1930AF35">
      <w:pPr>
        <w:spacing w:line="360" w:lineRule="auto"/>
        <w:ind w:firstLine="480" w:firstLineChars="200"/>
        <w:rPr>
          <w:rFonts w:ascii="仿宋" w:hAnsi="仿宋" w:eastAsia="仿宋" w:cs="仿宋"/>
          <w:b/>
          <w:color w:val="000000"/>
          <w:sz w:val="24"/>
        </w:rPr>
      </w:pPr>
      <w:r>
        <w:rPr>
          <w:rFonts w:hint="eastAsia" w:ascii="仿宋" w:hAnsi="仿宋" w:eastAsia="仿宋" w:cs="仿宋"/>
          <w:color w:val="000000"/>
          <w:sz w:val="24"/>
        </w:rPr>
        <w:t>发包人对发包人代表的授权范围如下：</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01EDC6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2.4 施工现场、施工条件和基础资料的提供</w:t>
      </w:r>
    </w:p>
    <w:p w14:paraId="56F1EBB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2.4.1 提供施工现场</w:t>
      </w:r>
    </w:p>
    <w:p w14:paraId="19270BF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关于发包人移交施工现场的期限要求：</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184674A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2.4.2 提供施工条件</w:t>
      </w:r>
    </w:p>
    <w:p w14:paraId="7CD84BCB">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sz w:val="24"/>
        </w:rPr>
        <w:t>关于发包人应负责提供施工所需要的条件，包括：</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3E12CE5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2.5 资金来源证明及支付担保</w:t>
      </w:r>
    </w:p>
    <w:p w14:paraId="3ECB42E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发包人提供资金来源证明的期限要求：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FDC561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发包人是否提供支付担保：</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336BF67F">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sz w:val="24"/>
        </w:rPr>
        <w:t>发包人提供支付担保的形式：</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634AC2EC">
      <w:pPr>
        <w:spacing w:line="360" w:lineRule="auto"/>
        <w:rPr>
          <w:rFonts w:ascii="仿宋" w:hAnsi="仿宋" w:eastAsia="仿宋" w:cs="仿宋"/>
          <w:color w:val="000000"/>
          <w:sz w:val="24"/>
        </w:rPr>
      </w:pPr>
      <w:bookmarkStart w:id="57" w:name="_Toc351203635"/>
      <w:r>
        <w:rPr>
          <w:rFonts w:hint="eastAsia" w:ascii="仿宋" w:hAnsi="仿宋" w:eastAsia="仿宋" w:cs="仿宋"/>
          <w:color w:val="000000"/>
          <w:sz w:val="24"/>
        </w:rPr>
        <w:t>3</w:t>
      </w:r>
      <w:bookmarkStart w:id="58" w:name="_Toc296347157"/>
      <w:bookmarkStart w:id="59" w:name="_Toc297120458"/>
      <w:bookmarkStart w:id="60" w:name="_Toc296346659"/>
      <w:bookmarkStart w:id="61" w:name="_Toc297048344"/>
      <w:bookmarkStart w:id="62" w:name="_Toc296891198"/>
      <w:bookmarkStart w:id="63" w:name="_Toc292559868"/>
      <w:bookmarkStart w:id="64" w:name="_Toc296944497"/>
      <w:bookmarkStart w:id="65" w:name="_Toc292559363"/>
      <w:bookmarkStart w:id="66" w:name="_Toc296890986"/>
      <w:bookmarkStart w:id="67" w:name="_Toc296503158"/>
      <w:r>
        <w:rPr>
          <w:rFonts w:hint="eastAsia" w:ascii="仿宋" w:hAnsi="仿宋" w:eastAsia="仿宋" w:cs="仿宋"/>
          <w:color w:val="000000"/>
          <w:sz w:val="24"/>
        </w:rPr>
        <w:t>. 承包人</w:t>
      </w:r>
      <w:bookmarkEnd w:id="57"/>
    </w:p>
    <w:bookmarkEnd w:id="58"/>
    <w:bookmarkEnd w:id="59"/>
    <w:bookmarkEnd w:id="60"/>
    <w:bookmarkEnd w:id="61"/>
    <w:bookmarkEnd w:id="62"/>
    <w:bookmarkEnd w:id="63"/>
    <w:bookmarkEnd w:id="64"/>
    <w:bookmarkEnd w:id="65"/>
    <w:bookmarkEnd w:id="66"/>
    <w:bookmarkEnd w:id="67"/>
    <w:p w14:paraId="0D9566E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3.1 承包人的一般义务</w:t>
      </w:r>
    </w:p>
    <w:p w14:paraId="3DA3133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（9）</w:t>
      </w:r>
      <w:r>
        <w:rPr>
          <w:rFonts w:hint="eastAsia" w:ascii="仿宋" w:hAnsi="仿宋" w:eastAsia="仿宋" w:cs="仿宋"/>
          <w:color w:val="000000"/>
          <w:sz w:val="24"/>
        </w:rPr>
        <w:t>承包人提交的竣工资料的内容：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F133FE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承包人需要提交的竣工资料套数：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DBE9CE5">
      <w:pPr>
        <w:spacing w:line="360" w:lineRule="auto"/>
        <w:ind w:left="638" w:leftChars="304"/>
        <w:jc w:val="left"/>
        <w:rPr>
          <w:rFonts w:ascii="仿宋" w:hAnsi="仿宋" w:eastAsia="仿宋" w:cs="仿宋"/>
          <w:color w:val="000000"/>
          <w:sz w:val="24"/>
        </w:rPr>
      </w:pPr>
      <w:r>
        <w:rPr>
          <w:rFonts w:hint="eastAsia" w:ascii="仿宋" w:hAnsi="仿宋" w:eastAsia="仿宋" w:cs="仿宋"/>
          <w:color w:val="000000"/>
          <w:sz w:val="24"/>
        </w:rPr>
        <w:t>承包人提交的竣工资料的费用承担：</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9B06F27">
      <w:pPr>
        <w:spacing w:line="360" w:lineRule="auto"/>
        <w:ind w:left="638" w:leftChars="304"/>
        <w:jc w:val="left"/>
        <w:rPr>
          <w:rFonts w:ascii="仿宋" w:hAnsi="仿宋" w:eastAsia="仿宋" w:cs="仿宋"/>
          <w:color w:val="000000"/>
          <w:sz w:val="24"/>
        </w:rPr>
      </w:pPr>
      <w:r>
        <w:rPr>
          <w:rFonts w:hint="eastAsia" w:ascii="仿宋" w:hAnsi="仿宋" w:eastAsia="仿宋" w:cs="仿宋"/>
          <w:color w:val="000000"/>
          <w:sz w:val="24"/>
        </w:rPr>
        <w:t>承包人提交的竣工资料移交时间：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C1D705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承包人提交的竣工资料形式要求：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DD3C96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kern w:val="0"/>
          <w:sz w:val="24"/>
        </w:rPr>
        <w:t>（10）承包人应履行的其他义务：</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1EE403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3.2 项目经理</w:t>
      </w:r>
    </w:p>
    <w:p w14:paraId="796255A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kern w:val="0"/>
          <w:sz w:val="24"/>
        </w:rPr>
        <w:t xml:space="preserve">3.2.1 </w:t>
      </w:r>
      <w:r>
        <w:rPr>
          <w:rFonts w:hint="eastAsia" w:ascii="仿宋" w:hAnsi="仿宋" w:eastAsia="仿宋" w:cs="仿宋"/>
          <w:color w:val="000000"/>
          <w:sz w:val="24"/>
        </w:rPr>
        <w:t>项目经理：</w:t>
      </w:r>
    </w:p>
    <w:p w14:paraId="303F07B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5137DDA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1FBCC78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建造师执业资格等级：</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6F0047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建造师注册证书号：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54ECCEA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建造师执业印章号：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6DD3B48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安全生产考核合格证书号：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35006B4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62FAA2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5055C33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50153A8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承包人对项目经理的授权范围如下：</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4D1CC2">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关于项目经理每月在施工现场的时间要求：</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13CE6136">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承包人未提交劳动合同，以及没有为项目经理缴纳社会保险证明的违约责任：</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7CF05C27">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kern w:val="0"/>
          <w:sz w:val="24"/>
        </w:rPr>
        <w:t>项目经理未经批准，擅自离开施工现场的违约责任：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31682B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3.2.3 承包人擅自更换项目经理的违约责任：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C4842D9">
      <w:pPr>
        <w:spacing w:line="360" w:lineRule="auto"/>
        <w:rPr>
          <w:rFonts w:ascii="仿宋" w:hAnsi="仿宋" w:eastAsia="仿宋" w:cs="仿宋"/>
          <w:color w:val="000000"/>
          <w:sz w:val="24"/>
        </w:rPr>
      </w:pPr>
      <w:r>
        <w:rPr>
          <w:rFonts w:hint="eastAsia" w:ascii="仿宋" w:hAnsi="仿宋" w:eastAsia="仿宋" w:cs="仿宋"/>
          <w:color w:val="000000"/>
          <w:sz w:val="24"/>
        </w:rPr>
        <w:t xml:space="preserve">    3.2.4 承包人无正当理由拒绝更换项目经理的违约责任：</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5C11D8C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 承包人人员</w:t>
      </w:r>
    </w:p>
    <w:p w14:paraId="2B9D964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3.3.1 承包人提交项目管理机构及施工现场管理人员安排报告的期限：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FFDD9C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3.3.3 承包人无正当理由拒绝撤换主要施工管理人员的违约责任：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3E08650">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sz w:val="24"/>
        </w:rPr>
        <w:t xml:space="preserve">3.3.4 承包人主要施工管理人员离开施工现场的批准要求：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AFD16E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3.3.5承包人擅自更换主要施工管理人员的违约责任：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AC0177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承包人主要施工管理人员擅自离开施工现场的违约责任：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2852F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w:t>
      </w:r>
      <w:bookmarkStart w:id="68" w:name="_Toc300934945"/>
      <w:bookmarkStart w:id="69" w:name="_Toc292559364"/>
      <w:bookmarkStart w:id="70" w:name="_Toc297120459"/>
      <w:bookmarkStart w:id="71" w:name="_Toc296944498"/>
      <w:bookmarkStart w:id="72" w:name="_Toc297216151"/>
      <w:bookmarkStart w:id="73" w:name="_Toc296346660"/>
      <w:bookmarkStart w:id="74" w:name="_Toc296891199"/>
      <w:bookmarkStart w:id="75" w:name="_Toc297048345"/>
      <w:bookmarkStart w:id="76" w:name="_Toc296890987"/>
      <w:bookmarkStart w:id="77" w:name="_Toc312677988"/>
      <w:bookmarkStart w:id="78" w:name="_Toc292559869"/>
      <w:bookmarkStart w:id="79" w:name="_Toc304295523"/>
      <w:bookmarkStart w:id="80" w:name="_Toc297123492"/>
      <w:bookmarkStart w:id="81" w:name="_Toc296503159"/>
      <w:bookmarkStart w:id="82" w:name="_Toc303539102"/>
      <w:bookmarkStart w:id="83" w:name="_Toc296347158"/>
      <w:r>
        <w:rPr>
          <w:rFonts w:hint="eastAsia" w:ascii="仿宋" w:hAnsi="仿宋" w:eastAsia="仿宋" w:cs="仿宋"/>
          <w:color w:val="000000"/>
          <w:sz w:val="24"/>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14:paraId="5ACB6CAC">
      <w:pPr>
        <w:spacing w:line="360" w:lineRule="auto"/>
        <w:ind w:firstLine="480" w:firstLineChars="200"/>
        <w:rPr>
          <w:rFonts w:ascii="仿宋" w:hAnsi="仿宋" w:eastAsia="仿宋" w:cs="仿宋"/>
          <w:sz w:val="24"/>
        </w:rPr>
      </w:pPr>
      <w:r>
        <w:rPr>
          <w:rFonts w:hint="eastAsia" w:ascii="仿宋" w:hAnsi="仿宋" w:eastAsia="仿宋" w:cs="仿宋"/>
          <w:sz w:val="24"/>
        </w:rPr>
        <w:t>3</w:t>
      </w:r>
      <w:bookmarkStart w:id="84" w:name="_Toc296891200"/>
      <w:bookmarkStart w:id="85" w:name="_Toc297216152"/>
      <w:bookmarkStart w:id="86" w:name="_Toc296347159"/>
      <w:bookmarkStart w:id="87" w:name="_Toc292559365"/>
      <w:bookmarkStart w:id="88" w:name="_Toc296346661"/>
      <w:bookmarkStart w:id="89" w:name="_Toc304295524"/>
      <w:bookmarkStart w:id="90" w:name="_Toc296503160"/>
      <w:bookmarkStart w:id="91" w:name="_Toc303539103"/>
      <w:bookmarkStart w:id="92" w:name="_Toc297120460"/>
      <w:bookmarkStart w:id="93" w:name="_Toc296944499"/>
      <w:bookmarkStart w:id="94" w:name="_Toc297123493"/>
      <w:bookmarkStart w:id="95" w:name="_Toc292559870"/>
      <w:bookmarkStart w:id="96" w:name="_Toc297048346"/>
      <w:bookmarkStart w:id="97" w:name="_Toc296890988"/>
      <w:bookmarkStart w:id="98" w:name="_Toc300934946"/>
      <w:bookmarkStart w:id="99" w:name="_Toc312677989"/>
      <w:bookmarkStart w:id="100" w:name="_Toc318581158"/>
      <w:r>
        <w:rPr>
          <w:rFonts w:hint="eastAsia" w:ascii="仿宋" w:hAnsi="仿宋" w:eastAsia="仿宋" w:cs="仿宋"/>
          <w:sz w:val="24"/>
        </w:rPr>
        <w:t>.5.1 分包的一般约定</w:t>
      </w:r>
    </w:p>
    <w:p w14:paraId="3A9823BB">
      <w:pPr>
        <w:spacing w:line="360" w:lineRule="auto"/>
        <w:ind w:firstLine="480" w:firstLineChars="200"/>
        <w:jc w:val="left"/>
        <w:rPr>
          <w:rFonts w:ascii="仿宋" w:hAnsi="仿宋" w:eastAsia="仿宋" w:cs="仿宋"/>
          <w:sz w:val="24"/>
        </w:rPr>
      </w:pPr>
      <w:r>
        <w:rPr>
          <w:rFonts w:hint="eastAsia" w:ascii="仿宋" w:hAnsi="仿宋" w:eastAsia="仿宋" w:cs="仿宋"/>
          <w:sz w:val="24"/>
        </w:rPr>
        <w:t>禁止分包的工程包括：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13EF226">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sz w:val="24"/>
        </w:rPr>
        <w:t>主体结构、关键性工作的范围：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Start w:id="101" w:name="_Toc297120461"/>
      <w:bookmarkStart w:id="102" w:name="_Toc296890989"/>
      <w:bookmarkStart w:id="103" w:name="_Toc296944500"/>
      <w:bookmarkStart w:id="104" w:name="_Toc304295525"/>
      <w:bookmarkStart w:id="105" w:name="_Toc296346662"/>
      <w:bookmarkStart w:id="106" w:name="_Toc296503161"/>
      <w:bookmarkStart w:id="107" w:name="_Toc297123494"/>
      <w:bookmarkStart w:id="108" w:name="_Toc303539104"/>
      <w:bookmarkStart w:id="109" w:name="_Toc296347160"/>
      <w:bookmarkStart w:id="110" w:name="_Toc297048347"/>
      <w:bookmarkStart w:id="111" w:name="_Toc296891201"/>
      <w:bookmarkStart w:id="112" w:name="_Toc297216153"/>
      <w:bookmarkStart w:id="113" w:name="_Toc300934947"/>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14:paraId="00E73CBE">
      <w:pPr>
        <w:spacing w:line="360" w:lineRule="auto"/>
        <w:rPr>
          <w:rFonts w:ascii="仿宋" w:hAnsi="仿宋" w:eastAsia="仿宋" w:cs="仿宋"/>
          <w:sz w:val="24"/>
        </w:rPr>
      </w:pPr>
      <w:r>
        <w:rPr>
          <w:rFonts w:hint="eastAsia" w:ascii="仿宋" w:hAnsi="仿宋" w:eastAsia="仿宋" w:cs="仿宋"/>
          <w:sz w:val="24"/>
        </w:rPr>
        <w:t xml:space="preserve">    3</w:t>
      </w:r>
      <w:bookmarkStart w:id="114" w:name="_Toc318581159"/>
      <w:bookmarkStart w:id="115" w:name="_Toc312677990"/>
      <w:r>
        <w:rPr>
          <w:rFonts w:hint="eastAsia" w:ascii="仿宋" w:hAnsi="仿宋" w:eastAsia="仿宋" w:cs="仿宋"/>
          <w:sz w:val="24"/>
        </w:rPr>
        <w:t>.5.2分包的确定</w:t>
      </w:r>
    </w:p>
    <w:p w14:paraId="60A03FEA">
      <w:pPr>
        <w:spacing w:line="360" w:lineRule="auto"/>
        <w:ind w:firstLine="480" w:firstLineChars="200"/>
        <w:rPr>
          <w:rFonts w:ascii="仿宋" w:hAnsi="仿宋" w:eastAsia="仿宋" w:cs="仿宋"/>
          <w:color w:val="000000"/>
          <w:sz w:val="24"/>
          <w:u w:val="single"/>
        </w:rPr>
      </w:pPr>
      <w:r>
        <w:rPr>
          <w:rFonts w:hint="eastAsia" w:ascii="仿宋" w:hAnsi="仿宋" w:eastAsia="仿宋" w:cs="仿宋"/>
          <w:sz w:val="24"/>
        </w:rPr>
        <w:t>允许分包的专业工程包括：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84C9ADF">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其他关于分包的约定：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67A9ED0">
      <w:pPr>
        <w:spacing w:line="360" w:lineRule="auto"/>
        <w:ind w:firstLine="480" w:firstLineChars="200"/>
        <w:rPr>
          <w:rFonts w:ascii="仿宋" w:hAnsi="仿宋" w:eastAsia="仿宋" w:cs="仿宋"/>
          <w:sz w:val="24"/>
        </w:rPr>
      </w:pPr>
      <w:r>
        <w:rPr>
          <w:rFonts w:hint="eastAsia" w:ascii="仿宋" w:hAnsi="仿宋" w:eastAsia="仿宋" w:cs="仿宋"/>
          <w:sz w:val="24"/>
        </w:rPr>
        <w:t>3.5.4 分包合同价款</w:t>
      </w:r>
    </w:p>
    <w:p w14:paraId="79E2DD58">
      <w:pPr>
        <w:spacing w:line="360" w:lineRule="auto"/>
        <w:ind w:firstLine="480" w:firstLineChars="200"/>
        <w:rPr>
          <w:rFonts w:ascii="仿宋" w:hAnsi="仿宋" w:eastAsia="仿宋" w:cs="仿宋"/>
          <w:sz w:val="24"/>
        </w:rPr>
      </w:pPr>
      <w:r>
        <w:rPr>
          <w:rFonts w:hint="eastAsia" w:ascii="仿宋" w:hAnsi="仿宋" w:eastAsia="仿宋" w:cs="仿宋"/>
          <w:sz w:val="24"/>
        </w:rPr>
        <w:t>关于分包合同价款支付的约定：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114"/>
    <w:bookmarkEnd w:id="115"/>
    <w:p w14:paraId="1EAE529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3.6 工程照管与成品、半成品保护</w:t>
      </w:r>
    </w:p>
    <w:p w14:paraId="3A51B7CA">
      <w:pPr>
        <w:spacing w:line="360" w:lineRule="auto"/>
        <w:ind w:firstLine="480" w:firstLineChars="200"/>
        <w:rPr>
          <w:rFonts w:ascii="仿宋" w:hAnsi="仿宋" w:eastAsia="仿宋" w:cs="仿宋"/>
          <w:color w:val="000000"/>
          <w:kern w:val="0"/>
          <w:sz w:val="24"/>
          <w:u w:val="single"/>
        </w:rPr>
      </w:pPr>
      <w:r>
        <w:rPr>
          <w:rFonts w:hint="eastAsia" w:ascii="仿宋" w:hAnsi="仿宋" w:eastAsia="仿宋" w:cs="仿宋"/>
          <w:color w:val="000000"/>
          <w:kern w:val="0"/>
          <w:sz w:val="24"/>
        </w:rPr>
        <w:t>承包人负责照管工程及工程相关的材料、工程设备的起始时间：</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596019D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3.7 履约担保</w:t>
      </w:r>
    </w:p>
    <w:p w14:paraId="60F80CB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承包人是否提供履约担保：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EDDC85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承包人提供履约担保的形式、金额及期限的：</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95B8471">
      <w:pPr>
        <w:spacing w:line="360" w:lineRule="auto"/>
        <w:rPr>
          <w:rFonts w:ascii="仿宋" w:hAnsi="仿宋" w:eastAsia="仿宋" w:cs="仿宋"/>
          <w:color w:val="000000"/>
          <w:sz w:val="24"/>
        </w:rPr>
      </w:pPr>
      <w:bookmarkStart w:id="116" w:name="_Toc351203636"/>
      <w:r>
        <w:rPr>
          <w:rFonts w:hint="eastAsia" w:ascii="仿宋" w:hAnsi="仿宋" w:eastAsia="仿宋" w:cs="仿宋"/>
          <w:color w:val="000000"/>
          <w:sz w:val="24"/>
        </w:rPr>
        <w:t>4</w:t>
      </w:r>
      <w:bookmarkStart w:id="117" w:name="_Toc296944501"/>
      <w:bookmarkStart w:id="118" w:name="_Toc296890990"/>
      <w:bookmarkStart w:id="119" w:name="_Toc297120462"/>
      <w:bookmarkStart w:id="120" w:name="_Toc267251413"/>
      <w:bookmarkStart w:id="121" w:name="_Toc296503162"/>
      <w:bookmarkStart w:id="122" w:name="_Toc296347161"/>
      <w:bookmarkStart w:id="123" w:name="_Toc297048348"/>
      <w:bookmarkStart w:id="124" w:name="_Toc292559366"/>
      <w:bookmarkStart w:id="125" w:name="_Toc296891202"/>
      <w:bookmarkStart w:id="126" w:name="_Toc296346663"/>
      <w:bookmarkStart w:id="127" w:name="_Toc292559871"/>
      <w:r>
        <w:rPr>
          <w:rFonts w:hint="eastAsia" w:ascii="仿宋" w:hAnsi="仿宋" w:eastAsia="仿宋" w:cs="仿宋"/>
          <w:color w:val="000000"/>
          <w:sz w:val="24"/>
        </w:rPr>
        <w:t>. 监</w:t>
      </w:r>
      <w:bookmarkEnd w:id="117"/>
      <w:bookmarkEnd w:id="118"/>
      <w:bookmarkEnd w:id="119"/>
      <w:bookmarkEnd w:id="120"/>
      <w:bookmarkEnd w:id="121"/>
      <w:bookmarkEnd w:id="122"/>
      <w:bookmarkEnd w:id="123"/>
      <w:bookmarkEnd w:id="124"/>
      <w:bookmarkEnd w:id="125"/>
      <w:bookmarkEnd w:id="126"/>
      <w:bookmarkEnd w:id="127"/>
      <w:r>
        <w:rPr>
          <w:rFonts w:hint="eastAsia" w:ascii="仿宋" w:hAnsi="仿宋" w:eastAsia="仿宋" w:cs="仿宋"/>
          <w:color w:val="000000"/>
          <w:sz w:val="24"/>
        </w:rPr>
        <w:t>理人</w:t>
      </w:r>
      <w:bookmarkEnd w:id="116"/>
    </w:p>
    <w:p w14:paraId="7481B8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4.1监理人的一般规定</w:t>
      </w:r>
    </w:p>
    <w:p w14:paraId="5D1478D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关于监理人的监理内容：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9F0B68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关于监理人的监理权限：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0B839AC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关于监理人在施工现场的办公场所、生活场所的提供和费用承担的约定：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82248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4.2 监理人员</w:t>
      </w:r>
    </w:p>
    <w:p w14:paraId="1EFDB3E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总监理工程师：</w:t>
      </w:r>
    </w:p>
    <w:p w14:paraId="0B109F2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41BC47C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6C3E83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监理工程师执业资格证书号：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70687EB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7272B02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0126063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301710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关于监理人的其他约定：</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730ECCB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4.4 商定或确定</w:t>
      </w:r>
    </w:p>
    <w:p w14:paraId="2BF05395">
      <w:pPr>
        <w:spacing w:line="360" w:lineRule="auto"/>
        <w:ind w:firstLine="480" w:firstLineChars="200"/>
        <w:rPr>
          <w:rFonts w:ascii="仿宋" w:hAnsi="仿宋" w:eastAsia="仿宋" w:cs="仿宋"/>
          <w:color w:val="000000"/>
          <w:sz w:val="24"/>
        </w:rPr>
      </w:pPr>
      <w:bookmarkStart w:id="128" w:name="_Toc267251418"/>
      <w:r>
        <w:rPr>
          <w:rFonts w:hint="eastAsia" w:ascii="仿宋" w:hAnsi="仿宋" w:eastAsia="仿宋" w:cs="仿宋"/>
          <w:color w:val="000000"/>
          <w:sz w:val="24"/>
        </w:rPr>
        <w:t>在发包人和承包人不能通过协商达成一致意见时，发包人授权监理人对以下事项进行确定：</w:t>
      </w:r>
    </w:p>
    <w:p w14:paraId="7821F00E">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1263473">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4521D38">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EFC95D2">
      <w:pPr>
        <w:spacing w:line="360" w:lineRule="auto"/>
        <w:rPr>
          <w:rFonts w:ascii="仿宋" w:hAnsi="仿宋" w:eastAsia="仿宋" w:cs="仿宋"/>
          <w:color w:val="000000"/>
          <w:sz w:val="24"/>
        </w:rPr>
      </w:pPr>
      <w:bookmarkStart w:id="129" w:name="_Toc351203637"/>
      <w:r>
        <w:rPr>
          <w:rFonts w:hint="eastAsia" w:ascii="仿宋" w:hAnsi="仿宋" w:eastAsia="仿宋" w:cs="仿宋"/>
          <w:color w:val="000000"/>
          <w:sz w:val="24"/>
        </w:rPr>
        <w:t>5</w:t>
      </w:r>
      <w:bookmarkEnd w:id="128"/>
      <w:bookmarkStart w:id="130" w:name="_Toc296346664"/>
      <w:bookmarkStart w:id="131" w:name="_Toc296503163"/>
      <w:bookmarkStart w:id="132" w:name="_Toc296890991"/>
      <w:bookmarkStart w:id="133" w:name="_Toc296891203"/>
      <w:bookmarkStart w:id="134" w:name="_Toc292559872"/>
      <w:bookmarkStart w:id="135" w:name="_Toc296944502"/>
      <w:bookmarkStart w:id="136" w:name="_Toc292559367"/>
      <w:bookmarkStart w:id="137" w:name="_Toc297120463"/>
      <w:bookmarkStart w:id="138" w:name="_Toc297048349"/>
      <w:bookmarkStart w:id="139" w:name="_Toc296347162"/>
      <w:r>
        <w:rPr>
          <w:rFonts w:hint="eastAsia" w:ascii="仿宋" w:hAnsi="仿宋" w:eastAsia="仿宋" w:cs="仿宋"/>
          <w:color w:val="000000"/>
          <w:sz w:val="24"/>
        </w:rPr>
        <w:t>. 工程质量</w:t>
      </w:r>
      <w:bookmarkEnd w:id="129"/>
    </w:p>
    <w:p w14:paraId="2D4C324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5.1 质量要求</w:t>
      </w:r>
    </w:p>
    <w:p w14:paraId="5EDB2BC2">
      <w:pPr>
        <w:spacing w:line="360" w:lineRule="auto"/>
        <w:ind w:firstLine="480" w:firstLineChars="200"/>
        <w:jc w:val="left"/>
        <w:rPr>
          <w:rFonts w:ascii="仿宋" w:hAnsi="仿宋" w:eastAsia="仿宋" w:cs="仿宋"/>
          <w:sz w:val="24"/>
        </w:rPr>
      </w:pPr>
      <w:r>
        <w:rPr>
          <w:rFonts w:hint="eastAsia" w:ascii="仿宋" w:hAnsi="仿宋" w:eastAsia="仿宋" w:cs="仿宋"/>
          <w:sz w:val="24"/>
        </w:rPr>
        <w:t>5</w:t>
      </w:r>
      <w:bookmarkStart w:id="140" w:name="_Toc304295527"/>
      <w:bookmarkStart w:id="141" w:name="_Toc300934949"/>
      <w:bookmarkStart w:id="142" w:name="_Toc318581164"/>
      <w:bookmarkStart w:id="143" w:name="_Toc297123496"/>
      <w:bookmarkStart w:id="144" w:name="_Toc297216155"/>
      <w:bookmarkStart w:id="145" w:name="_Toc303539106"/>
      <w:bookmarkStart w:id="146" w:name="_Toc312677997"/>
      <w:r>
        <w:rPr>
          <w:rFonts w:hint="eastAsia" w:ascii="仿宋" w:hAnsi="仿宋" w:eastAsia="仿宋" w:cs="仿宋"/>
          <w:sz w:val="24"/>
        </w:rPr>
        <w:t>.1.1 特殊质量标准和要求：</w:t>
      </w:r>
      <w:r>
        <w:rPr>
          <w:rFonts w:hint="eastAsia" w:ascii="仿宋" w:hAnsi="仿宋" w:eastAsia="仿宋" w:cs="仿宋"/>
          <w:sz w:val="24"/>
          <w:u w:val="single"/>
        </w:rPr>
        <w:t xml:space="preserve">                  </w:t>
      </w:r>
      <w:r>
        <w:rPr>
          <w:rFonts w:hint="eastAsia" w:ascii="仿宋" w:hAnsi="仿宋" w:eastAsia="仿宋" w:cs="仿宋"/>
          <w:sz w:val="24"/>
        </w:rPr>
        <w:t>。</w:t>
      </w:r>
    </w:p>
    <w:p w14:paraId="284FAFEE">
      <w:pPr>
        <w:spacing w:line="360" w:lineRule="auto"/>
        <w:ind w:firstLine="480" w:firstLineChars="200"/>
        <w:jc w:val="left"/>
        <w:rPr>
          <w:rFonts w:ascii="仿宋" w:hAnsi="仿宋" w:eastAsia="仿宋" w:cs="仿宋"/>
          <w:color w:val="000000"/>
          <w:sz w:val="24"/>
        </w:rPr>
      </w:pPr>
      <w:r>
        <w:rPr>
          <w:rFonts w:hint="eastAsia" w:ascii="仿宋" w:hAnsi="仿宋" w:eastAsia="仿宋" w:cs="仿宋"/>
          <w:sz w:val="24"/>
        </w:rPr>
        <w:t>关于工程奖项的约定：</w:t>
      </w:r>
      <w:r>
        <w:rPr>
          <w:rFonts w:hint="eastAsia" w:ascii="仿宋" w:hAnsi="仿宋" w:eastAsia="仿宋" w:cs="仿宋"/>
          <w:sz w:val="24"/>
          <w:u w:val="single"/>
        </w:rPr>
        <w:t xml:space="preserve">                                 </w:t>
      </w:r>
      <w:r>
        <w:rPr>
          <w:rFonts w:hint="eastAsia" w:ascii="仿宋" w:hAnsi="仿宋" w:eastAsia="仿宋" w:cs="仿宋"/>
          <w:sz w:val="24"/>
        </w:rPr>
        <w:t>。</w:t>
      </w:r>
    </w:p>
    <w:p w14:paraId="512409F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5.3 隐蔽工程检查</w:t>
      </w:r>
    </w:p>
    <w:p w14:paraId="70CAABD8">
      <w:pPr>
        <w:spacing w:line="360" w:lineRule="auto"/>
        <w:ind w:firstLine="480" w:firstLineChars="200"/>
        <w:jc w:val="left"/>
        <w:rPr>
          <w:rFonts w:ascii="仿宋" w:hAnsi="仿宋" w:eastAsia="仿宋" w:cs="仿宋"/>
          <w:sz w:val="24"/>
        </w:rPr>
      </w:pPr>
      <w:r>
        <w:rPr>
          <w:rFonts w:hint="eastAsia" w:ascii="仿宋" w:hAnsi="仿宋" w:eastAsia="仿宋" w:cs="仿宋"/>
          <w:sz w:val="24"/>
        </w:rPr>
        <w:t>5.3.2承包人提前通知监理人隐蔽工程检查的期限的约定：</w:t>
      </w:r>
      <w:r>
        <w:rPr>
          <w:rFonts w:hint="eastAsia" w:ascii="仿宋" w:hAnsi="仿宋" w:eastAsia="仿宋" w:cs="仿宋"/>
          <w:sz w:val="24"/>
          <w:u w:val="single"/>
        </w:rPr>
        <w:t xml:space="preserve">        </w:t>
      </w:r>
      <w:r>
        <w:rPr>
          <w:rFonts w:hint="eastAsia" w:ascii="仿宋" w:hAnsi="仿宋" w:eastAsia="仿宋" w:cs="仿宋"/>
          <w:sz w:val="24"/>
        </w:rPr>
        <w:t>。</w:t>
      </w:r>
    </w:p>
    <w:p w14:paraId="0153A26F">
      <w:pPr>
        <w:spacing w:line="360" w:lineRule="auto"/>
        <w:ind w:firstLine="480" w:firstLineChars="200"/>
        <w:jc w:val="left"/>
        <w:rPr>
          <w:rFonts w:ascii="仿宋" w:hAnsi="仿宋" w:eastAsia="仿宋" w:cs="仿宋"/>
          <w:sz w:val="24"/>
        </w:rPr>
      </w:pPr>
      <w:r>
        <w:rPr>
          <w:rFonts w:hint="eastAsia" w:ascii="仿宋" w:hAnsi="仿宋" w:eastAsia="仿宋" w:cs="仿宋"/>
          <w:sz w:val="24"/>
        </w:rPr>
        <w:t>监理人不能按时进行检查时，应提前</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14:paraId="16B5381E">
      <w:pPr>
        <w:spacing w:line="360" w:lineRule="auto"/>
        <w:ind w:firstLine="480" w:firstLineChars="200"/>
        <w:jc w:val="left"/>
        <w:rPr>
          <w:rFonts w:ascii="仿宋" w:hAnsi="仿宋" w:eastAsia="仿宋" w:cs="仿宋"/>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rPr>
        <w:t>小时。</w:t>
      </w:r>
    </w:p>
    <w:p w14:paraId="6CAA5ADF">
      <w:pPr>
        <w:spacing w:line="360" w:lineRule="auto"/>
        <w:rPr>
          <w:rFonts w:ascii="仿宋" w:hAnsi="仿宋" w:eastAsia="仿宋" w:cs="仿宋"/>
          <w:color w:val="000000"/>
          <w:sz w:val="24"/>
        </w:rPr>
      </w:pPr>
      <w:bookmarkStart w:id="147" w:name="_Toc351203638"/>
      <w:r>
        <w:rPr>
          <w:rFonts w:hint="eastAsia" w:ascii="仿宋" w:hAnsi="仿宋" w:eastAsia="仿宋" w:cs="仿宋"/>
          <w:color w:val="000000"/>
          <w:sz w:val="24"/>
        </w:rPr>
        <w:t>6. 安全文明施工与环境保护</w:t>
      </w:r>
      <w:bookmarkEnd w:id="147"/>
    </w:p>
    <w:p w14:paraId="55819C5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6.1安全文明施工</w:t>
      </w:r>
    </w:p>
    <w:p w14:paraId="4F255220">
      <w:pPr>
        <w:spacing w:line="360" w:lineRule="auto"/>
        <w:ind w:firstLine="480" w:firstLineChars="200"/>
        <w:jc w:val="left"/>
        <w:rPr>
          <w:rFonts w:ascii="仿宋" w:hAnsi="仿宋" w:eastAsia="仿宋" w:cs="仿宋"/>
          <w:sz w:val="24"/>
        </w:rPr>
      </w:pPr>
      <w:r>
        <w:rPr>
          <w:rFonts w:hint="eastAsia" w:ascii="仿宋" w:hAnsi="仿宋" w:eastAsia="仿宋" w:cs="仿宋"/>
          <w:sz w:val="24"/>
        </w:rPr>
        <w:t>6.1.1</w:t>
      </w:r>
      <w:r>
        <w:rPr>
          <w:rFonts w:hint="eastAsia" w:ascii="仿宋" w:hAnsi="仿宋" w:eastAsia="仿宋" w:cs="仿宋"/>
          <w:color w:val="000000"/>
          <w:sz w:val="24"/>
        </w:rPr>
        <w:t xml:space="preserve"> 项目安全生产的达标目标及相应事项的约定：</w:t>
      </w:r>
      <w:r>
        <w:rPr>
          <w:rFonts w:hint="eastAsia" w:ascii="仿宋" w:hAnsi="仿宋" w:eastAsia="仿宋" w:cs="仿宋"/>
          <w:sz w:val="24"/>
          <w:u w:val="single"/>
        </w:rPr>
        <w:t xml:space="preserve">          </w:t>
      </w:r>
      <w:r>
        <w:rPr>
          <w:rFonts w:hint="eastAsia" w:ascii="仿宋" w:hAnsi="仿宋" w:eastAsia="仿宋" w:cs="仿宋"/>
          <w:sz w:val="24"/>
        </w:rPr>
        <w:t>。</w:t>
      </w:r>
    </w:p>
    <w:p w14:paraId="07E90EF8">
      <w:pPr>
        <w:spacing w:line="360" w:lineRule="auto"/>
        <w:ind w:firstLine="480" w:firstLineChars="200"/>
        <w:jc w:val="left"/>
        <w:rPr>
          <w:rFonts w:ascii="仿宋" w:hAnsi="仿宋" w:eastAsia="仿宋" w:cs="仿宋"/>
          <w:sz w:val="24"/>
        </w:rPr>
      </w:pPr>
      <w:r>
        <w:rPr>
          <w:rFonts w:hint="eastAsia" w:ascii="仿宋" w:hAnsi="仿宋" w:eastAsia="仿宋" w:cs="仿宋"/>
          <w:sz w:val="24"/>
        </w:rPr>
        <w:t>6.1.4 关于治安保卫的特别约定：</w:t>
      </w:r>
      <w:r>
        <w:rPr>
          <w:rFonts w:hint="eastAsia" w:ascii="仿宋" w:hAnsi="仿宋" w:eastAsia="仿宋" w:cs="仿宋"/>
          <w:sz w:val="24"/>
          <w:u w:val="single"/>
        </w:rPr>
        <w:t xml:space="preserve">                          </w:t>
      </w:r>
      <w:r>
        <w:rPr>
          <w:rFonts w:hint="eastAsia" w:ascii="仿宋" w:hAnsi="仿宋" w:eastAsia="仿宋" w:cs="仿宋"/>
          <w:sz w:val="24"/>
        </w:rPr>
        <w:t>。</w:t>
      </w:r>
    </w:p>
    <w:p w14:paraId="3E760D53">
      <w:pPr>
        <w:spacing w:line="360" w:lineRule="auto"/>
        <w:ind w:firstLine="480" w:firstLineChars="200"/>
        <w:jc w:val="left"/>
        <w:rPr>
          <w:rFonts w:ascii="仿宋" w:hAnsi="仿宋" w:eastAsia="仿宋" w:cs="仿宋"/>
          <w:sz w:val="24"/>
        </w:rPr>
      </w:pPr>
      <w:r>
        <w:rPr>
          <w:rFonts w:hint="eastAsia" w:ascii="仿宋" w:hAnsi="仿宋" w:eastAsia="仿宋" w:cs="仿宋"/>
          <w:sz w:val="24"/>
        </w:rPr>
        <w:t>关于编制施工场地治安管理计划的约定：</w:t>
      </w:r>
      <w:r>
        <w:rPr>
          <w:rFonts w:hint="eastAsia" w:ascii="仿宋" w:hAnsi="仿宋" w:eastAsia="仿宋" w:cs="仿宋"/>
          <w:sz w:val="24"/>
          <w:u w:val="single"/>
        </w:rPr>
        <w:t xml:space="preserve">                  </w:t>
      </w:r>
      <w:r>
        <w:rPr>
          <w:rFonts w:hint="eastAsia" w:ascii="仿宋" w:hAnsi="仿宋" w:eastAsia="仿宋" w:cs="仿宋"/>
          <w:sz w:val="24"/>
        </w:rPr>
        <w:t>。</w:t>
      </w:r>
    </w:p>
    <w:p w14:paraId="72BF9CA0">
      <w:pPr>
        <w:spacing w:line="360" w:lineRule="auto"/>
        <w:ind w:firstLine="480" w:firstLineChars="200"/>
        <w:jc w:val="left"/>
        <w:rPr>
          <w:rFonts w:ascii="仿宋" w:hAnsi="仿宋" w:eastAsia="仿宋" w:cs="仿宋"/>
          <w:sz w:val="24"/>
        </w:rPr>
      </w:pPr>
      <w:r>
        <w:rPr>
          <w:rFonts w:hint="eastAsia" w:ascii="仿宋" w:hAnsi="仿宋" w:eastAsia="仿宋" w:cs="仿宋"/>
          <w:sz w:val="24"/>
        </w:rPr>
        <w:t>6.1.5 文明施工</w:t>
      </w:r>
    </w:p>
    <w:p w14:paraId="1D239B6C">
      <w:pPr>
        <w:spacing w:line="360" w:lineRule="auto"/>
        <w:ind w:firstLine="480" w:firstLineChars="200"/>
        <w:jc w:val="left"/>
        <w:rPr>
          <w:rFonts w:ascii="仿宋" w:hAnsi="仿宋" w:eastAsia="仿宋" w:cs="仿宋"/>
          <w:sz w:val="24"/>
        </w:rPr>
      </w:pPr>
      <w:r>
        <w:rPr>
          <w:rFonts w:hint="eastAsia" w:ascii="仿宋" w:hAnsi="仿宋" w:eastAsia="仿宋" w:cs="仿宋"/>
          <w:sz w:val="24"/>
        </w:rPr>
        <w:t>合同当事人对文明施工的要求：</w:t>
      </w:r>
      <w:r>
        <w:rPr>
          <w:rFonts w:hint="eastAsia" w:ascii="仿宋" w:hAnsi="仿宋" w:eastAsia="仿宋" w:cs="仿宋"/>
          <w:sz w:val="24"/>
          <w:u w:val="single"/>
        </w:rPr>
        <w:t xml:space="preserve">                         </w:t>
      </w:r>
      <w:r>
        <w:rPr>
          <w:rFonts w:hint="eastAsia" w:ascii="仿宋" w:hAnsi="仿宋" w:eastAsia="仿宋" w:cs="仿宋"/>
          <w:sz w:val="24"/>
        </w:rPr>
        <w:t>。</w:t>
      </w:r>
    </w:p>
    <w:p w14:paraId="62EA299C">
      <w:pPr>
        <w:spacing w:line="360" w:lineRule="auto"/>
        <w:ind w:firstLine="480" w:firstLineChars="200"/>
        <w:jc w:val="left"/>
        <w:rPr>
          <w:rFonts w:ascii="仿宋" w:hAnsi="仿宋" w:eastAsia="仿宋" w:cs="仿宋"/>
          <w:sz w:val="24"/>
        </w:rPr>
      </w:pPr>
      <w:r>
        <w:rPr>
          <w:rFonts w:hint="eastAsia" w:ascii="仿宋" w:hAnsi="仿宋" w:eastAsia="仿宋" w:cs="仿宋"/>
          <w:sz w:val="24"/>
        </w:rPr>
        <w:t>6.1.6 关于安全文明施工费支付比例和支付期限的约定：</w:t>
      </w:r>
      <w:r>
        <w:rPr>
          <w:rFonts w:hint="eastAsia" w:ascii="仿宋" w:hAnsi="仿宋" w:eastAsia="仿宋" w:cs="仿宋"/>
          <w:sz w:val="24"/>
          <w:u w:val="single"/>
        </w:rPr>
        <w:t xml:space="preserve">       </w:t>
      </w:r>
      <w:r>
        <w:rPr>
          <w:rFonts w:hint="eastAsia" w:ascii="仿宋" w:hAnsi="仿宋" w:eastAsia="仿宋" w:cs="仿宋"/>
          <w:sz w:val="24"/>
        </w:rPr>
        <w:t>。</w:t>
      </w:r>
    </w:p>
    <w:bookmarkEnd w:id="140"/>
    <w:bookmarkEnd w:id="141"/>
    <w:bookmarkEnd w:id="142"/>
    <w:bookmarkEnd w:id="143"/>
    <w:bookmarkEnd w:id="144"/>
    <w:bookmarkEnd w:id="145"/>
    <w:bookmarkEnd w:id="146"/>
    <w:p w14:paraId="693A3D95">
      <w:pPr>
        <w:spacing w:line="360" w:lineRule="auto"/>
        <w:rPr>
          <w:rFonts w:ascii="仿宋" w:hAnsi="仿宋" w:eastAsia="仿宋" w:cs="仿宋"/>
          <w:color w:val="000000"/>
          <w:sz w:val="24"/>
        </w:rPr>
      </w:pPr>
      <w:bookmarkStart w:id="148" w:name="_Toc351203639"/>
      <w:r>
        <w:rPr>
          <w:rFonts w:hint="eastAsia" w:ascii="仿宋" w:hAnsi="仿宋" w:eastAsia="仿宋" w:cs="仿宋"/>
          <w:color w:val="000000"/>
          <w:sz w:val="24"/>
        </w:rPr>
        <w:t>7. 工期和进度</w:t>
      </w:r>
      <w:bookmarkEnd w:id="148"/>
    </w:p>
    <w:p w14:paraId="5098EBE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7.1 施工组织设计</w:t>
      </w:r>
    </w:p>
    <w:p w14:paraId="5383635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sz w:val="24"/>
        </w:rPr>
        <w:t xml:space="preserve">7.1.1 </w:t>
      </w:r>
      <w:r>
        <w:rPr>
          <w:rFonts w:hint="eastAsia" w:ascii="仿宋" w:hAnsi="仿宋" w:eastAsia="仿宋" w:cs="仿宋"/>
          <w:color w:val="000000"/>
          <w:sz w:val="24"/>
        </w:rPr>
        <w:t>合</w:t>
      </w:r>
      <w:r>
        <w:rPr>
          <w:rFonts w:hint="eastAsia" w:ascii="仿宋" w:hAnsi="仿宋" w:eastAsia="仿宋" w:cs="仿宋"/>
          <w:color w:val="000000"/>
          <w:kern w:val="0"/>
          <w:sz w:val="24"/>
        </w:rPr>
        <w:t>同当事人约定的施工组织设计应包括的其他内容：</w:t>
      </w:r>
      <w:r>
        <w:rPr>
          <w:rFonts w:hint="eastAsia" w:ascii="仿宋" w:hAnsi="仿宋" w:eastAsia="仿宋" w:cs="仿宋"/>
          <w:sz w:val="24"/>
          <w:u w:val="single"/>
        </w:rPr>
        <w:t xml:space="preserve">     </w:t>
      </w:r>
      <w:r>
        <w:rPr>
          <w:rFonts w:hint="eastAsia" w:ascii="仿宋" w:hAnsi="仿宋" w:eastAsia="仿宋" w:cs="仿宋"/>
          <w:sz w:val="24"/>
        </w:rPr>
        <w:t>。</w:t>
      </w:r>
    </w:p>
    <w:p w14:paraId="035E45AB">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sz w:val="24"/>
        </w:rPr>
        <w:t>7.1.2</w:t>
      </w:r>
      <w:r>
        <w:rPr>
          <w:rFonts w:hint="eastAsia" w:ascii="仿宋" w:hAnsi="仿宋" w:eastAsia="仿宋" w:cs="仿宋"/>
          <w:color w:val="000000"/>
          <w:sz w:val="24"/>
        </w:rPr>
        <w:t xml:space="preserve"> </w:t>
      </w:r>
      <w:r>
        <w:rPr>
          <w:rFonts w:hint="eastAsia" w:ascii="仿宋" w:hAnsi="仿宋" w:eastAsia="仿宋" w:cs="仿宋"/>
          <w:color w:val="000000"/>
          <w:kern w:val="0"/>
          <w:sz w:val="24"/>
        </w:rPr>
        <w:t>施工组织设计的提交和修改</w:t>
      </w:r>
    </w:p>
    <w:p w14:paraId="4A68B97C">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color w:val="000000"/>
          <w:kern w:val="0"/>
          <w:sz w:val="24"/>
        </w:rPr>
        <w:t>承包人提交详细施工组织设计的期限的约定：</w:t>
      </w:r>
      <w:r>
        <w:rPr>
          <w:rFonts w:hint="eastAsia" w:ascii="仿宋" w:hAnsi="仿宋" w:eastAsia="仿宋" w:cs="仿宋"/>
          <w:sz w:val="24"/>
          <w:u w:val="single"/>
        </w:rPr>
        <w:t xml:space="preserve">                </w:t>
      </w:r>
      <w:r>
        <w:rPr>
          <w:rFonts w:hint="eastAsia" w:ascii="仿宋" w:hAnsi="仿宋" w:eastAsia="仿宋" w:cs="仿宋"/>
          <w:sz w:val="24"/>
        </w:rPr>
        <w:t>。</w:t>
      </w:r>
    </w:p>
    <w:p w14:paraId="1B023C0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发包人和监理人在收到详细的施工组织设计后确认或提出修改意见的期限：</w:t>
      </w:r>
      <w:r>
        <w:rPr>
          <w:rFonts w:hint="eastAsia" w:ascii="仿宋" w:hAnsi="仿宋" w:eastAsia="仿宋" w:cs="仿宋"/>
          <w:sz w:val="24"/>
          <w:u w:val="single"/>
        </w:rPr>
        <w:t xml:space="preserve">    </w:t>
      </w:r>
      <w:r>
        <w:rPr>
          <w:rFonts w:hint="eastAsia" w:ascii="仿宋" w:hAnsi="仿宋" w:eastAsia="仿宋" w:cs="仿宋"/>
          <w:sz w:val="24"/>
        </w:rPr>
        <w:t>。</w:t>
      </w:r>
    </w:p>
    <w:p w14:paraId="759E900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49" w:name="_Toc297216173"/>
      <w:bookmarkStart w:id="150" w:name="_Toc304295541"/>
      <w:bookmarkStart w:id="151" w:name="_Toc312678005"/>
      <w:bookmarkStart w:id="152" w:name="_Toc297123514"/>
      <w:bookmarkStart w:id="153" w:name="_Toc303539123"/>
      <w:bookmarkStart w:id="154" w:name="_Toc312677479"/>
      <w:bookmarkStart w:id="155" w:name="_Toc300934966"/>
      <w:r>
        <w:rPr>
          <w:rFonts w:hint="eastAsia" w:ascii="仿宋" w:hAnsi="仿宋" w:eastAsia="仿宋" w:cs="仿宋"/>
          <w:color w:val="000000"/>
          <w:sz w:val="24"/>
        </w:rPr>
        <w:t>.2 施工进度计划</w:t>
      </w:r>
    </w:p>
    <w:p w14:paraId="5609B60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7.2.2 施工进度计划的修订</w:t>
      </w:r>
    </w:p>
    <w:p w14:paraId="33F3C8B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发包人和监理人在收到修订的施工进度计划后确认或提出修改意见的期限：</w:t>
      </w:r>
      <w:r>
        <w:rPr>
          <w:rFonts w:hint="eastAsia" w:ascii="仿宋" w:hAnsi="仿宋" w:eastAsia="仿宋" w:cs="仿宋"/>
          <w:sz w:val="24"/>
          <w:u w:val="single"/>
        </w:rPr>
        <w:t xml:space="preserve">                </w:t>
      </w:r>
      <w:r>
        <w:rPr>
          <w:rFonts w:hint="eastAsia" w:ascii="仿宋" w:hAnsi="仿宋" w:eastAsia="仿宋" w:cs="仿宋"/>
          <w:sz w:val="24"/>
        </w:rPr>
        <w:t>。</w:t>
      </w:r>
    </w:p>
    <w:p w14:paraId="777AB11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7.3 开工</w:t>
      </w:r>
    </w:p>
    <w:p w14:paraId="35E99E6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7.3.1 开工准备</w:t>
      </w:r>
    </w:p>
    <w:p w14:paraId="1524CAC8">
      <w:pPr>
        <w:spacing w:line="360" w:lineRule="auto"/>
        <w:ind w:firstLine="645"/>
        <w:jc w:val="left"/>
        <w:rPr>
          <w:rFonts w:ascii="仿宋" w:hAnsi="仿宋" w:eastAsia="仿宋" w:cs="仿宋"/>
          <w:sz w:val="24"/>
          <w:u w:val="single"/>
        </w:rPr>
      </w:pPr>
      <w:r>
        <w:rPr>
          <w:rFonts w:hint="eastAsia" w:ascii="仿宋" w:hAnsi="仿宋" w:eastAsia="仿宋" w:cs="仿宋"/>
          <w:color w:val="000000"/>
          <w:sz w:val="24"/>
        </w:rPr>
        <w:t>关于承包人提交</w:t>
      </w:r>
      <w:r>
        <w:rPr>
          <w:rFonts w:hint="eastAsia" w:ascii="仿宋" w:hAnsi="仿宋" w:eastAsia="仿宋" w:cs="仿宋"/>
          <w:color w:val="000000"/>
          <w:kern w:val="0"/>
          <w:sz w:val="24"/>
        </w:rPr>
        <w:t>工程开工报审表的期限：</w:t>
      </w:r>
      <w:r>
        <w:rPr>
          <w:rFonts w:hint="eastAsia" w:ascii="仿宋" w:hAnsi="仿宋" w:eastAsia="仿宋" w:cs="仿宋"/>
          <w:sz w:val="24"/>
          <w:u w:val="single"/>
        </w:rPr>
        <w:t xml:space="preserve">                 </w:t>
      </w:r>
      <w:r>
        <w:rPr>
          <w:rFonts w:hint="eastAsia" w:ascii="仿宋" w:hAnsi="仿宋" w:eastAsia="仿宋" w:cs="仿宋"/>
          <w:sz w:val="24"/>
        </w:rPr>
        <w:t>。</w:t>
      </w:r>
    </w:p>
    <w:p w14:paraId="4A1B808B">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关于发包人应完成的其他开工准备工作及期限：</w:t>
      </w:r>
      <w:r>
        <w:rPr>
          <w:rFonts w:hint="eastAsia" w:ascii="仿宋" w:hAnsi="仿宋" w:eastAsia="仿宋" w:cs="仿宋"/>
          <w:sz w:val="24"/>
          <w:u w:val="single"/>
        </w:rPr>
        <w:t xml:space="preserve">                  </w:t>
      </w:r>
      <w:r>
        <w:rPr>
          <w:rFonts w:hint="eastAsia" w:ascii="仿宋" w:hAnsi="仿宋" w:eastAsia="仿宋" w:cs="仿宋"/>
          <w:sz w:val="24"/>
        </w:rPr>
        <w:t>。</w:t>
      </w:r>
    </w:p>
    <w:p w14:paraId="75DB6F7A">
      <w:pPr>
        <w:spacing w:line="360" w:lineRule="auto"/>
        <w:ind w:firstLine="480" w:firstLineChars="200"/>
        <w:jc w:val="left"/>
        <w:rPr>
          <w:rFonts w:ascii="仿宋" w:hAnsi="仿宋" w:eastAsia="仿宋" w:cs="仿宋"/>
          <w:sz w:val="24"/>
        </w:rPr>
      </w:pPr>
      <w:r>
        <w:rPr>
          <w:rFonts w:hint="eastAsia" w:ascii="仿宋" w:hAnsi="仿宋" w:eastAsia="仿宋" w:cs="仿宋"/>
          <w:color w:val="000000"/>
          <w:sz w:val="24"/>
        </w:rPr>
        <w:t>关于承包人应完成的其他开工准备工作及期限：</w:t>
      </w:r>
      <w:r>
        <w:rPr>
          <w:rFonts w:hint="eastAsia" w:ascii="仿宋" w:hAnsi="仿宋" w:eastAsia="仿宋" w:cs="仿宋"/>
          <w:sz w:val="24"/>
          <w:u w:val="single"/>
        </w:rPr>
        <w:t xml:space="preserve">                     </w:t>
      </w:r>
      <w:r>
        <w:rPr>
          <w:rFonts w:hint="eastAsia" w:ascii="仿宋" w:hAnsi="仿宋" w:eastAsia="仿宋" w:cs="仿宋"/>
          <w:sz w:val="24"/>
        </w:rPr>
        <w:t>。</w:t>
      </w:r>
    </w:p>
    <w:p w14:paraId="32C2617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7.3.2开工通知</w:t>
      </w:r>
    </w:p>
    <w:p w14:paraId="26BAB97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因发包人原因造成监理人未能在计划开工日期之日起</w:t>
      </w:r>
      <w:r>
        <w:rPr>
          <w:rFonts w:hint="eastAsia" w:ascii="仿宋" w:hAnsi="仿宋" w:eastAsia="仿宋" w:cs="仿宋"/>
          <w:sz w:val="24"/>
          <w:u w:val="single"/>
        </w:rPr>
        <w:t xml:space="preserve">     </w:t>
      </w:r>
      <w:r>
        <w:rPr>
          <w:rFonts w:hint="eastAsia" w:ascii="仿宋" w:hAnsi="仿宋" w:eastAsia="仿宋" w:cs="仿宋"/>
          <w:color w:val="000000"/>
          <w:sz w:val="24"/>
        </w:rPr>
        <w:t>天内发出开工通知的，承包人有权提出价格调整要求，或者解除合同。</w:t>
      </w:r>
    </w:p>
    <w:bookmarkEnd w:id="149"/>
    <w:bookmarkEnd w:id="150"/>
    <w:bookmarkEnd w:id="151"/>
    <w:bookmarkEnd w:id="152"/>
    <w:bookmarkEnd w:id="153"/>
    <w:bookmarkEnd w:id="154"/>
    <w:bookmarkEnd w:id="155"/>
    <w:p w14:paraId="0B2FD68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7.4 测量放线</w:t>
      </w:r>
    </w:p>
    <w:p w14:paraId="26623512">
      <w:pPr>
        <w:spacing w:line="360" w:lineRule="auto"/>
        <w:ind w:firstLine="480" w:firstLineChars="200"/>
        <w:jc w:val="left"/>
        <w:rPr>
          <w:rFonts w:ascii="仿宋" w:hAnsi="仿宋" w:eastAsia="仿宋" w:cs="仿宋"/>
          <w:sz w:val="24"/>
          <w:u w:val="single"/>
        </w:rPr>
      </w:pPr>
      <w:r>
        <w:rPr>
          <w:rFonts w:hint="eastAsia" w:ascii="仿宋" w:hAnsi="仿宋" w:eastAsia="仿宋" w:cs="仿宋"/>
          <w:sz w:val="24"/>
        </w:rPr>
        <w:t>7.4.1发包人通过监理人向承包人提供测量基准点、基准线和水准点及其书面资料的期限：</w:t>
      </w:r>
      <w:r>
        <w:rPr>
          <w:rFonts w:hint="eastAsia" w:ascii="仿宋" w:hAnsi="仿宋" w:eastAsia="仿宋" w:cs="仿宋"/>
          <w:sz w:val="24"/>
          <w:u w:val="single"/>
        </w:rPr>
        <w:t xml:space="preserve">                                  </w:t>
      </w:r>
      <w:r>
        <w:rPr>
          <w:rFonts w:hint="eastAsia" w:ascii="仿宋" w:hAnsi="仿宋" w:eastAsia="仿宋" w:cs="仿宋"/>
          <w:sz w:val="24"/>
        </w:rPr>
        <w:t>。</w:t>
      </w:r>
    </w:p>
    <w:p w14:paraId="38B5C1C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56" w:name="_Toc297216175"/>
      <w:bookmarkStart w:id="157" w:name="_Toc303539125"/>
      <w:bookmarkStart w:id="158" w:name="_Toc300934968"/>
      <w:bookmarkStart w:id="159" w:name="_Toc312678010"/>
      <w:bookmarkStart w:id="160" w:name="_Toc297123516"/>
      <w:bookmarkStart w:id="161" w:name="_Toc304295546"/>
      <w:bookmarkStart w:id="162" w:name="_Toc312677484"/>
      <w:r>
        <w:rPr>
          <w:rFonts w:hint="eastAsia" w:ascii="仿宋" w:hAnsi="仿宋" w:eastAsia="仿宋" w:cs="仿宋"/>
          <w:color w:val="000000"/>
          <w:sz w:val="24"/>
        </w:rPr>
        <w:t>.5 工期延误</w:t>
      </w:r>
    </w:p>
    <w:bookmarkEnd w:id="156"/>
    <w:bookmarkEnd w:id="157"/>
    <w:bookmarkEnd w:id="158"/>
    <w:bookmarkEnd w:id="159"/>
    <w:bookmarkEnd w:id="160"/>
    <w:bookmarkEnd w:id="161"/>
    <w:bookmarkEnd w:id="162"/>
    <w:p w14:paraId="6F6FC0AD">
      <w:pPr>
        <w:spacing w:line="360" w:lineRule="auto"/>
        <w:ind w:firstLine="480" w:firstLineChars="200"/>
        <w:jc w:val="left"/>
        <w:rPr>
          <w:rFonts w:ascii="仿宋" w:hAnsi="仿宋" w:eastAsia="仿宋" w:cs="仿宋"/>
          <w:sz w:val="24"/>
        </w:rPr>
      </w:pPr>
      <w:r>
        <w:rPr>
          <w:rFonts w:hint="eastAsia" w:ascii="仿宋" w:hAnsi="仿宋" w:eastAsia="仿宋" w:cs="仿宋"/>
          <w:sz w:val="24"/>
        </w:rPr>
        <w:t>7.5.1 因发包人原因导致工期延误</w:t>
      </w:r>
    </w:p>
    <w:p w14:paraId="56A19F42">
      <w:pPr>
        <w:spacing w:line="360" w:lineRule="auto"/>
        <w:ind w:firstLine="480" w:firstLineChars="200"/>
        <w:jc w:val="left"/>
        <w:rPr>
          <w:rFonts w:ascii="仿宋" w:hAnsi="仿宋" w:eastAsia="仿宋" w:cs="仿宋"/>
          <w:sz w:val="24"/>
        </w:rPr>
      </w:pPr>
      <w:r>
        <w:rPr>
          <w:rFonts w:hint="eastAsia" w:ascii="仿宋" w:hAnsi="仿宋" w:eastAsia="仿宋" w:cs="仿宋"/>
          <w:sz w:val="24"/>
        </w:rPr>
        <w:t>（7）因发包人原因导致工期延误的其他情形：</w:t>
      </w:r>
      <w:r>
        <w:rPr>
          <w:rFonts w:hint="eastAsia" w:ascii="仿宋" w:hAnsi="仿宋" w:eastAsia="仿宋" w:cs="仿宋"/>
          <w:sz w:val="24"/>
          <w:u w:val="single"/>
        </w:rPr>
        <w:t xml:space="preserve">             </w:t>
      </w:r>
      <w:r>
        <w:rPr>
          <w:rFonts w:hint="eastAsia" w:ascii="仿宋" w:hAnsi="仿宋" w:eastAsia="仿宋" w:cs="仿宋"/>
          <w:sz w:val="24"/>
        </w:rPr>
        <w:t>。</w:t>
      </w:r>
    </w:p>
    <w:p w14:paraId="7DA226F4">
      <w:pPr>
        <w:spacing w:line="360" w:lineRule="auto"/>
        <w:ind w:firstLine="480" w:firstLineChars="200"/>
        <w:jc w:val="left"/>
        <w:rPr>
          <w:rFonts w:ascii="仿宋" w:hAnsi="仿宋" w:eastAsia="仿宋" w:cs="仿宋"/>
          <w:sz w:val="24"/>
        </w:rPr>
      </w:pPr>
      <w:r>
        <w:rPr>
          <w:rFonts w:hint="eastAsia" w:ascii="仿宋" w:hAnsi="仿宋" w:eastAsia="仿宋" w:cs="仿宋"/>
          <w:sz w:val="24"/>
        </w:rPr>
        <w:t>7</w:t>
      </w:r>
      <w:bookmarkStart w:id="163" w:name="_Toc312678012"/>
      <w:bookmarkStart w:id="164" w:name="_Toc318581169"/>
      <w:bookmarkStart w:id="165" w:name="_Toc312677486"/>
      <w:bookmarkStart w:id="166" w:name="_Toc304295548"/>
      <w:bookmarkStart w:id="167" w:name="_Toc300934970"/>
      <w:bookmarkStart w:id="168" w:name="_Toc297123518"/>
      <w:bookmarkStart w:id="169" w:name="_Toc297216177"/>
      <w:bookmarkStart w:id="170" w:name="_Toc303539127"/>
      <w:r>
        <w:rPr>
          <w:rFonts w:hint="eastAsia" w:ascii="仿宋" w:hAnsi="仿宋" w:eastAsia="仿宋" w:cs="仿宋"/>
          <w:sz w:val="24"/>
        </w:rPr>
        <w:t>.5.2 因承包人原因导致工期延误</w:t>
      </w:r>
    </w:p>
    <w:bookmarkEnd w:id="163"/>
    <w:bookmarkEnd w:id="164"/>
    <w:bookmarkEnd w:id="165"/>
    <w:p w14:paraId="28DF9D55">
      <w:pPr>
        <w:spacing w:line="360" w:lineRule="auto"/>
        <w:ind w:firstLine="480" w:firstLineChars="200"/>
        <w:jc w:val="left"/>
        <w:rPr>
          <w:rFonts w:ascii="仿宋" w:hAnsi="仿宋" w:eastAsia="仿宋" w:cs="仿宋"/>
          <w:sz w:val="24"/>
        </w:rPr>
      </w:pPr>
      <w:r>
        <w:rPr>
          <w:rFonts w:hint="eastAsia" w:ascii="仿宋" w:hAnsi="仿宋" w:eastAsia="仿宋" w:cs="仿宋"/>
          <w:sz w:val="24"/>
        </w:rPr>
        <w:t>因</w:t>
      </w:r>
      <w:bookmarkStart w:id="171" w:name="_Toc312677487"/>
      <w:bookmarkStart w:id="172" w:name="_Toc312678013"/>
      <w:bookmarkStart w:id="173" w:name="_Toc318581170"/>
      <w:r>
        <w:rPr>
          <w:rFonts w:hint="eastAsia" w:ascii="仿宋" w:hAnsi="仿宋" w:eastAsia="仿宋" w:cs="仿宋"/>
          <w:sz w:val="24"/>
        </w:rPr>
        <w:t>承包人原因造成工期延误，逾期竣工违约金的计算方法为：</w:t>
      </w:r>
      <w:r>
        <w:rPr>
          <w:rFonts w:hint="eastAsia" w:ascii="仿宋" w:hAnsi="仿宋" w:eastAsia="仿宋" w:cs="仿宋"/>
          <w:sz w:val="24"/>
          <w:u w:val="single"/>
        </w:rPr>
        <w:t xml:space="preserve">       </w:t>
      </w:r>
      <w:r>
        <w:rPr>
          <w:rFonts w:hint="eastAsia" w:ascii="仿宋" w:hAnsi="仿宋" w:eastAsia="仿宋" w:cs="仿宋"/>
          <w:sz w:val="24"/>
        </w:rPr>
        <w:t>。</w:t>
      </w:r>
      <w:bookmarkEnd w:id="166"/>
      <w:bookmarkEnd w:id="167"/>
      <w:bookmarkEnd w:id="168"/>
      <w:bookmarkEnd w:id="169"/>
      <w:bookmarkEnd w:id="170"/>
      <w:bookmarkEnd w:id="171"/>
      <w:bookmarkEnd w:id="172"/>
    </w:p>
    <w:bookmarkEnd w:id="173"/>
    <w:p w14:paraId="48BC11EC">
      <w:pPr>
        <w:spacing w:line="360" w:lineRule="auto"/>
        <w:ind w:firstLine="480" w:firstLineChars="200"/>
        <w:jc w:val="left"/>
        <w:rPr>
          <w:rFonts w:ascii="仿宋" w:hAnsi="仿宋" w:eastAsia="仿宋" w:cs="仿宋"/>
          <w:sz w:val="24"/>
        </w:rPr>
      </w:pPr>
      <w:r>
        <w:rPr>
          <w:rFonts w:hint="eastAsia" w:ascii="仿宋" w:hAnsi="仿宋" w:eastAsia="仿宋" w:cs="仿宋"/>
          <w:sz w:val="24"/>
        </w:rPr>
        <w:t>因承包人原因造成工期延误，逾</w:t>
      </w:r>
      <w:bookmarkStart w:id="174" w:name="_Toc312678014"/>
      <w:bookmarkStart w:id="175" w:name="_Toc318581171"/>
      <w:r>
        <w:rPr>
          <w:rFonts w:hint="eastAsia" w:ascii="仿宋" w:hAnsi="仿宋" w:eastAsia="仿宋" w:cs="仿宋"/>
          <w:sz w:val="24"/>
        </w:rPr>
        <w:t>期竣工违约金的上限：</w:t>
      </w:r>
      <w:r>
        <w:rPr>
          <w:rFonts w:hint="eastAsia" w:ascii="仿宋" w:hAnsi="仿宋" w:eastAsia="仿宋" w:cs="仿宋"/>
          <w:sz w:val="24"/>
          <w:u w:val="single"/>
        </w:rPr>
        <w:t xml:space="preserve">             </w:t>
      </w:r>
      <w:r>
        <w:rPr>
          <w:rFonts w:hint="eastAsia" w:ascii="仿宋" w:hAnsi="仿宋" w:eastAsia="仿宋" w:cs="仿宋"/>
          <w:sz w:val="24"/>
        </w:rPr>
        <w:t>。</w:t>
      </w:r>
    </w:p>
    <w:bookmarkEnd w:id="174"/>
    <w:bookmarkEnd w:id="175"/>
    <w:p w14:paraId="032C7E6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76" w:name="_Toc300934971"/>
      <w:bookmarkStart w:id="177" w:name="_Toc297123519"/>
      <w:bookmarkStart w:id="178" w:name="_Toc312678015"/>
      <w:bookmarkStart w:id="179" w:name="_Toc304295549"/>
      <w:bookmarkStart w:id="180" w:name="_Toc303539128"/>
      <w:bookmarkStart w:id="181" w:name="_Toc297216178"/>
      <w:r>
        <w:rPr>
          <w:rFonts w:hint="eastAsia" w:ascii="仿宋" w:hAnsi="仿宋" w:eastAsia="仿宋" w:cs="仿宋"/>
          <w:color w:val="000000"/>
          <w:sz w:val="24"/>
        </w:rPr>
        <w:t>.6 不</w:t>
      </w:r>
      <w:bookmarkEnd w:id="176"/>
      <w:bookmarkEnd w:id="177"/>
      <w:bookmarkEnd w:id="178"/>
      <w:bookmarkEnd w:id="179"/>
      <w:bookmarkEnd w:id="180"/>
      <w:bookmarkEnd w:id="181"/>
      <w:r>
        <w:rPr>
          <w:rFonts w:hint="eastAsia" w:ascii="仿宋" w:hAnsi="仿宋" w:eastAsia="仿宋" w:cs="仿宋"/>
          <w:color w:val="000000"/>
          <w:sz w:val="24"/>
        </w:rPr>
        <w:t>利物质条件</w:t>
      </w:r>
    </w:p>
    <w:p w14:paraId="4B88B361">
      <w:pPr>
        <w:spacing w:line="360" w:lineRule="auto"/>
        <w:ind w:firstLine="480" w:firstLineChars="200"/>
        <w:jc w:val="left"/>
        <w:rPr>
          <w:rFonts w:ascii="仿宋" w:hAnsi="仿宋" w:eastAsia="仿宋" w:cs="仿宋"/>
          <w:sz w:val="24"/>
        </w:rPr>
      </w:pPr>
      <w:bookmarkStart w:id="182" w:name="_Toc312678016"/>
      <w:bookmarkStart w:id="183" w:name="_Toc297123520"/>
      <w:bookmarkStart w:id="184" w:name="_Toc300934972"/>
      <w:bookmarkStart w:id="185" w:name="_Toc303539129"/>
      <w:bookmarkStart w:id="186" w:name="_Toc318581172"/>
      <w:bookmarkStart w:id="187" w:name="_Toc304295550"/>
      <w:bookmarkStart w:id="188" w:name="_Toc297216179"/>
      <w:r>
        <w:rPr>
          <w:rFonts w:hint="eastAsia" w:ascii="仿宋" w:hAnsi="仿宋" w:eastAsia="仿宋" w:cs="仿宋"/>
          <w:sz w:val="24"/>
        </w:rPr>
        <w:t>不利物质条件的其他情形和有关约定：</w:t>
      </w:r>
      <w:r>
        <w:rPr>
          <w:rFonts w:hint="eastAsia" w:ascii="仿宋" w:hAnsi="仿宋" w:eastAsia="仿宋" w:cs="仿宋"/>
          <w:sz w:val="24"/>
          <w:u w:val="single"/>
        </w:rPr>
        <w:t xml:space="preserve">                </w:t>
      </w:r>
      <w:r>
        <w:rPr>
          <w:rFonts w:hint="eastAsia" w:ascii="仿宋" w:hAnsi="仿宋" w:eastAsia="仿宋" w:cs="仿宋"/>
          <w:sz w:val="24"/>
        </w:rPr>
        <w:t>。</w:t>
      </w:r>
    </w:p>
    <w:bookmarkEnd w:id="182"/>
    <w:bookmarkEnd w:id="183"/>
    <w:bookmarkEnd w:id="184"/>
    <w:bookmarkEnd w:id="185"/>
    <w:bookmarkEnd w:id="186"/>
    <w:bookmarkEnd w:id="187"/>
    <w:bookmarkEnd w:id="188"/>
    <w:p w14:paraId="5CCA1B4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89" w:name="_Toc303539130"/>
      <w:bookmarkStart w:id="190" w:name="_Toc300934973"/>
      <w:bookmarkStart w:id="191" w:name="_Toc297216180"/>
      <w:bookmarkStart w:id="192" w:name="_Toc304295551"/>
      <w:bookmarkStart w:id="193" w:name="_Toc312678017"/>
      <w:bookmarkStart w:id="194" w:name="_Toc297123521"/>
      <w:r>
        <w:rPr>
          <w:rFonts w:hint="eastAsia" w:ascii="仿宋" w:hAnsi="仿宋" w:eastAsia="仿宋" w:cs="仿宋"/>
          <w:color w:val="000000"/>
          <w:sz w:val="24"/>
        </w:rPr>
        <w:t>.7异常恶劣的气候条件</w:t>
      </w:r>
    </w:p>
    <w:bookmarkEnd w:id="189"/>
    <w:bookmarkEnd w:id="190"/>
    <w:bookmarkEnd w:id="191"/>
    <w:bookmarkEnd w:id="192"/>
    <w:bookmarkEnd w:id="193"/>
    <w:bookmarkEnd w:id="194"/>
    <w:p w14:paraId="082B6CAF">
      <w:pPr>
        <w:spacing w:line="360" w:lineRule="auto"/>
        <w:ind w:firstLine="480" w:firstLineChars="200"/>
        <w:jc w:val="left"/>
        <w:rPr>
          <w:rFonts w:ascii="仿宋" w:hAnsi="仿宋" w:eastAsia="仿宋" w:cs="仿宋"/>
          <w:sz w:val="24"/>
        </w:rPr>
      </w:pPr>
      <w:r>
        <w:rPr>
          <w:rFonts w:hint="eastAsia" w:ascii="仿宋" w:hAnsi="仿宋" w:eastAsia="仿宋" w:cs="仿宋"/>
          <w:sz w:val="24"/>
        </w:rPr>
        <w:t>发包人和承包人同意以下情形视为异常恶劣的气候条件：</w:t>
      </w:r>
    </w:p>
    <w:p w14:paraId="2843C41C">
      <w:pPr>
        <w:spacing w:line="360" w:lineRule="auto"/>
        <w:ind w:firstLine="480" w:firstLineChars="200"/>
        <w:jc w:val="left"/>
        <w:rPr>
          <w:rFonts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 xml:space="preserve">                                           </w:t>
      </w:r>
      <w:r>
        <w:rPr>
          <w:rFonts w:hint="eastAsia" w:ascii="仿宋" w:hAnsi="仿宋" w:eastAsia="仿宋" w:cs="仿宋"/>
          <w:sz w:val="24"/>
        </w:rPr>
        <w:t>；</w:t>
      </w:r>
    </w:p>
    <w:p w14:paraId="2DCC0189">
      <w:pPr>
        <w:spacing w:line="360" w:lineRule="auto"/>
        <w:ind w:firstLine="480" w:firstLineChars="200"/>
        <w:jc w:val="lef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w:t>
      </w:r>
    </w:p>
    <w:p w14:paraId="5A699701">
      <w:pPr>
        <w:spacing w:line="360" w:lineRule="auto"/>
        <w:ind w:firstLine="480" w:firstLineChars="200"/>
        <w:jc w:val="left"/>
        <w:rPr>
          <w:rFonts w:ascii="仿宋" w:hAnsi="仿宋" w:eastAsia="仿宋" w:cs="仿宋"/>
          <w:sz w:val="24"/>
        </w:rPr>
      </w:pPr>
      <w:r>
        <w:rPr>
          <w:rFonts w:hint="eastAsia" w:ascii="仿宋" w:hAnsi="仿宋" w:eastAsia="仿宋" w:cs="仿宋"/>
          <w:sz w:val="24"/>
        </w:rPr>
        <w:t>（3）</w:t>
      </w:r>
      <w:r>
        <w:rPr>
          <w:rFonts w:hint="eastAsia" w:ascii="仿宋" w:hAnsi="仿宋" w:eastAsia="仿宋" w:cs="仿宋"/>
          <w:sz w:val="24"/>
          <w:u w:val="single"/>
        </w:rPr>
        <w:t xml:space="preserve">                                           </w:t>
      </w:r>
      <w:r>
        <w:rPr>
          <w:rFonts w:hint="eastAsia" w:ascii="仿宋" w:hAnsi="仿宋" w:eastAsia="仿宋" w:cs="仿宋"/>
          <w:sz w:val="24"/>
        </w:rPr>
        <w:t>。</w:t>
      </w:r>
    </w:p>
    <w:p w14:paraId="759100E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7.9 提前竣工的奖励</w:t>
      </w:r>
    </w:p>
    <w:p w14:paraId="057B4178">
      <w:pPr>
        <w:spacing w:line="360" w:lineRule="auto"/>
        <w:ind w:firstLine="480" w:firstLineChars="200"/>
        <w:jc w:val="left"/>
        <w:rPr>
          <w:rFonts w:ascii="仿宋" w:hAnsi="仿宋" w:eastAsia="仿宋" w:cs="仿宋"/>
          <w:sz w:val="24"/>
        </w:rPr>
      </w:pPr>
      <w:r>
        <w:rPr>
          <w:rFonts w:hint="eastAsia" w:ascii="仿宋" w:hAnsi="仿宋" w:eastAsia="仿宋" w:cs="仿宋"/>
          <w:sz w:val="24"/>
        </w:rPr>
        <w:t>7.9.2提前竣工的奖励：</w:t>
      </w:r>
      <w:r>
        <w:rPr>
          <w:rFonts w:hint="eastAsia" w:ascii="仿宋" w:hAnsi="仿宋" w:eastAsia="仿宋" w:cs="仿宋"/>
          <w:sz w:val="24"/>
          <w:u w:val="single"/>
        </w:rPr>
        <w:t xml:space="preserve">                                </w:t>
      </w:r>
      <w:r>
        <w:rPr>
          <w:rFonts w:hint="eastAsia" w:ascii="仿宋" w:hAnsi="仿宋" w:eastAsia="仿宋" w:cs="仿宋"/>
          <w:sz w:val="24"/>
        </w:rPr>
        <w:t>。</w:t>
      </w:r>
    </w:p>
    <w:p w14:paraId="5CE266D3">
      <w:pPr>
        <w:spacing w:line="360" w:lineRule="auto"/>
        <w:rPr>
          <w:rFonts w:ascii="仿宋" w:hAnsi="仿宋" w:eastAsia="仿宋" w:cs="仿宋"/>
          <w:color w:val="000000"/>
          <w:sz w:val="24"/>
        </w:rPr>
      </w:pPr>
      <w:bookmarkStart w:id="195" w:name="_Toc351203640"/>
      <w:r>
        <w:rPr>
          <w:rFonts w:hint="eastAsia" w:ascii="仿宋" w:hAnsi="仿宋" w:eastAsia="仿宋" w:cs="仿宋"/>
          <w:color w:val="000000"/>
          <w:sz w:val="24"/>
        </w:rPr>
        <w:t>8. 材料与设备</w:t>
      </w:r>
      <w:bookmarkEnd w:id="195"/>
    </w:p>
    <w:bookmarkEnd w:id="130"/>
    <w:bookmarkEnd w:id="131"/>
    <w:bookmarkEnd w:id="132"/>
    <w:bookmarkEnd w:id="133"/>
    <w:bookmarkEnd w:id="134"/>
    <w:bookmarkEnd w:id="135"/>
    <w:bookmarkEnd w:id="136"/>
    <w:bookmarkEnd w:id="137"/>
    <w:bookmarkEnd w:id="138"/>
    <w:bookmarkEnd w:id="139"/>
    <w:p w14:paraId="3ACF351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8</w:t>
      </w:r>
      <w:bookmarkStart w:id="196" w:name="_Toc297123527"/>
      <w:bookmarkStart w:id="197" w:name="_Toc304295556"/>
      <w:bookmarkStart w:id="198" w:name="_Toc312678019"/>
      <w:bookmarkStart w:id="199" w:name="_Toc312677493"/>
      <w:bookmarkStart w:id="200" w:name="_Toc296891207"/>
      <w:bookmarkStart w:id="201" w:name="_Toc296346668"/>
      <w:bookmarkStart w:id="202" w:name="_Toc292559372"/>
      <w:bookmarkStart w:id="203" w:name="_Toc297048353"/>
      <w:bookmarkStart w:id="204" w:name="_Toc280868654"/>
      <w:bookmarkStart w:id="205" w:name="_Toc297120467"/>
      <w:bookmarkStart w:id="206" w:name="_Toc296890995"/>
      <w:bookmarkStart w:id="207" w:name="_Toc292559877"/>
      <w:bookmarkStart w:id="208" w:name="_Toc296944506"/>
      <w:bookmarkStart w:id="209" w:name="_Toc296347166"/>
      <w:bookmarkStart w:id="210" w:name="_Toc300934979"/>
      <w:bookmarkStart w:id="211" w:name="_Toc296503167"/>
      <w:bookmarkStart w:id="212" w:name="_Toc297216186"/>
      <w:bookmarkStart w:id="213" w:name="_Toc303539136"/>
      <w:bookmarkStart w:id="214" w:name="_Toc267251424"/>
      <w:bookmarkStart w:id="215" w:name="_Toc280868655"/>
      <w:bookmarkStart w:id="216" w:name="_Toc280868656"/>
      <w:r>
        <w:rPr>
          <w:rFonts w:hint="eastAsia" w:ascii="仿宋" w:hAnsi="仿宋" w:eastAsia="仿宋" w:cs="仿宋"/>
          <w:color w:val="000000"/>
          <w:sz w:val="24"/>
        </w:rPr>
        <w:t>.4材料与工程设备的保管与使用</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14:paraId="225DA996">
      <w:pPr>
        <w:spacing w:line="360" w:lineRule="auto"/>
        <w:ind w:firstLine="480" w:firstLineChars="200"/>
        <w:jc w:val="left"/>
        <w:rPr>
          <w:rFonts w:ascii="仿宋" w:hAnsi="仿宋" w:eastAsia="仿宋" w:cs="仿宋"/>
          <w:sz w:val="24"/>
        </w:rPr>
      </w:pPr>
      <w:r>
        <w:rPr>
          <w:rFonts w:hint="eastAsia" w:ascii="仿宋" w:hAnsi="仿宋" w:eastAsia="仿宋" w:cs="仿宋"/>
          <w:sz w:val="24"/>
        </w:rPr>
        <w:t>8</w:t>
      </w:r>
      <w:bookmarkStart w:id="217" w:name="_Toc292559373"/>
      <w:bookmarkStart w:id="218" w:name="_Toc292559878"/>
      <w:bookmarkStart w:id="219" w:name="_Toc312678020"/>
      <w:bookmarkStart w:id="220" w:name="_Toc312677494"/>
      <w:bookmarkStart w:id="221" w:name="_Toc297123528"/>
      <w:bookmarkStart w:id="222" w:name="_Toc318581173"/>
      <w:bookmarkStart w:id="223" w:name="_Toc296346669"/>
      <w:bookmarkStart w:id="224" w:name="_Toc297048354"/>
      <w:bookmarkStart w:id="225" w:name="_Toc296347167"/>
      <w:bookmarkStart w:id="226" w:name="_Toc303539137"/>
      <w:bookmarkStart w:id="227" w:name="_Toc296891208"/>
      <w:bookmarkStart w:id="228" w:name="_Toc297120468"/>
      <w:bookmarkStart w:id="229" w:name="_Toc296503168"/>
      <w:bookmarkStart w:id="230" w:name="_Toc297216187"/>
      <w:bookmarkStart w:id="231" w:name="_Toc304295557"/>
      <w:bookmarkStart w:id="232" w:name="_Toc296944507"/>
      <w:bookmarkStart w:id="233" w:name="_Toc300934980"/>
      <w:bookmarkStart w:id="234" w:name="_Toc296890996"/>
      <w:r>
        <w:rPr>
          <w:rFonts w:hint="eastAsia" w:ascii="仿宋" w:hAnsi="仿宋" w:eastAsia="仿宋" w:cs="仿宋"/>
          <w:sz w:val="24"/>
        </w:rPr>
        <w:t>.4.1发包人供应的材料设备的保管费用的承担：</w:t>
      </w:r>
      <w:r>
        <w:rPr>
          <w:rFonts w:hint="eastAsia" w:ascii="仿宋" w:hAnsi="仿宋" w:eastAsia="仿宋" w:cs="仿宋"/>
          <w:sz w:val="24"/>
          <w:u w:val="single"/>
        </w:rPr>
        <w:t xml:space="preserve">          </w:t>
      </w:r>
      <w:r>
        <w:rPr>
          <w:rFonts w:hint="eastAsia" w:ascii="仿宋" w:hAnsi="仿宋" w:eastAsia="仿宋" w:cs="仿宋"/>
          <w:sz w:val="24"/>
        </w:rPr>
        <w:t>。</w:t>
      </w:r>
      <w:bookmarkEnd w:id="217"/>
      <w:bookmarkEnd w:id="218"/>
    </w:p>
    <w:p w14:paraId="4E7E2FE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8.6 样品</w:t>
      </w:r>
    </w:p>
    <w:p w14:paraId="4A95421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8.6.1</w:t>
      </w:r>
      <w:r>
        <w:rPr>
          <w:rFonts w:hint="eastAsia" w:ascii="仿宋" w:hAnsi="仿宋" w:eastAsia="仿宋" w:cs="仿宋"/>
          <w:color w:val="000000"/>
          <w:kern w:val="0"/>
          <w:sz w:val="24"/>
        </w:rPr>
        <w:tab/>
      </w:r>
      <w:r>
        <w:rPr>
          <w:rFonts w:hint="eastAsia" w:ascii="仿宋" w:hAnsi="仿宋" w:eastAsia="仿宋" w:cs="仿宋"/>
          <w:color w:val="000000"/>
          <w:kern w:val="0"/>
          <w:sz w:val="24"/>
        </w:rPr>
        <w:t>样品的报送与封存</w:t>
      </w:r>
    </w:p>
    <w:p w14:paraId="6BBEC673">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color w:val="000000"/>
          <w:kern w:val="0"/>
          <w:sz w:val="24"/>
        </w:rPr>
        <w:t>需要承包人报送样品的材料或工程设备，样品的种类、名称、规格、数量要求：</w:t>
      </w:r>
      <w:r>
        <w:rPr>
          <w:rFonts w:hint="eastAsia" w:ascii="仿宋" w:hAnsi="仿宋" w:eastAsia="仿宋" w:cs="仿宋"/>
          <w:sz w:val="24"/>
          <w:u w:val="single"/>
        </w:rPr>
        <w:t xml:space="preserve">             </w:t>
      </w:r>
      <w:r>
        <w:rPr>
          <w:rFonts w:hint="eastAsia" w:ascii="仿宋" w:hAnsi="仿宋" w:eastAsia="仿宋" w:cs="仿宋"/>
          <w:sz w:val="24"/>
        </w:rPr>
        <w:t>。</w:t>
      </w:r>
    </w:p>
    <w:p w14:paraId="509B5E9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8.8 施工设备和临时设施</w:t>
      </w:r>
    </w:p>
    <w:p w14:paraId="10D33FB9">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sz w:val="24"/>
        </w:rPr>
        <w:t>8.8.1 承包人提供的施工设备和临时设施</w:t>
      </w:r>
    </w:p>
    <w:p w14:paraId="5F5DC284">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sz w:val="24"/>
        </w:rPr>
        <w:t>关于修建临时设施费用承担的约定：</w:t>
      </w:r>
      <w:r>
        <w:rPr>
          <w:rFonts w:hint="eastAsia" w:ascii="仿宋" w:hAnsi="仿宋" w:eastAsia="仿宋" w:cs="仿宋"/>
          <w:sz w:val="24"/>
          <w:u w:val="single"/>
        </w:rPr>
        <w:t xml:space="preserve">                   </w:t>
      </w:r>
      <w:r>
        <w:rPr>
          <w:rFonts w:hint="eastAsia" w:ascii="仿宋" w:hAnsi="仿宋" w:eastAsia="仿宋" w:cs="仿宋"/>
          <w:sz w:val="24"/>
        </w:rPr>
        <w:t>。</w:t>
      </w:r>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14:paraId="6501585B">
      <w:pPr>
        <w:spacing w:line="360" w:lineRule="auto"/>
        <w:rPr>
          <w:rFonts w:ascii="仿宋" w:hAnsi="仿宋" w:eastAsia="仿宋" w:cs="仿宋"/>
          <w:color w:val="000000"/>
          <w:sz w:val="24"/>
        </w:rPr>
      </w:pPr>
      <w:bookmarkStart w:id="235" w:name="_Toc351203641"/>
      <w:r>
        <w:rPr>
          <w:rFonts w:hint="eastAsia" w:ascii="仿宋" w:hAnsi="仿宋" w:eastAsia="仿宋" w:cs="仿宋"/>
          <w:color w:val="000000"/>
          <w:sz w:val="24"/>
        </w:rPr>
        <w:t>9</w:t>
      </w:r>
      <w:bookmarkEnd w:id="214"/>
      <w:bookmarkEnd w:id="215"/>
      <w:bookmarkEnd w:id="216"/>
      <w:bookmarkStart w:id="236" w:name="_Toc297216192"/>
      <w:bookmarkStart w:id="237" w:name="_Toc312678021"/>
      <w:bookmarkStart w:id="238" w:name="_Toc303539139"/>
      <w:bookmarkStart w:id="239" w:name="_Toc312677495"/>
      <w:bookmarkStart w:id="240" w:name="_Toc297123533"/>
      <w:bookmarkStart w:id="241" w:name="_Toc304295559"/>
      <w:bookmarkStart w:id="242" w:name="_Toc300934982"/>
      <w:bookmarkStart w:id="243" w:name="_Toc292559378"/>
      <w:bookmarkStart w:id="244" w:name="_Toc296503173"/>
      <w:bookmarkStart w:id="245" w:name="_Toc296891001"/>
      <w:bookmarkStart w:id="246" w:name="_Toc292559883"/>
      <w:bookmarkStart w:id="247" w:name="_Toc296346674"/>
      <w:bookmarkStart w:id="248" w:name="_Toc296944512"/>
      <w:bookmarkStart w:id="249" w:name="_Toc297048359"/>
      <w:bookmarkStart w:id="250" w:name="_Toc296891213"/>
      <w:bookmarkStart w:id="251" w:name="_Toc297120473"/>
      <w:bookmarkStart w:id="252" w:name="_Toc296347172"/>
      <w:bookmarkStart w:id="253" w:name="_Toc267251428"/>
      <w:bookmarkStart w:id="254" w:name="_Toc267251427"/>
      <w:r>
        <w:rPr>
          <w:rFonts w:hint="eastAsia" w:ascii="仿宋" w:hAnsi="仿宋" w:eastAsia="仿宋" w:cs="仿宋"/>
          <w:color w:val="000000"/>
          <w:sz w:val="24"/>
        </w:rPr>
        <w:t>. 试验与检验</w:t>
      </w:r>
      <w:bookmarkEnd w:id="235"/>
    </w:p>
    <w:bookmarkEnd w:id="236"/>
    <w:bookmarkEnd w:id="237"/>
    <w:bookmarkEnd w:id="238"/>
    <w:bookmarkEnd w:id="239"/>
    <w:bookmarkEnd w:id="240"/>
    <w:bookmarkEnd w:id="241"/>
    <w:bookmarkEnd w:id="242"/>
    <w:p w14:paraId="0A151CF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9</w:t>
      </w:r>
      <w:bookmarkStart w:id="255" w:name="_Toc300934983"/>
      <w:bookmarkStart w:id="256" w:name="_Toc297123534"/>
      <w:bookmarkStart w:id="257" w:name="_Toc303539140"/>
      <w:bookmarkStart w:id="258" w:name="_Toc297216193"/>
      <w:bookmarkStart w:id="259" w:name="_Toc304295560"/>
      <w:bookmarkStart w:id="260" w:name="_Toc312678022"/>
      <w:bookmarkStart w:id="261" w:name="_Toc312677496"/>
      <w:r>
        <w:rPr>
          <w:rFonts w:hint="eastAsia" w:ascii="仿宋" w:hAnsi="仿宋" w:eastAsia="仿宋" w:cs="仿宋"/>
          <w:color w:val="000000"/>
          <w:sz w:val="24"/>
        </w:rPr>
        <w:t>.1试验设备与试验人员</w:t>
      </w:r>
    </w:p>
    <w:bookmarkEnd w:id="255"/>
    <w:bookmarkEnd w:id="256"/>
    <w:bookmarkEnd w:id="257"/>
    <w:bookmarkEnd w:id="258"/>
    <w:bookmarkEnd w:id="259"/>
    <w:bookmarkEnd w:id="260"/>
    <w:bookmarkEnd w:id="261"/>
    <w:p w14:paraId="220D0FF7">
      <w:pPr>
        <w:spacing w:line="360" w:lineRule="auto"/>
        <w:ind w:firstLine="480" w:firstLineChars="200"/>
        <w:jc w:val="left"/>
        <w:rPr>
          <w:rFonts w:ascii="仿宋" w:hAnsi="仿宋" w:eastAsia="仿宋" w:cs="仿宋"/>
          <w:sz w:val="24"/>
        </w:rPr>
      </w:pPr>
      <w:r>
        <w:rPr>
          <w:rFonts w:hint="eastAsia" w:ascii="仿宋" w:hAnsi="仿宋" w:eastAsia="仿宋" w:cs="仿宋"/>
          <w:sz w:val="24"/>
        </w:rPr>
        <w:t>9</w:t>
      </w:r>
      <w:bookmarkStart w:id="262" w:name="_Toc297123535"/>
      <w:bookmarkStart w:id="263" w:name="_Toc312678023"/>
      <w:bookmarkStart w:id="264" w:name="_Toc300934984"/>
      <w:bookmarkStart w:id="265" w:name="_Toc312677497"/>
      <w:bookmarkStart w:id="266" w:name="_Toc304295561"/>
      <w:bookmarkStart w:id="267" w:name="_Toc297216194"/>
      <w:bookmarkStart w:id="268" w:name="_Toc303539141"/>
      <w:bookmarkStart w:id="269" w:name="_Toc318581174"/>
      <w:r>
        <w:rPr>
          <w:rFonts w:hint="eastAsia" w:ascii="仿宋" w:hAnsi="仿宋" w:eastAsia="仿宋" w:cs="仿宋"/>
          <w:sz w:val="24"/>
        </w:rPr>
        <w:t>.1.2 试验设备</w:t>
      </w:r>
    </w:p>
    <w:p w14:paraId="04812E40">
      <w:pPr>
        <w:spacing w:line="360" w:lineRule="auto"/>
        <w:ind w:firstLine="480" w:firstLineChars="200"/>
        <w:jc w:val="left"/>
        <w:rPr>
          <w:rFonts w:ascii="仿宋" w:hAnsi="仿宋" w:eastAsia="仿宋" w:cs="仿宋"/>
          <w:sz w:val="24"/>
        </w:rPr>
      </w:pPr>
      <w:r>
        <w:rPr>
          <w:rFonts w:hint="eastAsia" w:ascii="仿宋" w:hAnsi="仿宋" w:eastAsia="仿宋" w:cs="仿宋"/>
          <w:sz w:val="24"/>
        </w:rPr>
        <w:t>施工现场需要配置的试验场所：</w:t>
      </w:r>
      <w:bookmarkEnd w:id="262"/>
      <w:bookmarkEnd w:id="263"/>
      <w:bookmarkEnd w:id="264"/>
      <w:bookmarkEnd w:id="265"/>
      <w:bookmarkEnd w:id="266"/>
      <w:bookmarkEnd w:id="267"/>
      <w:bookmarkEnd w:id="268"/>
      <w:bookmarkStart w:id="270" w:name="_Toc312678024"/>
      <w:bookmarkStart w:id="271" w:name="_Toc312677498"/>
      <w:bookmarkStart w:id="272" w:name="_Toc297123536"/>
      <w:bookmarkStart w:id="273" w:name="_Toc304295562"/>
      <w:bookmarkStart w:id="274" w:name="_Toc303539142"/>
      <w:bookmarkStart w:id="275" w:name="_Toc297216195"/>
      <w:bookmarkStart w:id="276" w:name="_Toc300934985"/>
      <w:r>
        <w:rPr>
          <w:rFonts w:hint="eastAsia" w:ascii="仿宋" w:hAnsi="仿宋" w:eastAsia="仿宋" w:cs="仿宋"/>
          <w:sz w:val="24"/>
          <w:u w:val="single"/>
        </w:rPr>
        <w:t xml:space="preserve">                        </w:t>
      </w:r>
      <w:r>
        <w:rPr>
          <w:rFonts w:hint="eastAsia" w:ascii="仿宋" w:hAnsi="仿宋" w:eastAsia="仿宋" w:cs="仿宋"/>
          <w:sz w:val="24"/>
        </w:rPr>
        <w:t xml:space="preserve">。 </w:t>
      </w:r>
    </w:p>
    <w:p w14:paraId="3EFF6866">
      <w:pPr>
        <w:spacing w:line="360" w:lineRule="auto"/>
        <w:ind w:firstLine="480" w:firstLineChars="200"/>
        <w:jc w:val="left"/>
        <w:rPr>
          <w:rFonts w:ascii="仿宋" w:hAnsi="仿宋" w:eastAsia="仿宋" w:cs="仿宋"/>
          <w:sz w:val="24"/>
        </w:rPr>
      </w:pPr>
      <w:r>
        <w:rPr>
          <w:rFonts w:hint="eastAsia" w:ascii="仿宋" w:hAnsi="仿宋" w:eastAsia="仿宋" w:cs="仿宋"/>
          <w:sz w:val="24"/>
        </w:rPr>
        <w:t>施工现场需要配备的试验设备：</w:t>
      </w:r>
      <w:r>
        <w:rPr>
          <w:rFonts w:hint="eastAsia" w:ascii="仿宋" w:hAnsi="仿宋" w:eastAsia="仿宋" w:cs="仿宋"/>
          <w:sz w:val="24"/>
          <w:u w:val="single"/>
        </w:rPr>
        <w:t xml:space="preserve">                         </w:t>
      </w:r>
      <w:r>
        <w:rPr>
          <w:rFonts w:hint="eastAsia" w:ascii="仿宋" w:hAnsi="仿宋" w:eastAsia="仿宋" w:cs="仿宋"/>
          <w:sz w:val="24"/>
        </w:rPr>
        <w:t>。</w:t>
      </w:r>
    </w:p>
    <w:p w14:paraId="7A360BA3">
      <w:pPr>
        <w:spacing w:line="360" w:lineRule="auto"/>
        <w:ind w:firstLine="480" w:firstLineChars="200"/>
        <w:jc w:val="left"/>
        <w:rPr>
          <w:rFonts w:ascii="仿宋" w:hAnsi="仿宋" w:eastAsia="仿宋" w:cs="仿宋"/>
          <w:sz w:val="24"/>
        </w:rPr>
      </w:pPr>
      <w:r>
        <w:rPr>
          <w:rFonts w:hint="eastAsia" w:ascii="仿宋" w:hAnsi="仿宋" w:eastAsia="仿宋" w:cs="仿宋"/>
          <w:sz w:val="24"/>
        </w:rPr>
        <w:t>施工现场需要具备的其他试验条件：</w:t>
      </w:r>
      <w:r>
        <w:rPr>
          <w:rFonts w:hint="eastAsia" w:ascii="仿宋" w:hAnsi="仿宋" w:eastAsia="仿宋" w:cs="仿宋"/>
          <w:sz w:val="24"/>
          <w:u w:val="single"/>
        </w:rPr>
        <w:t xml:space="preserve">                     </w:t>
      </w:r>
      <w:r>
        <w:rPr>
          <w:rFonts w:hint="eastAsia" w:ascii="仿宋" w:hAnsi="仿宋" w:eastAsia="仿宋" w:cs="仿宋"/>
          <w:sz w:val="24"/>
        </w:rPr>
        <w:t>。</w:t>
      </w:r>
    </w:p>
    <w:p w14:paraId="7F21AFB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9.4 现场工艺试验 </w:t>
      </w:r>
    </w:p>
    <w:p w14:paraId="60718657">
      <w:pPr>
        <w:spacing w:line="360" w:lineRule="auto"/>
        <w:ind w:firstLine="480" w:firstLineChars="200"/>
        <w:jc w:val="left"/>
        <w:rPr>
          <w:rFonts w:ascii="仿宋" w:hAnsi="仿宋" w:eastAsia="仿宋" w:cs="仿宋"/>
          <w:sz w:val="24"/>
        </w:rPr>
      </w:pPr>
      <w:r>
        <w:rPr>
          <w:rFonts w:hint="eastAsia" w:ascii="仿宋" w:hAnsi="仿宋" w:eastAsia="仿宋" w:cs="仿宋"/>
          <w:sz w:val="24"/>
        </w:rPr>
        <w:t>现场工艺试验的有关约定：</w:t>
      </w:r>
      <w:r>
        <w:rPr>
          <w:rFonts w:hint="eastAsia" w:ascii="仿宋" w:hAnsi="仿宋" w:eastAsia="仿宋" w:cs="仿宋"/>
          <w:sz w:val="24"/>
          <w:u w:val="single"/>
        </w:rPr>
        <w:t xml:space="preserve">                             </w:t>
      </w:r>
      <w:r>
        <w:rPr>
          <w:rFonts w:hint="eastAsia" w:ascii="仿宋" w:hAnsi="仿宋" w:eastAsia="仿宋" w:cs="仿宋"/>
          <w:sz w:val="24"/>
        </w:rPr>
        <w:t>。</w:t>
      </w:r>
    </w:p>
    <w:bookmarkEnd w:id="269"/>
    <w:bookmarkEnd w:id="270"/>
    <w:bookmarkEnd w:id="271"/>
    <w:bookmarkEnd w:id="272"/>
    <w:bookmarkEnd w:id="273"/>
    <w:bookmarkEnd w:id="274"/>
    <w:bookmarkEnd w:id="275"/>
    <w:bookmarkEnd w:id="276"/>
    <w:p w14:paraId="6C82837F">
      <w:pPr>
        <w:spacing w:line="360" w:lineRule="auto"/>
        <w:rPr>
          <w:rFonts w:ascii="仿宋" w:hAnsi="仿宋" w:eastAsia="仿宋" w:cs="仿宋"/>
          <w:color w:val="000000"/>
          <w:sz w:val="24"/>
        </w:rPr>
      </w:pPr>
      <w:bookmarkStart w:id="277" w:name="_Toc351203642"/>
      <w:r>
        <w:rPr>
          <w:rFonts w:hint="eastAsia" w:ascii="仿宋" w:hAnsi="仿宋" w:eastAsia="仿宋" w:cs="仿宋"/>
          <w:color w:val="000000"/>
          <w:sz w:val="24"/>
        </w:rPr>
        <w:t>1</w:t>
      </w:r>
      <w:bookmarkEnd w:id="243"/>
      <w:bookmarkEnd w:id="244"/>
      <w:bookmarkEnd w:id="245"/>
      <w:bookmarkEnd w:id="246"/>
      <w:bookmarkEnd w:id="247"/>
      <w:bookmarkEnd w:id="248"/>
      <w:bookmarkEnd w:id="249"/>
      <w:bookmarkEnd w:id="250"/>
      <w:bookmarkEnd w:id="251"/>
      <w:bookmarkEnd w:id="252"/>
      <w:bookmarkEnd w:id="253"/>
      <w:bookmarkEnd w:id="254"/>
      <w:bookmarkStart w:id="278" w:name="_Toc296944532"/>
      <w:bookmarkStart w:id="279" w:name="_Toc304295566"/>
      <w:bookmarkStart w:id="280" w:name="_Toc297120493"/>
      <w:bookmarkStart w:id="281" w:name="_Toc296503193"/>
      <w:bookmarkStart w:id="282" w:name="_Toc296346694"/>
      <w:bookmarkStart w:id="283" w:name="_Toc296891233"/>
      <w:bookmarkStart w:id="284" w:name="_Toc296891021"/>
      <w:bookmarkStart w:id="285" w:name="_Toc292559398"/>
      <w:bookmarkStart w:id="286" w:name="_Toc300934989"/>
      <w:bookmarkStart w:id="287" w:name="_Toc297123540"/>
      <w:bookmarkStart w:id="288" w:name="_Toc296347192"/>
      <w:bookmarkStart w:id="289" w:name="_Toc297216199"/>
      <w:bookmarkStart w:id="290" w:name="_Toc297048379"/>
      <w:bookmarkStart w:id="291" w:name="_Toc303539146"/>
      <w:bookmarkStart w:id="292" w:name="_Toc292559903"/>
      <w:bookmarkStart w:id="293" w:name="_Toc312677499"/>
      <w:bookmarkStart w:id="294" w:name="_Toc312678025"/>
      <w:bookmarkStart w:id="295" w:name="_Toc267251439"/>
      <w:bookmarkStart w:id="296" w:name="_Toc267251441"/>
      <w:bookmarkStart w:id="297" w:name="_Toc267251433"/>
      <w:bookmarkStart w:id="298" w:name="_Toc267251440"/>
      <w:bookmarkStart w:id="299" w:name="_Toc267251435"/>
      <w:bookmarkStart w:id="300" w:name="_Toc267251437"/>
      <w:bookmarkStart w:id="301" w:name="_Toc267251442"/>
      <w:r>
        <w:rPr>
          <w:rFonts w:hint="eastAsia" w:ascii="仿宋" w:hAnsi="仿宋" w:eastAsia="仿宋" w:cs="仿宋"/>
          <w:color w:val="000000"/>
          <w:sz w:val="24"/>
        </w:rPr>
        <w:t>0. 变更</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bookmarkEnd w:id="293"/>
    <w:bookmarkEnd w:id="294"/>
    <w:p w14:paraId="2CE4DE1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w:t>
      </w:r>
      <w:bookmarkStart w:id="302" w:name="_Toc296944533"/>
      <w:bookmarkStart w:id="303" w:name="_Toc312677500"/>
      <w:bookmarkStart w:id="304" w:name="_Toc297123541"/>
      <w:bookmarkStart w:id="305" w:name="_Toc296503194"/>
      <w:bookmarkStart w:id="306" w:name="_Toc303539147"/>
      <w:bookmarkStart w:id="307" w:name="_Toc296891022"/>
      <w:bookmarkStart w:id="308" w:name="_Toc297048380"/>
      <w:bookmarkStart w:id="309" w:name="_Toc296346695"/>
      <w:bookmarkStart w:id="310" w:name="_Toc296347193"/>
      <w:bookmarkStart w:id="311" w:name="_Toc296891234"/>
      <w:bookmarkStart w:id="312" w:name="_Toc292559904"/>
      <w:bookmarkStart w:id="313" w:name="_Toc312678026"/>
      <w:bookmarkStart w:id="314" w:name="_Toc300934990"/>
      <w:bookmarkStart w:id="315" w:name="_Toc304295567"/>
      <w:bookmarkStart w:id="316" w:name="_Toc292559399"/>
      <w:bookmarkStart w:id="317" w:name="_Toc297120494"/>
      <w:bookmarkStart w:id="318" w:name="_Toc297216200"/>
      <w:r>
        <w:rPr>
          <w:rFonts w:hint="eastAsia" w:ascii="仿宋" w:hAnsi="仿宋" w:eastAsia="仿宋" w:cs="仿宋"/>
          <w:color w:val="000000"/>
          <w:sz w:val="24"/>
        </w:rPr>
        <w:t>0.1变更的范围</w:t>
      </w:r>
    </w:p>
    <w:p w14:paraId="181875B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关于变更的范围的约定：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BF2D48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10.4 变更估价</w:t>
      </w:r>
    </w:p>
    <w:p w14:paraId="69357F8B">
      <w:pPr>
        <w:spacing w:line="360" w:lineRule="auto"/>
        <w:ind w:firstLine="480" w:firstLineChars="200"/>
        <w:jc w:val="left"/>
        <w:rPr>
          <w:rFonts w:ascii="仿宋" w:hAnsi="仿宋" w:eastAsia="仿宋" w:cs="仿宋"/>
          <w:sz w:val="24"/>
        </w:rPr>
      </w:pPr>
      <w:r>
        <w:rPr>
          <w:rFonts w:hint="eastAsia" w:ascii="仿宋" w:hAnsi="仿宋" w:eastAsia="仿宋" w:cs="仿宋"/>
          <w:sz w:val="24"/>
        </w:rPr>
        <w:t>10.4.1 变更估价原则</w:t>
      </w:r>
    </w:p>
    <w:p w14:paraId="5BF45B38">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 xml:space="preserve">关于变更估价的约定: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1CEC62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Start w:id="319" w:name="_Toc296347196"/>
      <w:bookmarkStart w:id="320" w:name="_Toc297123544"/>
      <w:bookmarkStart w:id="321" w:name="_Toc292559402"/>
      <w:bookmarkStart w:id="322" w:name="_Toc296891237"/>
      <w:bookmarkStart w:id="323" w:name="_Toc297120497"/>
      <w:bookmarkStart w:id="324" w:name="_Toc297048383"/>
      <w:bookmarkStart w:id="325" w:name="_Toc292559907"/>
      <w:bookmarkStart w:id="326" w:name="_Toc296346698"/>
      <w:bookmarkStart w:id="327" w:name="_Toc303539150"/>
      <w:bookmarkStart w:id="328" w:name="_Toc297216203"/>
      <w:bookmarkStart w:id="329" w:name="_Toc300934993"/>
      <w:bookmarkStart w:id="330" w:name="_Toc296944536"/>
      <w:bookmarkStart w:id="331" w:name="_Toc296891025"/>
      <w:bookmarkStart w:id="332" w:name="_Toc296503197"/>
      <w:bookmarkStart w:id="333" w:name="_Toc312678029"/>
      <w:bookmarkStart w:id="334" w:name="_Toc312677503"/>
      <w:bookmarkStart w:id="335" w:name="_Toc304295570"/>
      <w:r>
        <w:rPr>
          <w:rFonts w:hint="eastAsia" w:ascii="仿宋" w:hAnsi="仿宋" w:eastAsia="仿宋" w:cs="仿宋"/>
          <w:color w:val="000000"/>
          <w:sz w:val="24"/>
        </w:rPr>
        <w:t>0.5承</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Start w:id="336" w:name="_Toc297120503"/>
      <w:bookmarkStart w:id="337" w:name="_Toc303539151"/>
      <w:bookmarkStart w:id="338" w:name="_Toc292559408"/>
      <w:bookmarkStart w:id="339" w:name="_Toc300934994"/>
      <w:bookmarkStart w:id="340" w:name="_Toc297123545"/>
      <w:bookmarkStart w:id="341" w:name="_Toc296944542"/>
      <w:bookmarkStart w:id="342" w:name="_Toc296891031"/>
      <w:bookmarkStart w:id="343" w:name="_Toc296347202"/>
      <w:bookmarkStart w:id="344" w:name="_Toc296346704"/>
      <w:bookmarkStart w:id="345" w:name="_Toc292559913"/>
      <w:bookmarkStart w:id="346" w:name="_Toc296503203"/>
      <w:bookmarkStart w:id="347" w:name="_Toc296891243"/>
      <w:bookmarkStart w:id="348" w:name="_Toc297048389"/>
      <w:bookmarkStart w:id="349" w:name="_Toc297216204"/>
      <w:r>
        <w:rPr>
          <w:rFonts w:hint="eastAsia" w:ascii="仿宋" w:hAnsi="仿宋" w:eastAsia="仿宋" w:cs="仿宋"/>
          <w:color w:val="000000"/>
          <w:sz w:val="24"/>
        </w:rPr>
        <w:t>包人的合理化建议</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14:paraId="4B7552AF">
      <w:pPr>
        <w:spacing w:line="360" w:lineRule="auto"/>
        <w:ind w:firstLine="480" w:firstLineChars="200"/>
        <w:jc w:val="left"/>
        <w:rPr>
          <w:rFonts w:ascii="仿宋" w:hAnsi="仿宋" w:eastAsia="仿宋" w:cs="仿宋"/>
          <w:sz w:val="24"/>
        </w:rPr>
      </w:pPr>
      <w:r>
        <w:rPr>
          <w:rFonts w:hint="eastAsia" w:ascii="仿宋" w:hAnsi="仿宋" w:eastAsia="仿宋" w:cs="仿宋"/>
          <w:sz w:val="24"/>
        </w:rPr>
        <w:t>监理人审查承包人合理化建议的期限：</w:t>
      </w:r>
      <w:r>
        <w:rPr>
          <w:rFonts w:hint="eastAsia" w:ascii="仿宋" w:hAnsi="仿宋" w:eastAsia="仿宋" w:cs="仿宋"/>
          <w:sz w:val="24"/>
          <w:u w:val="single"/>
        </w:rPr>
        <w:t xml:space="preserve">                    </w:t>
      </w:r>
      <w:r>
        <w:rPr>
          <w:rFonts w:hint="eastAsia" w:ascii="仿宋" w:hAnsi="仿宋" w:eastAsia="仿宋" w:cs="仿宋"/>
          <w:sz w:val="24"/>
        </w:rPr>
        <w:t>。</w:t>
      </w:r>
    </w:p>
    <w:p w14:paraId="082EB263">
      <w:pPr>
        <w:spacing w:line="360" w:lineRule="auto"/>
        <w:ind w:firstLine="480" w:firstLineChars="200"/>
        <w:jc w:val="left"/>
        <w:rPr>
          <w:rFonts w:ascii="仿宋" w:hAnsi="仿宋" w:eastAsia="仿宋" w:cs="仿宋"/>
          <w:sz w:val="24"/>
        </w:rPr>
      </w:pPr>
      <w:r>
        <w:rPr>
          <w:rFonts w:hint="eastAsia" w:ascii="仿宋" w:hAnsi="仿宋" w:eastAsia="仿宋" w:cs="仿宋"/>
          <w:sz w:val="24"/>
        </w:rPr>
        <w:t>发包人审批承包人合理化建议的期限：</w:t>
      </w:r>
      <w:r>
        <w:rPr>
          <w:rFonts w:hint="eastAsia" w:ascii="仿宋" w:hAnsi="仿宋" w:eastAsia="仿宋" w:cs="仿宋"/>
          <w:sz w:val="24"/>
          <w:u w:val="single"/>
        </w:rPr>
        <w:t xml:space="preserve">                    </w:t>
      </w:r>
      <w:r>
        <w:rPr>
          <w:rFonts w:hint="eastAsia" w:ascii="仿宋" w:hAnsi="仿宋" w:eastAsia="仿宋" w:cs="仿宋"/>
          <w:sz w:val="24"/>
        </w:rPr>
        <w:t>。</w:t>
      </w:r>
    </w:p>
    <w:p w14:paraId="34FB9909">
      <w:pPr>
        <w:spacing w:line="360" w:lineRule="auto"/>
        <w:ind w:firstLine="480" w:firstLineChars="200"/>
        <w:jc w:val="left"/>
        <w:rPr>
          <w:rFonts w:ascii="仿宋" w:hAnsi="仿宋" w:eastAsia="仿宋" w:cs="仿宋"/>
          <w:sz w:val="24"/>
          <w:u w:val="single"/>
        </w:rPr>
      </w:pPr>
      <w:r>
        <w:rPr>
          <w:rFonts w:hint="eastAsia" w:ascii="仿宋" w:hAnsi="仿宋" w:eastAsia="仿宋" w:cs="仿宋"/>
          <w:sz w:val="24"/>
        </w:rPr>
        <w:t>承</w:t>
      </w:r>
      <w:bookmarkStart w:id="350" w:name="_Toc296891032"/>
      <w:bookmarkStart w:id="351" w:name="_Toc296347203"/>
      <w:bookmarkStart w:id="352" w:name="_Toc292559914"/>
      <w:bookmarkStart w:id="353" w:name="_Toc296944543"/>
      <w:bookmarkStart w:id="354" w:name="_Toc318581175"/>
      <w:bookmarkStart w:id="355" w:name="_Toc304295571"/>
      <w:bookmarkStart w:id="356" w:name="_Toc300934995"/>
      <w:bookmarkStart w:id="357" w:name="_Toc297048390"/>
      <w:bookmarkStart w:id="358" w:name="_Toc297120504"/>
      <w:bookmarkStart w:id="359" w:name="_Toc297123546"/>
      <w:bookmarkStart w:id="360" w:name="_Toc312678030"/>
      <w:bookmarkStart w:id="361" w:name="_Toc303539152"/>
      <w:bookmarkStart w:id="362" w:name="_Toc292559409"/>
      <w:bookmarkStart w:id="363" w:name="_Toc296503204"/>
      <w:bookmarkStart w:id="364" w:name="_Toc296891244"/>
      <w:bookmarkStart w:id="365" w:name="_Toc297216205"/>
      <w:bookmarkStart w:id="366" w:name="_Toc296346705"/>
      <w:bookmarkStart w:id="367" w:name="_Toc312677504"/>
      <w:r>
        <w:rPr>
          <w:rFonts w:hint="eastAsia" w:ascii="仿宋" w:hAnsi="仿宋" w:eastAsia="仿宋" w:cs="仿宋"/>
          <w:sz w:val="24"/>
        </w:rPr>
        <w:t>包人提出的合理化建议降低了合同价格或者提高了工程经济效益的奖励的方法和金额为：</w:t>
      </w:r>
      <w:r>
        <w:rPr>
          <w:rFonts w:hint="eastAsia" w:ascii="仿宋" w:hAnsi="仿宋" w:eastAsia="仿宋" w:cs="仿宋"/>
          <w:sz w:val="24"/>
          <w:u w:val="single"/>
        </w:rPr>
        <w:t xml:space="preserve">                             </w:t>
      </w:r>
      <w:r>
        <w:rPr>
          <w:rFonts w:hint="eastAsia" w:ascii="仿宋" w:hAnsi="仿宋" w:eastAsia="仿宋" w:cs="仿宋"/>
          <w:sz w:val="24"/>
        </w:rPr>
        <w:t>。</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3380111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w:t>
      </w:r>
      <w:bookmarkStart w:id="368" w:name="_Toc292559404"/>
      <w:bookmarkStart w:id="369" w:name="_Toc296503199"/>
      <w:bookmarkStart w:id="370" w:name="_Toc304295574"/>
      <w:bookmarkStart w:id="371" w:name="_Toc296347198"/>
      <w:bookmarkStart w:id="372" w:name="_Toc297120499"/>
      <w:bookmarkStart w:id="373" w:name="_Toc296944538"/>
      <w:bookmarkStart w:id="374" w:name="_Toc296891027"/>
      <w:bookmarkStart w:id="375" w:name="_Toc303539154"/>
      <w:bookmarkStart w:id="376" w:name="_Toc292559909"/>
      <w:bookmarkStart w:id="377" w:name="_Toc296346700"/>
      <w:bookmarkStart w:id="378" w:name="_Toc312677507"/>
      <w:bookmarkStart w:id="379" w:name="_Toc296891239"/>
      <w:bookmarkStart w:id="380" w:name="_Toc300934997"/>
      <w:bookmarkStart w:id="381" w:name="_Toc297216207"/>
      <w:bookmarkStart w:id="382" w:name="_Toc297048385"/>
      <w:bookmarkStart w:id="383" w:name="_Toc297123548"/>
      <w:bookmarkStart w:id="384" w:name="_Toc312678033"/>
      <w:r>
        <w:rPr>
          <w:rFonts w:hint="eastAsia" w:ascii="仿宋" w:hAnsi="仿宋" w:eastAsia="仿宋" w:cs="仿宋"/>
          <w:color w:val="000000"/>
          <w:sz w:val="24"/>
        </w:rPr>
        <w:t>0.7 暂估价</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14:paraId="1E712EF7">
      <w:pPr>
        <w:spacing w:line="360" w:lineRule="auto"/>
        <w:ind w:firstLine="480" w:firstLineChars="200"/>
        <w:jc w:val="left"/>
        <w:rPr>
          <w:rFonts w:ascii="仿宋" w:hAnsi="仿宋" w:eastAsia="仿宋" w:cs="仿宋"/>
          <w:sz w:val="24"/>
        </w:rPr>
      </w:pPr>
      <w:r>
        <w:rPr>
          <w:rFonts w:hint="eastAsia" w:ascii="仿宋" w:hAnsi="仿宋" w:eastAsia="仿宋" w:cs="仿宋"/>
          <w:kern w:val="0"/>
          <w:sz w:val="24"/>
        </w:rPr>
        <w:t>暂</w:t>
      </w:r>
      <w:bookmarkStart w:id="385" w:name="_Toc318581176"/>
      <w:bookmarkStart w:id="386" w:name="_Toc312678034"/>
      <w:bookmarkStart w:id="387" w:name="_Toc312677508"/>
      <w:r>
        <w:rPr>
          <w:rFonts w:hint="eastAsia" w:ascii="仿宋" w:hAnsi="仿宋" w:eastAsia="仿宋" w:cs="仿宋"/>
          <w:kern w:val="0"/>
          <w:sz w:val="24"/>
        </w:rPr>
        <w:t>估价材料和工程设备的明细详见附件11：《</w:t>
      </w:r>
      <w:r>
        <w:rPr>
          <w:rFonts w:hint="eastAsia" w:ascii="仿宋" w:hAnsi="仿宋" w:eastAsia="仿宋" w:cs="仿宋"/>
          <w:color w:val="000000"/>
          <w:sz w:val="24"/>
        </w:rPr>
        <w:t>暂估价一览表》</w:t>
      </w:r>
      <w:r>
        <w:rPr>
          <w:rFonts w:hint="eastAsia" w:ascii="仿宋" w:hAnsi="仿宋" w:eastAsia="仿宋" w:cs="仿宋"/>
          <w:kern w:val="0"/>
          <w:sz w:val="24"/>
        </w:rPr>
        <w:t>。</w:t>
      </w:r>
    </w:p>
    <w:bookmarkEnd w:id="385"/>
    <w:bookmarkEnd w:id="386"/>
    <w:bookmarkEnd w:id="387"/>
    <w:p w14:paraId="19E12B27">
      <w:pPr>
        <w:spacing w:line="360" w:lineRule="auto"/>
        <w:ind w:firstLine="480" w:firstLineChars="200"/>
        <w:jc w:val="left"/>
        <w:rPr>
          <w:rFonts w:ascii="仿宋" w:hAnsi="仿宋" w:eastAsia="仿宋" w:cs="仿宋"/>
          <w:sz w:val="24"/>
        </w:rPr>
      </w:pPr>
      <w:r>
        <w:rPr>
          <w:rFonts w:hint="eastAsia" w:ascii="仿宋" w:hAnsi="仿宋" w:eastAsia="仿宋" w:cs="仿宋"/>
          <w:sz w:val="24"/>
        </w:rPr>
        <w:t>1</w:t>
      </w:r>
      <w:bookmarkStart w:id="388" w:name="_Toc312677509"/>
      <w:bookmarkStart w:id="389" w:name="_Toc318581177"/>
      <w:bookmarkStart w:id="390" w:name="_Toc312678035"/>
      <w:r>
        <w:rPr>
          <w:rFonts w:hint="eastAsia" w:ascii="仿宋" w:hAnsi="仿宋" w:eastAsia="仿宋" w:cs="仿宋"/>
          <w:sz w:val="24"/>
        </w:rPr>
        <w:t>0.7.1 依法必须招标的暂估价项目</w:t>
      </w:r>
    </w:p>
    <w:bookmarkEnd w:id="388"/>
    <w:bookmarkEnd w:id="389"/>
    <w:bookmarkEnd w:id="390"/>
    <w:p w14:paraId="189DC407">
      <w:pPr>
        <w:spacing w:line="360" w:lineRule="auto"/>
        <w:ind w:firstLine="480" w:firstLineChars="200"/>
        <w:jc w:val="left"/>
        <w:rPr>
          <w:rFonts w:ascii="仿宋" w:hAnsi="仿宋" w:eastAsia="仿宋" w:cs="仿宋"/>
          <w:sz w:val="24"/>
        </w:rPr>
      </w:pPr>
      <w:r>
        <w:rPr>
          <w:rFonts w:hint="eastAsia" w:ascii="仿宋" w:hAnsi="仿宋" w:eastAsia="仿宋" w:cs="仿宋"/>
          <w:sz w:val="24"/>
        </w:rPr>
        <w:t>对于依法必须招标的暂估价项目的确认和批准采取第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rPr>
        <w:t>种方式确定。</w:t>
      </w:r>
    </w:p>
    <w:p w14:paraId="24E1A81E">
      <w:pPr>
        <w:spacing w:line="360" w:lineRule="auto"/>
        <w:ind w:firstLine="480" w:firstLineChars="200"/>
        <w:jc w:val="left"/>
        <w:rPr>
          <w:rFonts w:ascii="仿宋" w:hAnsi="仿宋" w:eastAsia="仿宋" w:cs="仿宋"/>
          <w:sz w:val="24"/>
        </w:rPr>
      </w:pPr>
      <w:r>
        <w:rPr>
          <w:rFonts w:hint="eastAsia" w:ascii="仿宋" w:hAnsi="仿宋" w:eastAsia="仿宋" w:cs="仿宋"/>
          <w:sz w:val="24"/>
        </w:rPr>
        <w:t>10.7.2 不属于依法必须招标的暂估价项目</w:t>
      </w:r>
    </w:p>
    <w:p w14:paraId="3604D026">
      <w:pPr>
        <w:spacing w:line="360" w:lineRule="auto"/>
        <w:ind w:firstLine="480" w:firstLineChars="200"/>
        <w:jc w:val="left"/>
        <w:rPr>
          <w:rFonts w:ascii="仿宋" w:hAnsi="仿宋" w:eastAsia="仿宋" w:cs="仿宋"/>
          <w:sz w:val="24"/>
        </w:rPr>
      </w:pPr>
      <w:r>
        <w:rPr>
          <w:rFonts w:hint="eastAsia" w:ascii="仿宋" w:hAnsi="仿宋" w:eastAsia="仿宋" w:cs="仿宋"/>
          <w:sz w:val="24"/>
        </w:rPr>
        <w:t>对于不属于依法必须招标的暂估价项目的确认和批准采取第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rPr>
        <w:t xml:space="preserve"> 种方式确定。</w:t>
      </w:r>
    </w:p>
    <w:p w14:paraId="471F9588">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第3种方式：</w:t>
      </w:r>
      <w:r>
        <w:rPr>
          <w:rFonts w:hint="eastAsia" w:ascii="仿宋" w:hAnsi="仿宋" w:eastAsia="仿宋" w:cs="仿宋"/>
          <w:color w:val="000000"/>
          <w:kern w:val="0"/>
          <w:sz w:val="24"/>
        </w:rPr>
        <w:t>承包人直接实施的暂估价项目</w:t>
      </w:r>
    </w:p>
    <w:p w14:paraId="4CA1950F">
      <w:pPr>
        <w:spacing w:line="360" w:lineRule="auto"/>
        <w:ind w:firstLine="480" w:firstLineChars="200"/>
        <w:jc w:val="left"/>
        <w:rPr>
          <w:rFonts w:ascii="仿宋" w:hAnsi="仿宋" w:eastAsia="仿宋" w:cs="仿宋"/>
          <w:sz w:val="24"/>
        </w:rPr>
      </w:pPr>
      <w:r>
        <w:rPr>
          <w:rFonts w:hint="eastAsia" w:ascii="仿宋" w:hAnsi="仿宋" w:eastAsia="仿宋" w:cs="仿宋"/>
          <w:sz w:val="24"/>
        </w:rPr>
        <w:t>承包人直接实施的暂估价项目的约定：</w:t>
      </w:r>
      <w:r>
        <w:rPr>
          <w:rFonts w:hint="eastAsia" w:ascii="仿宋" w:hAnsi="仿宋" w:eastAsia="仿宋" w:cs="仿宋"/>
          <w:sz w:val="24"/>
          <w:u w:val="single"/>
        </w:rPr>
        <w:t xml:space="preserve">                  </w:t>
      </w:r>
      <w:r>
        <w:rPr>
          <w:rFonts w:hint="eastAsia" w:ascii="仿宋" w:hAnsi="仿宋" w:eastAsia="仿宋" w:cs="仿宋"/>
          <w:sz w:val="24"/>
        </w:rPr>
        <w:t>。</w:t>
      </w:r>
    </w:p>
    <w:p w14:paraId="4428D20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10.8 暂列金额</w:t>
      </w:r>
    </w:p>
    <w:p w14:paraId="718D87A3">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合同当事人关于暂列金额使用的约定：</w:t>
      </w:r>
      <w:r>
        <w:rPr>
          <w:rFonts w:hint="eastAsia" w:ascii="仿宋" w:hAnsi="仿宋" w:eastAsia="仿宋" w:cs="仿宋"/>
          <w:sz w:val="24"/>
          <w:u w:val="single"/>
        </w:rPr>
        <w:t xml:space="preserve">                   </w:t>
      </w:r>
      <w:r>
        <w:rPr>
          <w:rFonts w:hint="eastAsia" w:ascii="仿宋" w:hAnsi="仿宋" w:eastAsia="仿宋" w:cs="仿宋"/>
          <w:color w:val="000000"/>
          <w:kern w:val="0"/>
          <w:sz w:val="24"/>
        </w:rPr>
        <w:t>。</w:t>
      </w:r>
    </w:p>
    <w:p w14:paraId="5768A05E">
      <w:pPr>
        <w:spacing w:line="360" w:lineRule="auto"/>
        <w:rPr>
          <w:rFonts w:ascii="仿宋" w:hAnsi="仿宋" w:eastAsia="仿宋" w:cs="仿宋"/>
          <w:color w:val="000000"/>
          <w:sz w:val="24"/>
        </w:rPr>
      </w:pPr>
      <w:bookmarkStart w:id="391" w:name="_Toc351203643"/>
      <w:r>
        <w:rPr>
          <w:rFonts w:hint="eastAsia" w:ascii="仿宋" w:hAnsi="仿宋" w:eastAsia="仿宋" w:cs="仿宋"/>
          <w:color w:val="000000"/>
          <w:sz w:val="24"/>
        </w:rPr>
        <w:t>11. 价格调整</w:t>
      </w:r>
      <w:bookmarkEnd w:id="391"/>
    </w:p>
    <w:p w14:paraId="5786FE45">
      <w:pPr>
        <w:spacing w:line="360" w:lineRule="auto"/>
        <w:ind w:firstLine="480" w:firstLineChars="200"/>
        <w:rPr>
          <w:rFonts w:ascii="仿宋" w:hAnsi="仿宋" w:eastAsia="仿宋" w:cs="仿宋"/>
          <w:color w:val="000000"/>
          <w:sz w:val="24"/>
        </w:rPr>
      </w:pPr>
      <w:bookmarkStart w:id="392" w:name="_Toc297048387"/>
      <w:bookmarkStart w:id="393" w:name="_Toc292559406"/>
      <w:bookmarkStart w:id="394" w:name="_Toc304295577"/>
      <w:bookmarkStart w:id="395" w:name="_Toc297216209"/>
      <w:bookmarkStart w:id="396" w:name="_Toc300935000"/>
      <w:bookmarkStart w:id="397" w:name="_Toc296944540"/>
      <w:bookmarkStart w:id="398" w:name="_Toc303539157"/>
      <w:bookmarkStart w:id="399" w:name="_Toc296503201"/>
      <w:bookmarkStart w:id="400" w:name="_Toc292559911"/>
      <w:bookmarkStart w:id="401" w:name="_Toc296346702"/>
      <w:bookmarkStart w:id="402" w:name="_Toc312678039"/>
      <w:bookmarkStart w:id="403" w:name="_Toc297123550"/>
      <w:bookmarkStart w:id="404" w:name="_Toc296891241"/>
      <w:bookmarkStart w:id="405" w:name="_Toc296891029"/>
      <w:bookmarkStart w:id="406" w:name="_Toc296347200"/>
      <w:bookmarkStart w:id="407" w:name="_Toc297120501"/>
      <w:r>
        <w:rPr>
          <w:rFonts w:hint="eastAsia" w:ascii="仿宋" w:hAnsi="仿宋" w:eastAsia="仿宋" w:cs="仿宋"/>
          <w:color w:val="000000"/>
          <w:sz w:val="24"/>
        </w:rPr>
        <w:t>11.1 市场价格波动引起的调整</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14:paraId="5EA149A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市场价格波动是否调整合同价格的约定：</w:t>
      </w:r>
      <w:r>
        <w:rPr>
          <w:rFonts w:hint="eastAsia" w:ascii="仿宋" w:hAnsi="仿宋" w:eastAsia="仿宋" w:cs="仿宋"/>
          <w:sz w:val="24"/>
          <w:u w:val="single"/>
        </w:rPr>
        <w:t xml:space="preserve">                 </w:t>
      </w:r>
      <w:r>
        <w:rPr>
          <w:rFonts w:hint="eastAsia" w:ascii="仿宋" w:hAnsi="仿宋" w:eastAsia="仿宋" w:cs="仿宋"/>
          <w:sz w:val="24"/>
        </w:rPr>
        <w:t>。</w:t>
      </w:r>
    </w:p>
    <w:p w14:paraId="64A7B7B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因市场价格波动调整合同价格，采用以下</w:t>
      </w:r>
      <w:r>
        <w:rPr>
          <w:rFonts w:hint="eastAsia" w:ascii="仿宋" w:hAnsi="仿宋" w:eastAsia="仿宋" w:cs="仿宋"/>
          <w:sz w:val="24"/>
        </w:rPr>
        <w:t>第</w:t>
      </w:r>
      <w:r>
        <w:rPr>
          <w:rFonts w:hint="eastAsia" w:ascii="仿宋" w:hAnsi="仿宋" w:eastAsia="仿宋" w:cs="仿宋"/>
          <w:sz w:val="24"/>
          <w:u w:val="single"/>
        </w:rPr>
        <w:t xml:space="preserve">    </w:t>
      </w:r>
      <w:r>
        <w:rPr>
          <w:rFonts w:hint="eastAsia" w:ascii="仿宋" w:hAnsi="仿宋" w:eastAsia="仿宋" w:cs="仿宋"/>
          <w:color w:val="000000"/>
          <w:sz w:val="24"/>
        </w:rPr>
        <w:t>种方式对合同价格进行调整：</w:t>
      </w:r>
    </w:p>
    <w:p w14:paraId="572413C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第1种方式：采用价格指数进行价格调整。</w:t>
      </w:r>
    </w:p>
    <w:p w14:paraId="43D27383">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关于各可调因子、定值和变值权重，以及基本价格指数及其来源的约定：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5014099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第2种方式：采用造价信息进行价格调整。</w:t>
      </w:r>
    </w:p>
    <w:p w14:paraId="7496656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（2）关于基准价格的约定：</w:t>
      </w:r>
      <w:r>
        <w:rPr>
          <w:rFonts w:hint="eastAsia" w:ascii="仿宋" w:hAnsi="仿宋" w:eastAsia="仿宋" w:cs="仿宋"/>
          <w:sz w:val="24"/>
          <w:u w:val="single"/>
        </w:rPr>
        <w:t xml:space="preserve">                         </w:t>
      </w:r>
      <w:r>
        <w:rPr>
          <w:rFonts w:hint="eastAsia" w:ascii="仿宋" w:hAnsi="仿宋" w:eastAsia="仿宋" w:cs="仿宋"/>
          <w:sz w:val="24"/>
        </w:rPr>
        <w:t>。</w:t>
      </w:r>
    </w:p>
    <w:p w14:paraId="4BA163E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%时，或材料单价跌幅以已标价工程量清单或预算书中载明材料单价为基础超过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69B5941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%时，材料单价涨幅以已标价工程量清单或预算书中载明材料单价为基础超过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234A6605">
      <w:pPr>
        <w:spacing w:line="360" w:lineRule="auto"/>
        <w:ind w:firstLine="645"/>
        <w:jc w:val="left"/>
        <w:rPr>
          <w:rFonts w:ascii="仿宋" w:hAnsi="仿宋" w:eastAsia="仿宋" w:cs="仿宋"/>
          <w:color w:val="000000"/>
          <w:sz w:val="24"/>
        </w:rPr>
      </w:pPr>
      <w:r>
        <w:rPr>
          <w:rFonts w:hint="eastAsia" w:ascii="仿宋" w:hAnsi="仿宋" w:eastAsia="仿宋" w:cs="仿宋"/>
          <w:color w:val="000000"/>
          <w:sz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1BE2B23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第3种方式：其他价格调整方式：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295"/>
    <w:bookmarkEnd w:id="296"/>
    <w:bookmarkEnd w:id="297"/>
    <w:bookmarkEnd w:id="298"/>
    <w:bookmarkEnd w:id="299"/>
    <w:bookmarkEnd w:id="300"/>
    <w:p w14:paraId="561825D4">
      <w:pPr>
        <w:spacing w:line="360" w:lineRule="auto"/>
        <w:rPr>
          <w:rFonts w:ascii="仿宋" w:hAnsi="仿宋" w:eastAsia="仿宋" w:cs="仿宋"/>
          <w:color w:val="000000"/>
          <w:sz w:val="24"/>
        </w:rPr>
      </w:pPr>
      <w:bookmarkStart w:id="408" w:name="_Toc296891245"/>
      <w:bookmarkStart w:id="409" w:name="_Toc292559915"/>
      <w:bookmarkStart w:id="410" w:name="_Toc296944544"/>
      <w:bookmarkStart w:id="411" w:name="_Toc296347204"/>
      <w:bookmarkStart w:id="412" w:name="_Toc292559410"/>
      <w:bookmarkStart w:id="413" w:name="_Toc296503205"/>
      <w:bookmarkStart w:id="414" w:name="_Toc297120505"/>
      <w:bookmarkStart w:id="415" w:name="_Toc297048391"/>
      <w:bookmarkStart w:id="416" w:name="_Toc296891033"/>
      <w:bookmarkStart w:id="417" w:name="_Toc296346706"/>
      <w:bookmarkStart w:id="418" w:name="_Toc351203644"/>
      <w:bookmarkStart w:id="419" w:name="_Toc297123552"/>
      <w:bookmarkStart w:id="420" w:name="_Toc303539159"/>
      <w:bookmarkStart w:id="421" w:name="_Toc304295579"/>
      <w:bookmarkStart w:id="422" w:name="_Toc300935002"/>
      <w:bookmarkStart w:id="423" w:name="_Toc297216211"/>
      <w:bookmarkStart w:id="424" w:name="_Toc312678040"/>
      <w:r>
        <w:rPr>
          <w:rFonts w:hint="eastAsia" w:ascii="仿宋" w:hAnsi="仿宋" w:eastAsia="仿宋" w:cs="仿宋"/>
          <w:color w:val="000000"/>
          <w:sz w:val="24"/>
        </w:rPr>
        <w:t xml:space="preserve">12. </w:t>
      </w:r>
      <w:bookmarkEnd w:id="408"/>
      <w:bookmarkEnd w:id="409"/>
      <w:bookmarkEnd w:id="410"/>
      <w:bookmarkEnd w:id="411"/>
      <w:bookmarkEnd w:id="412"/>
      <w:bookmarkEnd w:id="413"/>
      <w:bookmarkEnd w:id="414"/>
      <w:bookmarkEnd w:id="415"/>
      <w:bookmarkEnd w:id="416"/>
      <w:bookmarkEnd w:id="417"/>
      <w:r>
        <w:rPr>
          <w:rFonts w:hint="eastAsia" w:ascii="仿宋" w:hAnsi="仿宋" w:eastAsia="仿宋" w:cs="仿宋"/>
          <w:color w:val="000000"/>
          <w:sz w:val="24"/>
        </w:rPr>
        <w:t>合同价格、计量与支付</w:t>
      </w:r>
      <w:bookmarkEnd w:id="418"/>
    </w:p>
    <w:bookmarkEnd w:id="419"/>
    <w:bookmarkEnd w:id="420"/>
    <w:bookmarkEnd w:id="421"/>
    <w:bookmarkEnd w:id="422"/>
    <w:bookmarkEnd w:id="423"/>
    <w:bookmarkEnd w:id="424"/>
    <w:p w14:paraId="1BCEE9D0">
      <w:pPr>
        <w:spacing w:line="360" w:lineRule="auto"/>
        <w:ind w:firstLine="480" w:firstLineChars="200"/>
        <w:rPr>
          <w:rFonts w:ascii="仿宋" w:hAnsi="仿宋" w:eastAsia="仿宋" w:cs="仿宋"/>
          <w:color w:val="000000"/>
          <w:sz w:val="24"/>
        </w:rPr>
      </w:pPr>
      <w:bookmarkStart w:id="425" w:name="_Toc292559916"/>
      <w:bookmarkStart w:id="426" w:name="_Toc292559411"/>
      <w:bookmarkStart w:id="427" w:name="_Toc267251461"/>
      <w:bookmarkStart w:id="428" w:name="_Toc297120506"/>
      <w:bookmarkStart w:id="429" w:name="_Toc296347205"/>
      <w:bookmarkStart w:id="430" w:name="_Toc296346707"/>
      <w:bookmarkStart w:id="431" w:name="_Toc297048392"/>
      <w:bookmarkStart w:id="432" w:name="_Toc296503206"/>
      <w:bookmarkStart w:id="433" w:name="_Toc296891246"/>
      <w:bookmarkStart w:id="434" w:name="_Toc296944545"/>
      <w:bookmarkStart w:id="435" w:name="_Toc296891034"/>
      <w:bookmarkStart w:id="436" w:name="_Toc303539160"/>
      <w:bookmarkStart w:id="437" w:name="_Toc312678041"/>
      <w:bookmarkStart w:id="438" w:name="_Toc300935003"/>
      <w:bookmarkStart w:id="439" w:name="_Toc304295580"/>
      <w:bookmarkStart w:id="440" w:name="_Toc297216212"/>
      <w:bookmarkStart w:id="441" w:name="_Toc297123553"/>
      <w:r>
        <w:rPr>
          <w:rFonts w:hint="eastAsia" w:ascii="仿宋" w:hAnsi="仿宋" w:eastAsia="仿宋" w:cs="仿宋"/>
          <w:color w:val="000000"/>
          <w:sz w:val="24"/>
        </w:rPr>
        <w:t>12.1 合</w:t>
      </w:r>
      <w:bookmarkEnd w:id="425"/>
      <w:bookmarkEnd w:id="426"/>
      <w:bookmarkEnd w:id="427"/>
      <w:r>
        <w:rPr>
          <w:rFonts w:hint="eastAsia" w:ascii="仿宋" w:hAnsi="仿宋" w:eastAsia="仿宋" w:cs="仿宋"/>
          <w:color w:val="000000"/>
          <w:sz w:val="24"/>
        </w:rPr>
        <w:t>同价</w:t>
      </w:r>
      <w:bookmarkEnd w:id="428"/>
      <w:bookmarkEnd w:id="429"/>
      <w:bookmarkEnd w:id="430"/>
      <w:bookmarkEnd w:id="431"/>
      <w:bookmarkEnd w:id="432"/>
      <w:bookmarkEnd w:id="433"/>
      <w:bookmarkEnd w:id="434"/>
      <w:bookmarkEnd w:id="435"/>
      <w:r>
        <w:rPr>
          <w:rFonts w:hint="eastAsia" w:ascii="仿宋" w:hAnsi="仿宋" w:eastAsia="仿宋" w:cs="仿宋"/>
          <w:color w:val="000000"/>
          <w:sz w:val="24"/>
        </w:rPr>
        <w:t>格形式</w:t>
      </w:r>
    </w:p>
    <w:bookmarkEnd w:id="436"/>
    <w:bookmarkEnd w:id="437"/>
    <w:bookmarkEnd w:id="438"/>
    <w:bookmarkEnd w:id="439"/>
    <w:bookmarkEnd w:id="440"/>
    <w:bookmarkEnd w:id="441"/>
    <w:p w14:paraId="3B11BC1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1、单价合同。</w:t>
      </w:r>
    </w:p>
    <w:p w14:paraId="4E68B66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综合单价包含的风险范围：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CCFD3E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3813CA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风险范围以外合同价格的调整方法：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231EE0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2、总价合同。</w:t>
      </w:r>
    </w:p>
    <w:p w14:paraId="7785F68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总价包含的风险范围：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BDA9CE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2E35AA5">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风险范围以外合同价格的调整方法：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37C400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3、其他价格方式：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0DC4824">
      <w:pPr>
        <w:spacing w:line="360" w:lineRule="auto"/>
        <w:ind w:firstLine="480" w:firstLineChars="200"/>
        <w:rPr>
          <w:rFonts w:ascii="仿宋" w:hAnsi="仿宋" w:eastAsia="仿宋" w:cs="仿宋"/>
          <w:color w:val="000000"/>
          <w:sz w:val="24"/>
        </w:rPr>
      </w:pPr>
      <w:bookmarkStart w:id="442" w:name="_Toc297216213"/>
      <w:bookmarkStart w:id="443" w:name="_Toc303539161"/>
      <w:bookmarkStart w:id="444" w:name="_Toc297123554"/>
      <w:bookmarkStart w:id="445" w:name="_Toc312678042"/>
      <w:bookmarkStart w:id="446" w:name="_Toc304295581"/>
      <w:bookmarkStart w:id="447" w:name="_Toc300935004"/>
      <w:bookmarkStart w:id="448" w:name="_Toc292559917"/>
      <w:bookmarkStart w:id="449" w:name="_Toc297120507"/>
      <w:bookmarkStart w:id="450" w:name="_Toc296347206"/>
      <w:bookmarkStart w:id="451" w:name="_Toc292559412"/>
      <w:bookmarkStart w:id="452" w:name="_Toc296346708"/>
      <w:bookmarkStart w:id="453" w:name="_Toc296891247"/>
      <w:bookmarkStart w:id="454" w:name="_Toc297048393"/>
      <w:bookmarkStart w:id="455" w:name="_Toc296944546"/>
      <w:bookmarkStart w:id="456" w:name="_Toc296503207"/>
      <w:bookmarkStart w:id="457" w:name="_Toc296891035"/>
      <w:r>
        <w:rPr>
          <w:rFonts w:hint="eastAsia" w:ascii="仿宋" w:hAnsi="仿宋" w:eastAsia="仿宋" w:cs="仿宋"/>
          <w:color w:val="000000"/>
          <w:sz w:val="24"/>
        </w:rPr>
        <w:t>12.2 预付款</w:t>
      </w:r>
    </w:p>
    <w:bookmarkEnd w:id="442"/>
    <w:bookmarkEnd w:id="443"/>
    <w:bookmarkEnd w:id="444"/>
    <w:bookmarkEnd w:id="445"/>
    <w:bookmarkEnd w:id="446"/>
    <w:bookmarkEnd w:id="447"/>
    <w:p w14:paraId="69C8C21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12.2.1 预付款的支付</w:t>
      </w:r>
    </w:p>
    <w:p w14:paraId="05ABA83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预付款支付比例或金额：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0169FC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预付款支付期限：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A2E8AB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预付款扣回的方式：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27EBD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12.2.2 预付款担保</w:t>
      </w:r>
    </w:p>
    <w:p w14:paraId="03B7069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承包人提交预付款担保的期限：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B22A64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预付款担保的形式为：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448"/>
    <w:bookmarkEnd w:id="449"/>
    <w:bookmarkEnd w:id="450"/>
    <w:bookmarkEnd w:id="451"/>
    <w:bookmarkEnd w:id="452"/>
    <w:bookmarkEnd w:id="453"/>
    <w:bookmarkEnd w:id="454"/>
    <w:bookmarkEnd w:id="455"/>
    <w:bookmarkEnd w:id="456"/>
    <w:bookmarkEnd w:id="457"/>
    <w:p w14:paraId="6CDD157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12.3 计量</w:t>
      </w:r>
    </w:p>
    <w:p w14:paraId="12CD3C1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12.3.1 计量原则</w:t>
      </w:r>
    </w:p>
    <w:p w14:paraId="28E7CDE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工程量计算规则：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1B0F41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12.3.2 计量周期</w:t>
      </w:r>
    </w:p>
    <w:p w14:paraId="4575C4B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关于计量周期的约定：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0516B9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12.3.3 单价合同的计量</w:t>
      </w:r>
    </w:p>
    <w:p w14:paraId="3750CB0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关于单价合同计量的约定：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840AE3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12.3.4 总价合同的计量</w:t>
      </w:r>
    </w:p>
    <w:p w14:paraId="0AFB6C8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关于总价合同计量的约定：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A4AB215">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12.3.5总价合同采用支付分解表计量支付的，是否适用第</w:t>
      </w:r>
      <w:r>
        <w:rPr>
          <w:rFonts w:hint="eastAsia" w:ascii="仿宋" w:hAnsi="仿宋" w:eastAsia="仿宋" w:cs="仿宋"/>
          <w:color w:val="000000"/>
          <w:kern w:val="0"/>
          <w:sz w:val="24"/>
        </w:rPr>
        <w:t xml:space="preserve">12.3.4 </w:t>
      </w:r>
      <w:r>
        <w:rPr>
          <w:rFonts w:hint="eastAsia" w:ascii="仿宋" w:hAnsi="仿宋" w:eastAsia="仿宋" w:cs="仿宋"/>
          <w:color w:val="000000"/>
          <w:sz w:val="24"/>
        </w:rPr>
        <w:t>项</w:t>
      </w:r>
      <w:r>
        <w:rPr>
          <w:rFonts w:hint="eastAsia" w:ascii="仿宋" w:hAnsi="仿宋" w:eastAsia="仿宋" w:cs="仿宋"/>
          <w:color w:val="000000"/>
          <w:kern w:val="0"/>
          <w:sz w:val="24"/>
        </w:rPr>
        <w:t>〔总价合同的计量〕</w:t>
      </w:r>
      <w:r>
        <w:rPr>
          <w:rFonts w:hint="eastAsia" w:ascii="仿宋" w:hAnsi="仿宋" w:eastAsia="仿宋" w:cs="仿宋"/>
          <w:color w:val="000000"/>
          <w:sz w:val="24"/>
        </w:rPr>
        <w:t>约定进行计量：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B85B6EB">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12.3.6 其他价格形式合同的计量</w:t>
      </w:r>
    </w:p>
    <w:p w14:paraId="4F43F3D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其他价格形式的计量方式和程序：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4ED7AF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12.4 工程进度款支付</w:t>
      </w:r>
    </w:p>
    <w:p w14:paraId="0E5D7A5E">
      <w:pPr>
        <w:spacing w:line="360" w:lineRule="auto"/>
        <w:ind w:firstLine="480" w:firstLineChars="200"/>
        <w:jc w:val="left"/>
        <w:rPr>
          <w:rFonts w:ascii="仿宋" w:hAnsi="仿宋" w:eastAsia="仿宋" w:cs="仿宋"/>
          <w:color w:val="000000"/>
          <w:sz w:val="24"/>
        </w:rPr>
      </w:pPr>
      <w:bookmarkStart w:id="458" w:name="_Toc296503211"/>
      <w:bookmarkStart w:id="459" w:name="_Toc292559416"/>
      <w:bookmarkStart w:id="460" w:name="_Toc297048397"/>
      <w:bookmarkStart w:id="461" w:name="_Toc296891251"/>
      <w:bookmarkStart w:id="462" w:name="_Toc296891039"/>
      <w:bookmarkStart w:id="463" w:name="_Toc296347210"/>
      <w:bookmarkStart w:id="464" w:name="_Toc296944550"/>
      <w:bookmarkStart w:id="465" w:name="_Toc297216215"/>
      <w:bookmarkStart w:id="466" w:name="_Toc292559921"/>
      <w:bookmarkStart w:id="467" w:name="_Toc303539163"/>
      <w:bookmarkStart w:id="468" w:name="_Toc296346712"/>
      <w:bookmarkStart w:id="469" w:name="_Toc297120511"/>
      <w:bookmarkStart w:id="470" w:name="_Toc300935006"/>
      <w:bookmarkStart w:id="471" w:name="_Toc297123556"/>
      <w:r>
        <w:rPr>
          <w:rFonts w:hint="eastAsia" w:ascii="仿宋" w:hAnsi="仿宋" w:eastAsia="仿宋" w:cs="仿宋"/>
          <w:color w:val="000000"/>
          <w:sz w:val="24"/>
        </w:rPr>
        <w:t>12.4.1 付款周期</w:t>
      </w:r>
    </w:p>
    <w:p w14:paraId="027B651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关于付款周期的约定：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7F2D7A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12.4.2 进度付款申请单的编制</w:t>
      </w:r>
    </w:p>
    <w:p w14:paraId="7B7B1ED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关于进度付款申请单编制的约定：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22D008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Pr>
          <w:rFonts w:hint="eastAsia" w:ascii="仿宋" w:hAnsi="仿宋" w:eastAsia="仿宋" w:cs="仿宋"/>
          <w:color w:val="000000"/>
          <w:sz w:val="24"/>
        </w:rPr>
        <w:t>2.4.3 进度付款申请单的提交</w:t>
      </w:r>
    </w:p>
    <w:p w14:paraId="649CA7E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（1）单价合同进度付款申请单提交的约定：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DFC3E2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（2）总价合同进度付款申请单提交的约定：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BCCC9E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（3）其他价格形式合同进度付款申请单提交的约定：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24E632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12.4.4 进度款审核和支付</w:t>
      </w:r>
    </w:p>
    <w:p w14:paraId="781AB980">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（1）监理人审查并报送发包人的期限：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B7902E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发包人完成审批并签发进度款支付证书的期限：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2815B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（2）发包人支付进度款的期限：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F120A9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发包人逾期支付进度款的违约金的计算方式：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D0761CB">
      <w:pPr>
        <w:spacing w:line="360" w:lineRule="auto"/>
        <w:ind w:firstLine="600" w:firstLineChars="250"/>
        <w:jc w:val="left"/>
        <w:rPr>
          <w:rFonts w:ascii="仿宋" w:hAnsi="仿宋" w:eastAsia="仿宋" w:cs="仿宋"/>
          <w:color w:val="000000"/>
          <w:sz w:val="24"/>
        </w:rPr>
      </w:pPr>
      <w:r>
        <w:rPr>
          <w:rFonts w:hint="eastAsia" w:ascii="仿宋" w:hAnsi="仿宋" w:eastAsia="仿宋" w:cs="仿宋"/>
          <w:color w:val="000000"/>
          <w:sz w:val="24"/>
        </w:rPr>
        <w:t>12.4.6 支付分解表的编制</w:t>
      </w:r>
    </w:p>
    <w:p w14:paraId="2FBC5909">
      <w:pPr>
        <w:spacing w:line="360" w:lineRule="auto"/>
        <w:ind w:left="4799" w:leftChars="228" w:hanging="4320" w:hangingChars="1800"/>
        <w:jc w:val="left"/>
        <w:rPr>
          <w:rFonts w:ascii="仿宋" w:hAnsi="仿宋" w:eastAsia="仿宋" w:cs="仿宋"/>
          <w:color w:val="000000"/>
          <w:sz w:val="24"/>
        </w:rPr>
      </w:pPr>
      <w:r>
        <w:rPr>
          <w:rFonts w:hint="eastAsia" w:ascii="仿宋" w:hAnsi="仿宋" w:eastAsia="仿宋" w:cs="仿宋"/>
          <w:color w:val="000000"/>
          <w:sz w:val="24"/>
        </w:rPr>
        <w:t>2、总价合同支付分解表的编制与审批：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F7A40D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3、单价合同的总价项目支付分解表的编制与审批：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301"/>
    <w:p w14:paraId="5083FF09">
      <w:pPr>
        <w:spacing w:line="360" w:lineRule="auto"/>
        <w:rPr>
          <w:rFonts w:ascii="仿宋" w:hAnsi="仿宋" w:eastAsia="仿宋" w:cs="仿宋"/>
          <w:color w:val="000000"/>
          <w:sz w:val="24"/>
        </w:rPr>
      </w:pPr>
      <w:bookmarkStart w:id="472" w:name="_Toc351203645"/>
      <w:bookmarkStart w:id="473" w:name="_Toc296944558"/>
      <w:bookmarkStart w:id="474" w:name="_Toc296347218"/>
      <w:bookmarkStart w:id="475" w:name="_Toc303539172"/>
      <w:bookmarkStart w:id="476" w:name="_Toc296891259"/>
      <w:bookmarkStart w:id="477" w:name="_Toc296346720"/>
      <w:bookmarkStart w:id="478" w:name="_Toc297216223"/>
      <w:bookmarkStart w:id="479" w:name="_Toc300935015"/>
      <w:bookmarkStart w:id="480" w:name="_Toc312678053"/>
      <w:bookmarkStart w:id="481" w:name="_Toc296891047"/>
      <w:bookmarkStart w:id="482" w:name="_Toc297123564"/>
      <w:bookmarkStart w:id="483" w:name="_Toc297120519"/>
      <w:bookmarkStart w:id="484" w:name="_Toc296503219"/>
      <w:bookmarkStart w:id="485" w:name="_Toc304295593"/>
      <w:bookmarkStart w:id="486" w:name="_Toc297048405"/>
      <w:bookmarkStart w:id="487" w:name="_Toc292559424"/>
      <w:bookmarkStart w:id="488" w:name="_Toc292559929"/>
      <w:r>
        <w:rPr>
          <w:rFonts w:hint="eastAsia" w:ascii="仿宋" w:hAnsi="仿宋" w:eastAsia="仿宋" w:cs="仿宋"/>
          <w:color w:val="000000"/>
          <w:sz w:val="24"/>
        </w:rPr>
        <w:t>13. 验收和工程试车</w:t>
      </w:r>
      <w:bookmarkEnd w:id="472"/>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14:paraId="2A03853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13.1 分部分项工程验收</w:t>
      </w:r>
    </w:p>
    <w:p w14:paraId="5D9F6479">
      <w:pPr>
        <w:spacing w:line="360" w:lineRule="auto"/>
        <w:ind w:firstLine="480" w:firstLineChars="200"/>
        <w:jc w:val="left"/>
        <w:rPr>
          <w:rFonts w:ascii="仿宋" w:hAnsi="仿宋" w:eastAsia="仿宋" w:cs="仿宋"/>
          <w:sz w:val="24"/>
        </w:rPr>
      </w:pPr>
      <w:r>
        <w:rPr>
          <w:rFonts w:hint="eastAsia" w:ascii="仿宋" w:hAnsi="仿宋" w:eastAsia="仿宋" w:cs="仿宋"/>
          <w:sz w:val="24"/>
        </w:rPr>
        <w:t>13.1.2监理人不能按时进行验收时，应提前</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14:paraId="290FFFE4">
      <w:pPr>
        <w:spacing w:line="360" w:lineRule="auto"/>
        <w:ind w:firstLine="480" w:firstLineChars="200"/>
        <w:jc w:val="left"/>
        <w:rPr>
          <w:rFonts w:ascii="仿宋" w:hAnsi="仿宋" w:eastAsia="仿宋" w:cs="仿宋"/>
          <w:b/>
          <w:color w:val="000000"/>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rPr>
        <w:t>小时。</w:t>
      </w:r>
    </w:p>
    <w:p w14:paraId="117FA31A">
      <w:pPr>
        <w:spacing w:line="360" w:lineRule="auto"/>
        <w:ind w:firstLine="480" w:firstLineChars="200"/>
        <w:rPr>
          <w:rFonts w:ascii="仿宋" w:hAnsi="仿宋" w:eastAsia="仿宋" w:cs="仿宋"/>
          <w:color w:val="000000"/>
          <w:sz w:val="24"/>
        </w:rPr>
      </w:pPr>
      <w:bookmarkStart w:id="489" w:name="_Toc312678056"/>
      <w:bookmarkStart w:id="490" w:name="_Toc296346724"/>
      <w:bookmarkStart w:id="491" w:name="_Toc296347222"/>
      <w:bookmarkStart w:id="492" w:name="_Toc297048409"/>
      <w:bookmarkStart w:id="493" w:name="_Toc303539173"/>
      <w:bookmarkStart w:id="494" w:name="_Toc296944562"/>
      <w:bookmarkStart w:id="495" w:name="_Toc292559933"/>
      <w:bookmarkStart w:id="496" w:name="_Toc296891051"/>
      <w:bookmarkStart w:id="497" w:name="_Toc296891263"/>
      <w:bookmarkStart w:id="498" w:name="_Toc297120523"/>
      <w:bookmarkStart w:id="499" w:name="_Toc297216224"/>
      <w:bookmarkStart w:id="500" w:name="_Toc297123565"/>
      <w:bookmarkStart w:id="501" w:name="_Toc292559428"/>
      <w:bookmarkStart w:id="502" w:name="_Toc300935016"/>
      <w:bookmarkStart w:id="503" w:name="_Toc304295596"/>
      <w:bookmarkStart w:id="504" w:name="_Toc296503223"/>
      <w:bookmarkStart w:id="505" w:name="_Toc267251476"/>
      <w:bookmarkStart w:id="506" w:name="_Toc267251470"/>
      <w:bookmarkStart w:id="507" w:name="_Toc267251473"/>
      <w:bookmarkStart w:id="508" w:name="_Toc267251474"/>
      <w:bookmarkStart w:id="509" w:name="_Toc267251475"/>
      <w:bookmarkStart w:id="510" w:name="_Toc267251472"/>
      <w:bookmarkStart w:id="511" w:name="_Toc267251471"/>
      <w:r>
        <w:rPr>
          <w:rFonts w:hint="eastAsia" w:ascii="仿宋" w:hAnsi="仿宋" w:eastAsia="仿宋" w:cs="仿宋"/>
          <w:color w:val="000000"/>
          <w:sz w:val="24"/>
        </w:rPr>
        <w:t>13.2 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217E8635">
      <w:pPr>
        <w:spacing w:line="360" w:lineRule="auto"/>
        <w:ind w:firstLine="480" w:firstLineChars="200"/>
        <w:jc w:val="left"/>
        <w:rPr>
          <w:rFonts w:ascii="仿宋" w:hAnsi="仿宋" w:eastAsia="仿宋" w:cs="仿宋"/>
          <w:color w:val="000000"/>
          <w:sz w:val="24"/>
        </w:rPr>
      </w:pPr>
      <w:bookmarkStart w:id="512" w:name="_Toc280868704"/>
      <w:bookmarkStart w:id="513" w:name="_Toc280868705"/>
      <w:bookmarkStart w:id="514" w:name="_Toc280868706"/>
      <w:bookmarkStart w:id="515" w:name="_Toc280868707"/>
      <w:bookmarkStart w:id="516" w:name="_Toc280868708"/>
      <w:bookmarkStart w:id="517" w:name="_Toc280868709"/>
      <w:r>
        <w:rPr>
          <w:rFonts w:hint="eastAsia" w:ascii="仿宋" w:hAnsi="仿宋" w:eastAsia="仿宋" w:cs="仿宋"/>
          <w:color w:val="000000"/>
          <w:sz w:val="24"/>
        </w:rPr>
        <w:t>13.2.2竣工验收程序</w:t>
      </w:r>
    </w:p>
    <w:bookmarkEnd w:id="512"/>
    <w:p w14:paraId="16400CFF">
      <w:pPr>
        <w:spacing w:line="360" w:lineRule="auto"/>
        <w:ind w:left="4800" w:hanging="4800" w:hangingChars="2000"/>
        <w:jc w:val="left"/>
        <w:rPr>
          <w:rFonts w:ascii="仿宋" w:hAnsi="仿宋" w:eastAsia="仿宋" w:cs="仿宋"/>
          <w:color w:val="000000"/>
          <w:sz w:val="24"/>
        </w:rPr>
      </w:pPr>
      <w:r>
        <w:rPr>
          <w:rFonts w:hint="eastAsia" w:ascii="仿宋" w:hAnsi="仿宋" w:eastAsia="仿宋" w:cs="仿宋"/>
          <w:color w:val="000000"/>
          <w:kern w:val="0"/>
          <w:sz w:val="24"/>
        </w:rPr>
        <w:t>关于竣工验收程序的约定：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05CB3A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发包人不按照本项约定组织竣工验收、颁发工程接收证书的违约金的计算方法：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13"/>
    <w:p w14:paraId="3D7F10D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13.2.5移交、接收全部与部分工程</w:t>
      </w:r>
    </w:p>
    <w:bookmarkEnd w:id="514"/>
    <w:p w14:paraId="3D52F8C9">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承包人向发包人移交工程的期限：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AB6406E">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kern w:val="0"/>
          <w:sz w:val="24"/>
        </w:rPr>
        <w:t>发包人未按本合同约定接收全部或部分工程的，违约金的计算方法为：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15"/>
    <w:p w14:paraId="33C5726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承包人未按时移交工程的，违约金的计算方法为：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C635AB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13.3 工程试车</w:t>
      </w:r>
    </w:p>
    <w:bookmarkEnd w:id="516"/>
    <w:p w14:paraId="07A49E8F">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13.3.1 试车程序</w:t>
      </w:r>
    </w:p>
    <w:p w14:paraId="622BDE6F">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工程试车内容：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B4DFC2A">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（1）单机无负荷试车费用由</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14:paraId="73D1A83C">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（2）无负荷联动试车费用由</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14:paraId="780A3C71">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13.3.3 投料试车</w:t>
      </w:r>
    </w:p>
    <w:p w14:paraId="7E83E3C3">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关于投料试车相关事项的约定：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A04E77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13.6 竣工退场</w:t>
      </w:r>
    </w:p>
    <w:p w14:paraId="27CB7A9D">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13.6.1 竣工退场</w:t>
      </w:r>
    </w:p>
    <w:p w14:paraId="1959965E">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承包人完成竣工退场的期限：</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w:t>
      </w:r>
    </w:p>
    <w:p w14:paraId="41FB4FCE">
      <w:pPr>
        <w:spacing w:line="360" w:lineRule="auto"/>
        <w:rPr>
          <w:rFonts w:ascii="仿宋" w:hAnsi="仿宋" w:eastAsia="仿宋" w:cs="仿宋"/>
          <w:color w:val="000000"/>
          <w:sz w:val="24"/>
        </w:rPr>
      </w:pPr>
      <w:bookmarkStart w:id="518" w:name="_Toc351203646"/>
      <w:r>
        <w:rPr>
          <w:rFonts w:hint="eastAsia" w:ascii="仿宋" w:hAnsi="仿宋" w:eastAsia="仿宋" w:cs="仿宋"/>
          <w:color w:val="000000"/>
          <w:sz w:val="24"/>
        </w:rPr>
        <w:t>14. 竣工结算</w:t>
      </w:r>
      <w:bookmarkEnd w:id="518"/>
    </w:p>
    <w:p w14:paraId="7216BF1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14.1 竣工结算申请</w:t>
      </w:r>
    </w:p>
    <w:p w14:paraId="2FBFB073">
      <w:pPr>
        <w:spacing w:line="360" w:lineRule="auto"/>
        <w:ind w:firstLine="480" w:firstLineChars="200"/>
        <w:jc w:val="left"/>
        <w:rPr>
          <w:rFonts w:ascii="仿宋" w:hAnsi="仿宋" w:eastAsia="仿宋" w:cs="仿宋"/>
          <w:color w:val="000000"/>
          <w:sz w:val="24"/>
        </w:rPr>
      </w:pPr>
      <w:r>
        <w:rPr>
          <w:rFonts w:hint="eastAsia" w:ascii="仿宋" w:hAnsi="仿宋" w:eastAsia="仿宋" w:cs="仿宋"/>
          <w:sz w:val="24"/>
        </w:rPr>
        <w:t>承包人提交竣工结算申请单的期限：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F6465C1">
      <w:pPr>
        <w:spacing w:line="360" w:lineRule="auto"/>
        <w:ind w:firstLine="480" w:firstLineChars="200"/>
        <w:jc w:val="left"/>
        <w:rPr>
          <w:rFonts w:ascii="仿宋" w:hAnsi="仿宋" w:eastAsia="仿宋" w:cs="仿宋"/>
          <w:sz w:val="24"/>
        </w:rPr>
      </w:pPr>
      <w:r>
        <w:rPr>
          <w:rFonts w:hint="eastAsia" w:ascii="仿宋" w:hAnsi="仿宋" w:eastAsia="仿宋" w:cs="仿宋"/>
          <w:color w:val="000000"/>
          <w:sz w:val="24"/>
        </w:rPr>
        <w:t>竣工结算申请单应包括的内容：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FB605A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14.2 竣工结算审核</w:t>
      </w:r>
    </w:p>
    <w:p w14:paraId="0981E0C0">
      <w:pPr>
        <w:spacing w:line="360" w:lineRule="auto"/>
        <w:ind w:firstLine="480" w:firstLineChars="200"/>
        <w:jc w:val="left"/>
        <w:rPr>
          <w:rFonts w:ascii="仿宋" w:hAnsi="仿宋" w:eastAsia="仿宋" w:cs="仿宋"/>
          <w:sz w:val="24"/>
        </w:rPr>
      </w:pPr>
      <w:r>
        <w:rPr>
          <w:rFonts w:hint="eastAsia" w:ascii="仿宋" w:hAnsi="仿宋" w:eastAsia="仿宋" w:cs="仿宋"/>
          <w:sz w:val="24"/>
        </w:rPr>
        <w:t>发包人审批竣工付款申请单的期限：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3C90028">
      <w:pPr>
        <w:spacing w:line="360" w:lineRule="auto"/>
        <w:ind w:firstLine="480" w:firstLineChars="200"/>
        <w:jc w:val="left"/>
        <w:rPr>
          <w:rFonts w:ascii="仿宋" w:hAnsi="仿宋" w:eastAsia="仿宋" w:cs="仿宋"/>
          <w:color w:val="000000"/>
          <w:sz w:val="24"/>
        </w:rPr>
      </w:pPr>
      <w:r>
        <w:rPr>
          <w:rFonts w:hint="eastAsia" w:ascii="仿宋" w:hAnsi="仿宋" w:eastAsia="仿宋" w:cs="仿宋"/>
          <w:sz w:val="24"/>
        </w:rPr>
        <w:t>发包人完成竣工付款的期限：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B9C873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关于竣工付款证书异议部分复核的方式和程序：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EB132F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14.4 最终结清</w:t>
      </w:r>
    </w:p>
    <w:p w14:paraId="34BAD3EF">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14.4.1 最终结清申请单</w:t>
      </w:r>
    </w:p>
    <w:p w14:paraId="6DCB8C3A">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承包人提交最终结清申请单的份数：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DF82004">
      <w:pPr>
        <w:spacing w:line="360" w:lineRule="auto"/>
        <w:ind w:firstLine="480" w:firstLineChars="200"/>
        <w:jc w:val="left"/>
        <w:rPr>
          <w:rFonts w:ascii="仿宋" w:hAnsi="仿宋" w:eastAsia="仿宋" w:cs="仿宋"/>
          <w:sz w:val="24"/>
        </w:rPr>
      </w:pPr>
      <w:r>
        <w:rPr>
          <w:rFonts w:hint="eastAsia" w:ascii="仿宋" w:hAnsi="仿宋" w:eastAsia="仿宋" w:cs="仿宋"/>
          <w:color w:val="000000"/>
          <w:kern w:val="0"/>
          <w:sz w:val="24"/>
        </w:rPr>
        <w:t>承包人提交最终结算申请单的期限：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sz w:val="24"/>
        </w:rPr>
        <w:t xml:space="preserve"> </w:t>
      </w:r>
    </w:p>
    <w:p w14:paraId="1F9E4CF6">
      <w:pPr>
        <w:spacing w:line="360" w:lineRule="auto"/>
        <w:ind w:firstLine="480" w:firstLineChars="200"/>
        <w:jc w:val="left"/>
        <w:rPr>
          <w:rFonts w:ascii="仿宋" w:hAnsi="仿宋" w:eastAsia="仿宋" w:cs="仿宋"/>
          <w:sz w:val="24"/>
        </w:rPr>
      </w:pPr>
      <w:r>
        <w:rPr>
          <w:rFonts w:hint="eastAsia" w:ascii="仿宋" w:hAnsi="仿宋" w:eastAsia="仿宋" w:cs="仿宋"/>
          <w:sz w:val="24"/>
        </w:rPr>
        <w:t>14.4.2 最终结清证书和支付</w:t>
      </w:r>
    </w:p>
    <w:p w14:paraId="3C652651">
      <w:pPr>
        <w:spacing w:line="360" w:lineRule="auto"/>
        <w:ind w:firstLine="480" w:firstLineChars="200"/>
        <w:jc w:val="left"/>
        <w:rPr>
          <w:rFonts w:ascii="仿宋" w:hAnsi="仿宋" w:eastAsia="仿宋" w:cs="仿宋"/>
          <w:sz w:val="24"/>
        </w:rPr>
      </w:pPr>
      <w:r>
        <w:rPr>
          <w:rFonts w:hint="eastAsia" w:ascii="仿宋" w:hAnsi="仿宋" w:eastAsia="仿宋" w:cs="仿宋"/>
          <w:sz w:val="24"/>
        </w:rPr>
        <w:t>（1）发包人完成最终结清申请单的审批并颁发最终结清证书的期限：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07CAC6B">
      <w:pPr>
        <w:spacing w:line="360" w:lineRule="auto"/>
        <w:ind w:firstLine="480" w:firstLineChars="200"/>
        <w:jc w:val="left"/>
        <w:rPr>
          <w:rFonts w:ascii="仿宋" w:hAnsi="仿宋" w:eastAsia="仿宋" w:cs="仿宋"/>
          <w:sz w:val="24"/>
        </w:rPr>
      </w:pPr>
      <w:r>
        <w:rPr>
          <w:rFonts w:hint="eastAsia" w:ascii="仿宋" w:hAnsi="仿宋" w:eastAsia="仿宋" w:cs="仿宋"/>
          <w:sz w:val="24"/>
        </w:rPr>
        <w:t>（2）发包人完成支付的期限：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05"/>
    <w:bookmarkEnd w:id="506"/>
    <w:bookmarkEnd w:id="507"/>
    <w:bookmarkEnd w:id="508"/>
    <w:bookmarkEnd w:id="509"/>
    <w:bookmarkEnd w:id="510"/>
    <w:bookmarkEnd w:id="511"/>
    <w:bookmarkEnd w:id="517"/>
    <w:p w14:paraId="064908DC">
      <w:pPr>
        <w:spacing w:line="360" w:lineRule="auto"/>
        <w:rPr>
          <w:rFonts w:ascii="仿宋" w:hAnsi="仿宋" w:eastAsia="仿宋" w:cs="仿宋"/>
          <w:color w:val="000000"/>
          <w:sz w:val="24"/>
        </w:rPr>
      </w:pPr>
      <w:bookmarkStart w:id="519" w:name="_Toc351203647"/>
      <w:bookmarkStart w:id="520" w:name="_Toc267251483"/>
      <w:bookmarkStart w:id="521" w:name="_Toc267251484"/>
      <w:bookmarkStart w:id="522" w:name="_Toc267251482"/>
      <w:bookmarkStart w:id="523" w:name="_Toc267251485"/>
      <w:bookmarkStart w:id="524" w:name="_Toc267251488"/>
      <w:bookmarkStart w:id="525" w:name="_Toc267251486"/>
      <w:bookmarkStart w:id="526" w:name="_Toc267251489"/>
      <w:bookmarkStart w:id="527" w:name="_Toc267251490"/>
      <w:bookmarkStart w:id="528" w:name="_Toc267251498"/>
      <w:bookmarkStart w:id="529" w:name="_Toc267251492"/>
      <w:bookmarkStart w:id="530" w:name="_Toc267251493"/>
      <w:bookmarkStart w:id="531" w:name="_Toc267251491"/>
      <w:bookmarkStart w:id="532" w:name="_Toc267251503"/>
      <w:bookmarkStart w:id="533" w:name="_Toc267251495"/>
      <w:bookmarkStart w:id="534" w:name="_Toc267251502"/>
      <w:bookmarkStart w:id="535" w:name="_Toc267251497"/>
      <w:bookmarkStart w:id="536" w:name="_Toc267251494"/>
      <w:bookmarkStart w:id="537" w:name="_Toc267251499"/>
      <w:bookmarkStart w:id="538" w:name="_Toc267251496"/>
      <w:bookmarkStart w:id="539" w:name="_Toc267251501"/>
      <w:bookmarkStart w:id="540" w:name="_Toc267251506"/>
      <w:bookmarkStart w:id="541" w:name="_Toc267251504"/>
      <w:bookmarkStart w:id="542" w:name="_Toc267251507"/>
      <w:bookmarkStart w:id="543" w:name="_Toc267251508"/>
      <w:bookmarkStart w:id="544" w:name="_Toc267251513"/>
      <w:bookmarkStart w:id="545" w:name="_Toc267251511"/>
      <w:bookmarkStart w:id="546" w:name="_Toc267251510"/>
      <w:bookmarkStart w:id="547" w:name="_Toc267251514"/>
      <w:bookmarkStart w:id="548" w:name="_Toc267251509"/>
      <w:bookmarkStart w:id="549" w:name="_Toc267251515"/>
      <w:r>
        <w:rPr>
          <w:rFonts w:hint="eastAsia" w:ascii="仿宋" w:hAnsi="仿宋" w:eastAsia="仿宋" w:cs="仿宋"/>
          <w:color w:val="000000"/>
          <w:sz w:val="24"/>
        </w:rPr>
        <w:t>15. 缺陷责任期与保修</w:t>
      </w:r>
      <w:bookmarkEnd w:id="519"/>
    </w:p>
    <w:p w14:paraId="45E042C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15.2缺陷责任期</w:t>
      </w:r>
      <w:bookmarkEnd w:id="520"/>
    </w:p>
    <w:p w14:paraId="1E7BA5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缺陷责任期的具体期限：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012501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15.3 质量保证金</w:t>
      </w:r>
    </w:p>
    <w:p w14:paraId="4E09FBA0">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关于是否扣留质量保证金的约定：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。在工程项目竣工前，承包人按专用合同条款第3.7条提供履约担保的，发包人不得同时预留工程质量保证金。</w:t>
      </w:r>
    </w:p>
    <w:p w14:paraId="65D303A3">
      <w:pPr>
        <w:spacing w:line="360" w:lineRule="auto"/>
        <w:ind w:firstLine="480" w:firstLineChars="200"/>
        <w:jc w:val="left"/>
        <w:rPr>
          <w:rFonts w:ascii="仿宋" w:hAnsi="仿宋" w:eastAsia="仿宋" w:cs="仿宋"/>
          <w:color w:val="000000"/>
          <w:sz w:val="24"/>
        </w:rPr>
      </w:pPr>
    </w:p>
    <w:p w14:paraId="52F927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15.3.1 承包人提供质量保证金的方式</w:t>
      </w:r>
    </w:p>
    <w:p w14:paraId="6129105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质量保证金采用以下第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14:paraId="7CC87B61">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（1）质量保证金保函，保证金额为：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 xml:space="preserve">； </w:t>
      </w:r>
    </w:p>
    <w:p w14:paraId="7793E82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%的工程款；</w:t>
      </w:r>
    </w:p>
    <w:p w14:paraId="2036262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（3）其他方式: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27DD2EB">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 xml:space="preserve">15.3.2 质量保证金的扣留 </w:t>
      </w:r>
    </w:p>
    <w:p w14:paraId="6791273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质量保证金的扣留采取以下第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14:paraId="557BFFAE">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（1）在支付工程进度款时逐次扣留，在此情形下，质量保证金的计算基数不包括预付款的支付、扣回以及价格调整的金额；</w:t>
      </w:r>
    </w:p>
    <w:p w14:paraId="5031F588">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（2）工程竣工结算时一次性扣留质量保证金；</w:t>
      </w:r>
    </w:p>
    <w:p w14:paraId="6F38FFD9">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（3）其他扣留方式: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0C67D00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关于质量保证金的补充约定：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bookmarkEnd w:id="521"/>
    <w:bookmarkEnd w:id="522"/>
    <w:p w14:paraId="12E26F8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15.4保修</w:t>
      </w:r>
    </w:p>
    <w:bookmarkEnd w:id="523"/>
    <w:p w14:paraId="757012A9">
      <w:pPr>
        <w:spacing w:line="360" w:lineRule="auto"/>
        <w:ind w:firstLine="468" w:firstLineChars="195"/>
        <w:jc w:val="left"/>
        <w:rPr>
          <w:rFonts w:ascii="仿宋" w:hAnsi="仿宋" w:eastAsia="仿宋" w:cs="仿宋"/>
          <w:color w:val="000000"/>
          <w:sz w:val="24"/>
        </w:rPr>
      </w:pPr>
      <w:r>
        <w:rPr>
          <w:rFonts w:hint="eastAsia" w:ascii="仿宋" w:hAnsi="仿宋" w:eastAsia="仿宋" w:cs="仿宋"/>
          <w:color w:val="000000"/>
          <w:sz w:val="24"/>
        </w:rPr>
        <w:t>15.4.1 保修责任</w:t>
      </w:r>
    </w:p>
    <w:p w14:paraId="5443094D">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工程保修期为：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44A1F752">
      <w:pPr>
        <w:spacing w:line="360" w:lineRule="auto"/>
        <w:ind w:firstLine="468" w:firstLineChars="195"/>
        <w:jc w:val="left"/>
        <w:rPr>
          <w:rFonts w:ascii="仿宋" w:hAnsi="仿宋" w:eastAsia="仿宋" w:cs="仿宋"/>
          <w:color w:val="000000"/>
          <w:sz w:val="24"/>
        </w:rPr>
      </w:pPr>
      <w:r>
        <w:rPr>
          <w:rFonts w:hint="eastAsia" w:ascii="仿宋" w:hAnsi="仿宋" w:eastAsia="仿宋" w:cs="仿宋"/>
          <w:color w:val="000000"/>
          <w:sz w:val="24"/>
        </w:rPr>
        <w:t>15.4.3 修复通知</w:t>
      </w:r>
    </w:p>
    <w:p w14:paraId="5B43F16B">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承包人收到保修通知并到达工程现场的合理时间：</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bookmarkEnd w:id="524"/>
    <w:bookmarkEnd w:id="525"/>
    <w:bookmarkEnd w:id="526"/>
    <w:bookmarkEnd w:id="527"/>
    <w:p w14:paraId="4CAA3A72">
      <w:pPr>
        <w:spacing w:line="360" w:lineRule="auto"/>
        <w:rPr>
          <w:rFonts w:ascii="仿宋" w:hAnsi="仿宋" w:eastAsia="仿宋" w:cs="仿宋"/>
          <w:color w:val="000000"/>
          <w:sz w:val="24"/>
        </w:rPr>
      </w:pPr>
      <w:bookmarkStart w:id="550" w:name="_Toc351203648"/>
      <w:bookmarkStart w:id="551" w:name="_Toc280868717"/>
      <w:bookmarkStart w:id="552" w:name="_Toc280868718"/>
      <w:r>
        <w:rPr>
          <w:rFonts w:hint="eastAsia" w:ascii="仿宋" w:hAnsi="仿宋" w:eastAsia="仿宋" w:cs="仿宋"/>
          <w:color w:val="000000"/>
          <w:sz w:val="24"/>
        </w:rPr>
        <w:t>16. 违约</w:t>
      </w:r>
      <w:bookmarkEnd w:id="550"/>
    </w:p>
    <w:p w14:paraId="5963B06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16.1 发包人违约</w:t>
      </w:r>
    </w:p>
    <w:p w14:paraId="021AD21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16.1.1发包人违约的情形</w:t>
      </w:r>
    </w:p>
    <w:p w14:paraId="232F970E">
      <w:pPr>
        <w:spacing w:line="360" w:lineRule="auto"/>
        <w:ind w:left="1199" w:leftChars="228" w:hanging="720" w:hangingChars="300"/>
        <w:jc w:val="left"/>
        <w:rPr>
          <w:rFonts w:ascii="仿宋" w:hAnsi="仿宋" w:eastAsia="仿宋" w:cs="仿宋"/>
          <w:color w:val="000000"/>
          <w:kern w:val="0"/>
          <w:sz w:val="24"/>
        </w:rPr>
      </w:pPr>
      <w:r>
        <w:rPr>
          <w:rFonts w:hint="eastAsia" w:ascii="仿宋" w:hAnsi="仿宋" w:eastAsia="仿宋" w:cs="仿宋"/>
          <w:color w:val="000000"/>
          <w:kern w:val="0"/>
          <w:sz w:val="24"/>
        </w:rPr>
        <w:t>发包人违约的其他情形：</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5B7B6E8">
      <w:pPr>
        <w:spacing w:line="360" w:lineRule="auto"/>
        <w:ind w:left="1200" w:hanging="1200" w:hangingChars="500"/>
        <w:jc w:val="left"/>
        <w:rPr>
          <w:rFonts w:ascii="仿宋" w:hAnsi="仿宋" w:eastAsia="仿宋" w:cs="仿宋"/>
          <w:color w:val="000000"/>
          <w:kern w:val="0"/>
          <w:sz w:val="24"/>
        </w:rPr>
      </w:pPr>
      <w:r>
        <w:rPr>
          <w:rFonts w:hint="eastAsia" w:ascii="仿宋" w:hAnsi="仿宋" w:eastAsia="仿宋" w:cs="仿宋"/>
          <w:color w:val="000000"/>
          <w:kern w:val="0"/>
          <w:sz w:val="24"/>
        </w:rPr>
        <w:t xml:space="preserve">    16.1.2 发包人违约的责任</w:t>
      </w:r>
    </w:p>
    <w:p w14:paraId="29E1D509">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发包人违约责任的承担方式和计算方法：</w:t>
      </w:r>
    </w:p>
    <w:p w14:paraId="675FE131">
      <w:pPr>
        <w:spacing w:line="360" w:lineRule="auto"/>
        <w:ind w:firstLine="480" w:firstLineChars="200"/>
        <w:jc w:val="left"/>
        <w:rPr>
          <w:rFonts w:ascii="仿宋" w:hAnsi="仿宋" w:eastAsia="仿宋" w:cs="仿宋"/>
          <w:color w:val="000000"/>
          <w:kern w:val="0"/>
          <w:sz w:val="24"/>
          <w:u w:val="single"/>
        </w:rPr>
      </w:pPr>
      <w:r>
        <w:rPr>
          <w:rFonts w:hint="eastAsia" w:ascii="仿宋" w:hAnsi="仿宋" w:eastAsia="仿宋" w:cs="仿宋"/>
          <w:color w:val="000000"/>
          <w:kern w:val="0"/>
          <w:sz w:val="24"/>
        </w:rPr>
        <w:t>（1）因发包人原因未能在计划开工日期前7天内下达开工通知的违约责任：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59765EB2">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（2）因发包人原因未能按合同约定支付合同价款的违约责任：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1961791">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（3）发包人违反第10.1款〔变更的范围〕第（2）项约定，自行实施被取消的工作或转由他人实施的违约责任：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F334DEE">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25AC27B">
      <w:pPr>
        <w:spacing w:line="360" w:lineRule="auto"/>
        <w:ind w:firstLine="480" w:firstLineChars="200"/>
        <w:jc w:val="left"/>
        <w:rPr>
          <w:rFonts w:ascii="仿宋" w:hAnsi="仿宋" w:eastAsia="仿宋" w:cs="仿宋"/>
          <w:color w:val="000000"/>
          <w:kern w:val="0"/>
          <w:sz w:val="24"/>
          <w:u w:val="single"/>
        </w:rPr>
      </w:pPr>
      <w:r>
        <w:rPr>
          <w:rFonts w:hint="eastAsia" w:ascii="仿宋" w:hAnsi="仿宋" w:eastAsia="仿宋" w:cs="仿宋"/>
          <w:color w:val="000000"/>
          <w:kern w:val="0"/>
          <w:sz w:val="24"/>
        </w:rPr>
        <w:t>（5）因发包人违反合同约定造成暂停施工的违约责任：</w:t>
      </w:r>
      <w:r>
        <w:rPr>
          <w:rFonts w:hint="eastAsia" w:ascii="仿宋" w:hAnsi="仿宋" w:eastAsia="仿宋" w:cs="仿宋"/>
          <w:color w:val="000000"/>
          <w:kern w:val="0"/>
          <w:sz w:val="24"/>
          <w:u w:val="single"/>
        </w:rPr>
        <w:t xml:space="preserve">     </w:t>
      </w:r>
    </w:p>
    <w:p w14:paraId="5F60AB1B">
      <w:pPr>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55FB59B">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（6）发包人无正当理由没有在约定期限内发出复工指示，导致承包人无法复工的违约责任：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B024BD1">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（7）其他：</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0FD7C945">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16.1.3 因发包人违约解除合同</w:t>
      </w:r>
    </w:p>
    <w:p w14:paraId="0E1A1FA2">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承包人按16.1.1项〔发包人违约的情形〕约定暂停施工满</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天后发包人仍不纠正其违约行为并致使合同目的不能实现的，承包人有权解除合同。</w:t>
      </w:r>
    </w:p>
    <w:p w14:paraId="0496D69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16.2 承包人违约</w:t>
      </w:r>
    </w:p>
    <w:p w14:paraId="5EF8E3C3">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16.2.1 承包人违约的情形</w:t>
      </w:r>
    </w:p>
    <w:p w14:paraId="7310FC38">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承包人违约的其他情形：</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A1BAEA0">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16.2.2承包人违约的责任</w:t>
      </w:r>
    </w:p>
    <w:p w14:paraId="6843156C">
      <w:pPr>
        <w:spacing w:line="360" w:lineRule="auto"/>
        <w:ind w:left="1199" w:leftChars="228" w:hanging="720" w:hangingChars="300"/>
        <w:jc w:val="left"/>
        <w:rPr>
          <w:rFonts w:ascii="仿宋" w:hAnsi="仿宋" w:eastAsia="仿宋" w:cs="仿宋"/>
          <w:color w:val="000000"/>
          <w:kern w:val="0"/>
          <w:sz w:val="24"/>
          <w:u w:val="single"/>
        </w:rPr>
      </w:pPr>
      <w:r>
        <w:rPr>
          <w:rFonts w:hint="eastAsia" w:ascii="仿宋" w:hAnsi="仿宋" w:eastAsia="仿宋" w:cs="仿宋"/>
          <w:color w:val="000000"/>
          <w:kern w:val="0"/>
          <w:sz w:val="24"/>
        </w:rPr>
        <w:t>承包人违约责任的承担方式和计算方法：</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r>
        <w:rPr>
          <w:rFonts w:hint="eastAsia" w:ascii="仿宋" w:hAnsi="仿宋" w:eastAsia="仿宋" w:cs="仿宋"/>
          <w:color w:val="000000"/>
          <w:sz w:val="24"/>
        </w:rPr>
        <w:t xml:space="preserve">    </w:t>
      </w:r>
    </w:p>
    <w:p w14:paraId="2F7A143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16.2.3 因承包人违约解除合同</w:t>
      </w:r>
    </w:p>
    <w:p w14:paraId="2AF7E58F">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关于承包人违约解除合同的特别约定：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563C7BF9">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0A7C6BF">
      <w:pPr>
        <w:spacing w:line="360" w:lineRule="auto"/>
        <w:rPr>
          <w:rFonts w:ascii="仿宋" w:hAnsi="仿宋" w:eastAsia="仿宋" w:cs="仿宋"/>
          <w:color w:val="000000"/>
          <w:sz w:val="24"/>
        </w:rPr>
      </w:pPr>
      <w:bookmarkStart w:id="553" w:name="_Toc351203649"/>
      <w:r>
        <w:rPr>
          <w:rFonts w:hint="eastAsia" w:ascii="仿宋" w:hAnsi="仿宋" w:eastAsia="仿宋" w:cs="仿宋"/>
          <w:color w:val="000000"/>
          <w:sz w:val="24"/>
        </w:rPr>
        <w:t>17. 不可抗力</w:t>
      </w:r>
      <w:bookmarkEnd w:id="553"/>
      <w:r>
        <w:rPr>
          <w:rFonts w:hint="eastAsia" w:ascii="仿宋" w:hAnsi="仿宋" w:eastAsia="仿宋" w:cs="仿宋"/>
          <w:color w:val="000000"/>
          <w:sz w:val="24"/>
        </w:rPr>
        <w:t xml:space="preserve"> </w:t>
      </w:r>
      <w:bookmarkEnd w:id="551"/>
    </w:p>
    <w:p w14:paraId="3A67CA5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17.1 不可抗力的确认</w:t>
      </w:r>
    </w:p>
    <w:p w14:paraId="6BD26FFB">
      <w:pPr>
        <w:spacing w:line="360" w:lineRule="auto"/>
        <w:ind w:firstLine="480" w:firstLineChars="200"/>
        <w:jc w:val="left"/>
        <w:rPr>
          <w:rFonts w:ascii="仿宋" w:hAnsi="仿宋" w:eastAsia="仿宋" w:cs="仿宋"/>
          <w:color w:val="000000"/>
          <w:kern w:val="0"/>
          <w:sz w:val="24"/>
          <w:u w:val="single"/>
        </w:rPr>
      </w:pPr>
      <w:r>
        <w:rPr>
          <w:rFonts w:hint="eastAsia" w:ascii="仿宋" w:hAnsi="仿宋" w:eastAsia="仿宋" w:cs="仿宋"/>
          <w:color w:val="000000"/>
          <w:sz w:val="24"/>
        </w:rPr>
        <w:t xml:space="preserve">除通用合同条款约定的不可抗力事件之外，视为不可抗力的其他情形： </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07E0468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17.4 因不可抗力解除合同</w:t>
      </w:r>
    </w:p>
    <w:p w14:paraId="28285E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合同解除后，发包人应在商定或确定发包人应支付款项后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天内完成款项的支付。</w:t>
      </w:r>
    </w:p>
    <w:p w14:paraId="5408FE33">
      <w:pPr>
        <w:spacing w:line="360" w:lineRule="auto"/>
        <w:rPr>
          <w:rFonts w:ascii="仿宋" w:hAnsi="仿宋" w:eastAsia="仿宋" w:cs="仿宋"/>
          <w:color w:val="000000"/>
          <w:sz w:val="24"/>
        </w:rPr>
      </w:pPr>
      <w:bookmarkStart w:id="554" w:name="_Toc351203650"/>
      <w:r>
        <w:rPr>
          <w:rFonts w:hint="eastAsia" w:ascii="仿宋" w:hAnsi="仿宋" w:eastAsia="仿宋" w:cs="仿宋"/>
          <w:color w:val="000000"/>
          <w:sz w:val="24"/>
        </w:rPr>
        <w:t>18. 保险</w:t>
      </w:r>
      <w:bookmarkEnd w:id="554"/>
    </w:p>
    <w:bookmarkEnd w:id="552"/>
    <w:p w14:paraId="0ED6606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18.1 工程保险</w:t>
      </w:r>
    </w:p>
    <w:p w14:paraId="6061E9C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关于工程保险的特别约定：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2A68A8D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18.3 其他保险</w:t>
      </w:r>
    </w:p>
    <w:p w14:paraId="0D4F4A23">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关于其他保险的约定：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DE1D4BB">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承包人是否应为其施工设备等办理财产保险：</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199ADD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18.7 通知义务</w:t>
      </w:r>
    </w:p>
    <w:p w14:paraId="239013E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关于变更保险合同时的通知义务的约定：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28"/>
    <w:bookmarkEnd w:id="529"/>
    <w:bookmarkEnd w:id="530"/>
    <w:bookmarkEnd w:id="531"/>
    <w:bookmarkEnd w:id="532"/>
    <w:bookmarkEnd w:id="533"/>
    <w:bookmarkEnd w:id="534"/>
    <w:bookmarkEnd w:id="535"/>
    <w:bookmarkEnd w:id="536"/>
    <w:bookmarkEnd w:id="537"/>
    <w:bookmarkEnd w:id="538"/>
    <w:bookmarkEnd w:id="539"/>
    <w:p w14:paraId="28DCB2A4">
      <w:pPr>
        <w:spacing w:line="360" w:lineRule="auto"/>
        <w:rPr>
          <w:rFonts w:ascii="仿宋" w:hAnsi="仿宋" w:eastAsia="仿宋" w:cs="仿宋"/>
          <w:color w:val="000000"/>
          <w:sz w:val="24"/>
        </w:rPr>
      </w:pPr>
      <w:bookmarkStart w:id="555" w:name="_Toc351203651"/>
      <w:r>
        <w:rPr>
          <w:rFonts w:hint="eastAsia" w:ascii="仿宋" w:hAnsi="仿宋" w:eastAsia="仿宋" w:cs="仿宋"/>
          <w:color w:val="000000"/>
          <w:sz w:val="24"/>
        </w:rPr>
        <w:t>20. 争议解决</w:t>
      </w:r>
      <w:bookmarkEnd w:id="555"/>
    </w:p>
    <w:bookmarkEnd w:id="540"/>
    <w:bookmarkEnd w:id="541"/>
    <w:p w14:paraId="48A7F53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20.3 争</w:t>
      </w:r>
      <w:bookmarkEnd w:id="542"/>
      <w:r>
        <w:rPr>
          <w:rFonts w:hint="eastAsia" w:ascii="仿宋" w:hAnsi="仿宋" w:eastAsia="仿宋" w:cs="仿宋"/>
          <w:color w:val="000000"/>
          <w:sz w:val="24"/>
        </w:rPr>
        <w:t>议评审</w:t>
      </w:r>
    </w:p>
    <w:p w14:paraId="72BA80B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合同当事人是否同意将工程争议提交争议评审小组决定：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146412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20.3.1 争议评审小组的确定</w:t>
      </w:r>
    </w:p>
    <w:p w14:paraId="4B9CABEB">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争议评审小组成员的确定：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EDA9C6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选定争议评审员的期限：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DE72EF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争议评审小组成员的报酬承担方式：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90CFC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其他事项的约定：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C024DA1">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20.3.2 争议评审小组的决定</w:t>
      </w:r>
    </w:p>
    <w:p w14:paraId="43984F4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合同当事人关于本项的约定：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E06A8D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20.4仲裁或诉讼</w:t>
      </w:r>
      <w:bookmarkEnd w:id="543"/>
    </w:p>
    <w:p w14:paraId="7D5B557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因合同及合同有关事项发生的争议，按下列第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种方式解决：</w:t>
      </w:r>
    </w:p>
    <w:p w14:paraId="3F32DAF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仲裁委员会申请仲裁；</w:t>
      </w:r>
    </w:p>
    <w:p w14:paraId="4804CDC8">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（2）向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人民法院起诉。</w:t>
      </w:r>
      <w:bookmarkEnd w:id="544"/>
      <w:bookmarkEnd w:id="545"/>
      <w:bookmarkEnd w:id="546"/>
      <w:bookmarkEnd w:id="547"/>
      <w:bookmarkEnd w:id="548"/>
      <w:bookmarkEnd w:id="549"/>
    </w:p>
    <w:p w14:paraId="4BC94FB2">
      <w:pPr>
        <w:spacing w:line="360" w:lineRule="auto"/>
        <w:ind w:firstLine="480" w:firstLineChars="200"/>
        <w:rPr>
          <w:rFonts w:ascii="仿宋" w:hAnsi="仿宋" w:eastAsia="仿宋" w:cs="仿宋"/>
          <w:sz w:val="24"/>
        </w:rPr>
      </w:pPr>
    </w:p>
    <w:p w14:paraId="012253BD">
      <w:pPr>
        <w:spacing w:line="360" w:lineRule="auto"/>
        <w:rPr>
          <w:rFonts w:ascii="仿宋" w:hAnsi="仿宋" w:eastAsia="仿宋" w:cs="仿宋"/>
          <w:b/>
          <w:sz w:val="24"/>
        </w:rPr>
      </w:pPr>
      <w:r>
        <w:rPr>
          <w:rFonts w:hint="eastAsia" w:ascii="仿宋" w:hAnsi="仿宋" w:eastAsia="仿宋" w:cs="仿宋"/>
          <w:b/>
          <w:sz w:val="24"/>
        </w:rPr>
        <w:t>附件</w:t>
      </w:r>
    </w:p>
    <w:p w14:paraId="13209969">
      <w:pPr>
        <w:spacing w:line="360" w:lineRule="auto"/>
        <w:rPr>
          <w:rFonts w:ascii="仿宋" w:hAnsi="仿宋" w:eastAsia="仿宋" w:cs="仿宋"/>
          <w:sz w:val="24"/>
        </w:rPr>
      </w:pPr>
      <w:r>
        <w:rPr>
          <w:rFonts w:hint="eastAsia" w:ascii="仿宋" w:hAnsi="仿宋" w:eastAsia="仿宋" w:cs="仿宋"/>
          <w:sz w:val="24"/>
        </w:rPr>
        <w:t>附件1：发包人供应材料设备一览表</w:t>
      </w:r>
    </w:p>
    <w:p w14:paraId="27A2FE3B">
      <w:pPr>
        <w:spacing w:line="360" w:lineRule="auto"/>
        <w:rPr>
          <w:rFonts w:ascii="仿宋" w:hAnsi="仿宋" w:eastAsia="仿宋" w:cs="仿宋"/>
          <w:sz w:val="24"/>
        </w:rPr>
      </w:pPr>
      <w:r>
        <w:rPr>
          <w:rFonts w:hint="eastAsia" w:ascii="仿宋" w:hAnsi="仿宋" w:eastAsia="仿宋" w:cs="仿宋"/>
          <w:sz w:val="24"/>
        </w:rPr>
        <w:t>附件2：工程质量保修书</w:t>
      </w:r>
    </w:p>
    <w:p w14:paraId="09941C42">
      <w:pPr>
        <w:spacing w:line="440" w:lineRule="exact"/>
        <w:rPr>
          <w:rFonts w:ascii="仿宋" w:hAnsi="仿宋" w:eastAsia="仿宋" w:cs="仿宋"/>
          <w:sz w:val="24"/>
        </w:rPr>
      </w:pPr>
      <w:r>
        <w:rPr>
          <w:rFonts w:hint="eastAsia" w:ascii="仿宋" w:hAnsi="仿宋" w:eastAsia="仿宋" w:cs="仿宋"/>
          <w:szCs w:val="21"/>
        </w:rPr>
        <w:br w:type="page"/>
      </w:r>
      <w:r>
        <w:rPr>
          <w:rFonts w:hint="eastAsia" w:ascii="仿宋" w:hAnsi="仿宋" w:eastAsia="仿宋" w:cs="仿宋"/>
          <w:sz w:val="24"/>
        </w:rPr>
        <w:t>附件1：</w:t>
      </w:r>
      <w:bookmarkStart w:id="556" w:name="_Toc296347224"/>
      <w:bookmarkStart w:id="557" w:name="_Toc296944564"/>
      <w:bookmarkStart w:id="558" w:name="_Toc267261692"/>
      <w:bookmarkStart w:id="559" w:name="_Toc296891265"/>
      <w:bookmarkStart w:id="560" w:name="_Toc296503225"/>
      <w:bookmarkStart w:id="561" w:name="_Toc296346726"/>
      <w:bookmarkStart w:id="562" w:name="_Toc296891053"/>
    </w:p>
    <w:bookmarkEnd w:id="556"/>
    <w:bookmarkEnd w:id="557"/>
    <w:bookmarkEnd w:id="558"/>
    <w:bookmarkEnd w:id="559"/>
    <w:bookmarkEnd w:id="560"/>
    <w:bookmarkEnd w:id="561"/>
    <w:bookmarkEnd w:id="562"/>
    <w:p w14:paraId="3B171A4C">
      <w:pPr>
        <w:spacing w:beforeLines="50" w:afterLines="50" w:line="440" w:lineRule="exact"/>
        <w:jc w:val="center"/>
        <w:rPr>
          <w:rFonts w:ascii="仿宋" w:hAnsi="仿宋" w:eastAsia="仿宋" w:cs="仿宋"/>
          <w:sz w:val="24"/>
        </w:rPr>
      </w:pPr>
      <w:r>
        <w:rPr>
          <w:rFonts w:hint="eastAsia" w:ascii="仿宋" w:hAnsi="仿宋" w:eastAsia="仿宋" w:cs="仿宋"/>
          <w:sz w:val="24"/>
        </w:rPr>
        <w:t>发包人供应材料设备一览表</w:t>
      </w:r>
    </w:p>
    <w:tbl>
      <w:tblPr>
        <w:tblStyle w:val="6"/>
        <w:tblW w:w="930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940"/>
        <w:gridCol w:w="851"/>
        <w:gridCol w:w="1044"/>
        <w:gridCol w:w="992"/>
        <w:gridCol w:w="992"/>
      </w:tblGrid>
      <w:tr w14:paraId="3B7FB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6" w:hRule="atLeast"/>
          <w:jc w:val="center"/>
        </w:trPr>
        <w:tc>
          <w:tcPr>
            <w:tcW w:w="851" w:type="dxa"/>
            <w:tcBorders>
              <w:top w:val="single" w:color="auto" w:sz="12" w:space="0"/>
              <w:bottom w:val="double" w:color="auto" w:sz="6" w:space="0"/>
            </w:tcBorders>
            <w:vAlign w:val="center"/>
          </w:tcPr>
          <w:p w14:paraId="71CE2ACD">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序号</w:t>
            </w:r>
          </w:p>
        </w:tc>
        <w:tc>
          <w:tcPr>
            <w:tcW w:w="1276" w:type="dxa"/>
            <w:tcBorders>
              <w:top w:val="single" w:color="auto" w:sz="12" w:space="0"/>
              <w:bottom w:val="double" w:color="auto" w:sz="6" w:space="0"/>
            </w:tcBorders>
            <w:vAlign w:val="center"/>
          </w:tcPr>
          <w:p w14:paraId="1C4B9BAA">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 xml:space="preserve">  材料、</w:t>
            </w:r>
          </w:p>
          <w:p w14:paraId="288E53CF">
            <w:pPr>
              <w:pStyle w:val="4"/>
              <w:keepNext/>
              <w:spacing w:line="440" w:lineRule="exact"/>
              <w:ind w:right="63"/>
              <w:rPr>
                <w:rFonts w:ascii="仿宋" w:hAnsi="仿宋" w:eastAsia="仿宋" w:cs="仿宋"/>
                <w:sz w:val="24"/>
                <w:szCs w:val="24"/>
              </w:rPr>
            </w:pPr>
            <w:r>
              <w:rPr>
                <w:rFonts w:hint="eastAsia" w:ascii="仿宋" w:hAnsi="仿宋" w:eastAsia="仿宋" w:cs="仿宋"/>
                <w:sz w:val="24"/>
                <w:szCs w:val="24"/>
              </w:rPr>
              <w:t>设备品种</w:t>
            </w:r>
          </w:p>
        </w:tc>
        <w:tc>
          <w:tcPr>
            <w:tcW w:w="1418" w:type="dxa"/>
            <w:tcBorders>
              <w:top w:val="single" w:color="auto" w:sz="12" w:space="0"/>
              <w:bottom w:val="double" w:color="auto" w:sz="6" w:space="0"/>
            </w:tcBorders>
            <w:vAlign w:val="center"/>
          </w:tcPr>
          <w:p w14:paraId="46BEF028">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规格型号</w:t>
            </w:r>
          </w:p>
        </w:tc>
        <w:tc>
          <w:tcPr>
            <w:tcW w:w="940" w:type="dxa"/>
            <w:tcBorders>
              <w:top w:val="single" w:color="auto" w:sz="12" w:space="0"/>
              <w:bottom w:val="double" w:color="auto" w:sz="6" w:space="0"/>
            </w:tcBorders>
            <w:vAlign w:val="center"/>
          </w:tcPr>
          <w:p w14:paraId="10CB3446">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品牌</w:t>
            </w:r>
          </w:p>
        </w:tc>
        <w:tc>
          <w:tcPr>
            <w:tcW w:w="940" w:type="dxa"/>
            <w:tcBorders>
              <w:top w:val="single" w:color="auto" w:sz="12" w:space="0"/>
              <w:bottom w:val="double" w:color="auto" w:sz="6" w:space="0"/>
            </w:tcBorders>
            <w:vAlign w:val="center"/>
          </w:tcPr>
          <w:p w14:paraId="0AE8629F">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单位</w:t>
            </w:r>
          </w:p>
        </w:tc>
        <w:tc>
          <w:tcPr>
            <w:tcW w:w="851" w:type="dxa"/>
            <w:tcBorders>
              <w:top w:val="single" w:color="auto" w:sz="12" w:space="0"/>
              <w:bottom w:val="double" w:color="auto" w:sz="6" w:space="0"/>
            </w:tcBorders>
            <w:vAlign w:val="center"/>
          </w:tcPr>
          <w:p w14:paraId="7BEFEF37">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数量</w:t>
            </w:r>
          </w:p>
        </w:tc>
        <w:tc>
          <w:tcPr>
            <w:tcW w:w="1044" w:type="dxa"/>
            <w:tcBorders>
              <w:top w:val="single" w:color="auto" w:sz="12" w:space="0"/>
              <w:bottom w:val="double" w:color="auto" w:sz="6" w:space="0"/>
            </w:tcBorders>
            <w:vAlign w:val="center"/>
          </w:tcPr>
          <w:p w14:paraId="48DC67C1">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单价（元）</w:t>
            </w:r>
          </w:p>
        </w:tc>
        <w:tc>
          <w:tcPr>
            <w:tcW w:w="992" w:type="dxa"/>
            <w:tcBorders>
              <w:top w:val="single" w:color="auto" w:sz="12" w:space="0"/>
              <w:bottom w:val="double" w:color="auto" w:sz="6" w:space="0"/>
            </w:tcBorders>
            <w:vAlign w:val="center"/>
          </w:tcPr>
          <w:p w14:paraId="7B4EF92A">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质量等级</w:t>
            </w:r>
          </w:p>
        </w:tc>
        <w:tc>
          <w:tcPr>
            <w:tcW w:w="992" w:type="dxa"/>
            <w:tcBorders>
              <w:top w:val="single" w:color="auto" w:sz="12" w:space="0"/>
              <w:bottom w:val="double" w:color="auto" w:sz="6" w:space="0"/>
            </w:tcBorders>
            <w:vAlign w:val="center"/>
          </w:tcPr>
          <w:p w14:paraId="60B3B29C">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备注</w:t>
            </w:r>
          </w:p>
        </w:tc>
      </w:tr>
      <w:tr w14:paraId="4136C8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14:paraId="7E733F08">
            <w:pPr>
              <w:pStyle w:val="4"/>
              <w:keepNext/>
              <w:spacing w:line="440" w:lineRule="exact"/>
              <w:ind w:left="63" w:right="63"/>
              <w:rPr>
                <w:rFonts w:ascii="仿宋" w:hAnsi="仿宋" w:eastAsia="仿宋" w:cs="仿宋"/>
                <w:sz w:val="24"/>
                <w:szCs w:val="24"/>
              </w:rPr>
            </w:pPr>
          </w:p>
        </w:tc>
        <w:tc>
          <w:tcPr>
            <w:tcW w:w="1276" w:type="dxa"/>
            <w:tcBorders>
              <w:top w:val="double" w:color="auto" w:sz="6" w:space="0"/>
              <w:bottom w:val="single" w:color="auto" w:sz="6" w:space="0"/>
            </w:tcBorders>
            <w:vAlign w:val="center"/>
          </w:tcPr>
          <w:p w14:paraId="2BC5661F">
            <w:pPr>
              <w:pStyle w:val="4"/>
              <w:keepNext/>
              <w:spacing w:line="440" w:lineRule="exact"/>
              <w:ind w:left="63" w:right="63"/>
              <w:rPr>
                <w:rFonts w:ascii="仿宋" w:hAnsi="仿宋" w:eastAsia="仿宋" w:cs="仿宋"/>
                <w:sz w:val="24"/>
                <w:szCs w:val="24"/>
              </w:rPr>
            </w:pPr>
          </w:p>
        </w:tc>
        <w:tc>
          <w:tcPr>
            <w:tcW w:w="1418" w:type="dxa"/>
            <w:tcBorders>
              <w:top w:val="double" w:color="auto" w:sz="6" w:space="0"/>
              <w:bottom w:val="single" w:color="auto" w:sz="6" w:space="0"/>
            </w:tcBorders>
            <w:vAlign w:val="center"/>
          </w:tcPr>
          <w:p w14:paraId="50E0E1ED">
            <w:pPr>
              <w:pStyle w:val="4"/>
              <w:keepNext/>
              <w:spacing w:line="440" w:lineRule="exact"/>
              <w:ind w:left="63" w:right="63"/>
              <w:rPr>
                <w:rFonts w:ascii="仿宋" w:hAnsi="仿宋" w:eastAsia="仿宋" w:cs="仿宋"/>
                <w:sz w:val="24"/>
                <w:szCs w:val="24"/>
              </w:rPr>
            </w:pPr>
          </w:p>
        </w:tc>
        <w:tc>
          <w:tcPr>
            <w:tcW w:w="940" w:type="dxa"/>
            <w:tcBorders>
              <w:top w:val="double" w:color="auto" w:sz="6" w:space="0"/>
              <w:bottom w:val="single" w:color="auto" w:sz="6" w:space="0"/>
            </w:tcBorders>
            <w:vAlign w:val="center"/>
          </w:tcPr>
          <w:p w14:paraId="3D0130F9">
            <w:pPr>
              <w:pStyle w:val="4"/>
              <w:keepNext/>
              <w:spacing w:line="440" w:lineRule="exact"/>
              <w:ind w:left="63" w:right="63"/>
              <w:rPr>
                <w:rFonts w:ascii="仿宋" w:hAnsi="仿宋" w:eastAsia="仿宋" w:cs="仿宋"/>
                <w:sz w:val="24"/>
                <w:szCs w:val="24"/>
              </w:rPr>
            </w:pPr>
          </w:p>
        </w:tc>
        <w:tc>
          <w:tcPr>
            <w:tcW w:w="940" w:type="dxa"/>
            <w:tcBorders>
              <w:top w:val="double" w:color="auto" w:sz="6" w:space="0"/>
              <w:bottom w:val="single" w:color="auto" w:sz="6" w:space="0"/>
            </w:tcBorders>
            <w:vAlign w:val="center"/>
          </w:tcPr>
          <w:p w14:paraId="450F2851">
            <w:pPr>
              <w:pStyle w:val="4"/>
              <w:keepNext/>
              <w:spacing w:line="440" w:lineRule="exact"/>
              <w:ind w:left="63" w:right="63"/>
              <w:rPr>
                <w:rFonts w:ascii="仿宋" w:hAnsi="仿宋" w:eastAsia="仿宋" w:cs="仿宋"/>
                <w:sz w:val="24"/>
                <w:szCs w:val="24"/>
              </w:rPr>
            </w:pPr>
          </w:p>
        </w:tc>
        <w:tc>
          <w:tcPr>
            <w:tcW w:w="851" w:type="dxa"/>
            <w:tcBorders>
              <w:top w:val="double" w:color="auto" w:sz="6" w:space="0"/>
              <w:bottom w:val="single" w:color="auto" w:sz="6" w:space="0"/>
            </w:tcBorders>
            <w:vAlign w:val="center"/>
          </w:tcPr>
          <w:p w14:paraId="6604B5C0">
            <w:pPr>
              <w:pStyle w:val="4"/>
              <w:keepNext/>
              <w:spacing w:line="440" w:lineRule="exact"/>
              <w:ind w:left="63" w:right="63"/>
              <w:rPr>
                <w:rFonts w:ascii="仿宋" w:hAnsi="仿宋" w:eastAsia="仿宋" w:cs="仿宋"/>
                <w:sz w:val="24"/>
                <w:szCs w:val="24"/>
              </w:rPr>
            </w:pPr>
          </w:p>
        </w:tc>
        <w:tc>
          <w:tcPr>
            <w:tcW w:w="1044" w:type="dxa"/>
            <w:tcBorders>
              <w:top w:val="double" w:color="auto" w:sz="6" w:space="0"/>
              <w:bottom w:val="single" w:color="auto" w:sz="6" w:space="0"/>
            </w:tcBorders>
            <w:vAlign w:val="center"/>
          </w:tcPr>
          <w:p w14:paraId="16D90A2C">
            <w:pPr>
              <w:pStyle w:val="4"/>
              <w:keepNext/>
              <w:spacing w:line="440" w:lineRule="exact"/>
              <w:ind w:left="63" w:right="63"/>
              <w:rPr>
                <w:rFonts w:ascii="仿宋" w:hAnsi="仿宋" w:eastAsia="仿宋" w:cs="仿宋"/>
                <w:sz w:val="24"/>
                <w:szCs w:val="24"/>
              </w:rPr>
            </w:pPr>
          </w:p>
        </w:tc>
        <w:tc>
          <w:tcPr>
            <w:tcW w:w="992" w:type="dxa"/>
            <w:tcBorders>
              <w:top w:val="double" w:color="auto" w:sz="6" w:space="0"/>
              <w:bottom w:val="single" w:color="auto" w:sz="6" w:space="0"/>
            </w:tcBorders>
            <w:vAlign w:val="center"/>
          </w:tcPr>
          <w:p w14:paraId="5BC0D6FC">
            <w:pPr>
              <w:pStyle w:val="4"/>
              <w:keepNext/>
              <w:spacing w:line="440" w:lineRule="exact"/>
              <w:ind w:left="63" w:right="63"/>
              <w:rPr>
                <w:rFonts w:ascii="仿宋" w:hAnsi="仿宋" w:eastAsia="仿宋" w:cs="仿宋"/>
                <w:sz w:val="24"/>
                <w:szCs w:val="24"/>
              </w:rPr>
            </w:pPr>
          </w:p>
        </w:tc>
        <w:tc>
          <w:tcPr>
            <w:tcW w:w="992" w:type="dxa"/>
            <w:tcBorders>
              <w:top w:val="double" w:color="auto" w:sz="6" w:space="0"/>
              <w:bottom w:val="single" w:color="auto" w:sz="6" w:space="0"/>
            </w:tcBorders>
            <w:vAlign w:val="center"/>
          </w:tcPr>
          <w:p w14:paraId="7AAB696E">
            <w:pPr>
              <w:pStyle w:val="4"/>
              <w:keepNext/>
              <w:spacing w:line="440" w:lineRule="exact"/>
              <w:ind w:left="63" w:right="63"/>
              <w:rPr>
                <w:rFonts w:ascii="仿宋" w:hAnsi="仿宋" w:eastAsia="仿宋" w:cs="仿宋"/>
                <w:sz w:val="24"/>
                <w:szCs w:val="24"/>
              </w:rPr>
            </w:pPr>
          </w:p>
        </w:tc>
      </w:tr>
      <w:tr w14:paraId="48F48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14:paraId="03482B03">
            <w:pPr>
              <w:pStyle w:val="4"/>
              <w:keepNext/>
              <w:spacing w:line="440" w:lineRule="exact"/>
              <w:ind w:left="63" w:right="63"/>
              <w:rPr>
                <w:rFonts w:ascii="仿宋" w:hAnsi="仿宋" w:eastAsia="仿宋" w:cs="仿宋"/>
                <w:sz w:val="24"/>
                <w:szCs w:val="24"/>
              </w:rPr>
            </w:pPr>
          </w:p>
        </w:tc>
        <w:tc>
          <w:tcPr>
            <w:tcW w:w="1276" w:type="dxa"/>
            <w:tcBorders>
              <w:top w:val="nil"/>
            </w:tcBorders>
            <w:vAlign w:val="center"/>
          </w:tcPr>
          <w:p w14:paraId="0D1B752C">
            <w:pPr>
              <w:pStyle w:val="4"/>
              <w:keepNext/>
              <w:spacing w:line="440" w:lineRule="exact"/>
              <w:ind w:left="63" w:right="63"/>
              <w:rPr>
                <w:rFonts w:ascii="仿宋" w:hAnsi="仿宋" w:eastAsia="仿宋" w:cs="仿宋"/>
                <w:sz w:val="24"/>
                <w:szCs w:val="24"/>
              </w:rPr>
            </w:pPr>
          </w:p>
        </w:tc>
        <w:tc>
          <w:tcPr>
            <w:tcW w:w="1418" w:type="dxa"/>
            <w:tcBorders>
              <w:top w:val="nil"/>
            </w:tcBorders>
            <w:vAlign w:val="center"/>
          </w:tcPr>
          <w:p w14:paraId="48144C2C">
            <w:pPr>
              <w:pStyle w:val="4"/>
              <w:keepNext/>
              <w:spacing w:line="440" w:lineRule="exact"/>
              <w:ind w:left="63" w:right="63"/>
              <w:rPr>
                <w:rFonts w:ascii="仿宋" w:hAnsi="仿宋" w:eastAsia="仿宋" w:cs="仿宋"/>
                <w:sz w:val="24"/>
                <w:szCs w:val="24"/>
              </w:rPr>
            </w:pPr>
          </w:p>
        </w:tc>
        <w:tc>
          <w:tcPr>
            <w:tcW w:w="940" w:type="dxa"/>
            <w:tcBorders>
              <w:top w:val="nil"/>
            </w:tcBorders>
            <w:vAlign w:val="center"/>
          </w:tcPr>
          <w:p w14:paraId="11A82A9D">
            <w:pPr>
              <w:pStyle w:val="4"/>
              <w:keepNext/>
              <w:spacing w:line="440" w:lineRule="exact"/>
              <w:ind w:left="63" w:right="63"/>
              <w:rPr>
                <w:rFonts w:ascii="仿宋" w:hAnsi="仿宋" w:eastAsia="仿宋" w:cs="仿宋"/>
                <w:sz w:val="24"/>
                <w:szCs w:val="24"/>
              </w:rPr>
            </w:pPr>
          </w:p>
        </w:tc>
        <w:tc>
          <w:tcPr>
            <w:tcW w:w="940" w:type="dxa"/>
            <w:tcBorders>
              <w:top w:val="nil"/>
            </w:tcBorders>
            <w:vAlign w:val="center"/>
          </w:tcPr>
          <w:p w14:paraId="1B823603">
            <w:pPr>
              <w:pStyle w:val="4"/>
              <w:keepNext/>
              <w:spacing w:line="440" w:lineRule="exact"/>
              <w:ind w:left="63" w:right="63"/>
              <w:rPr>
                <w:rFonts w:ascii="仿宋" w:hAnsi="仿宋" w:eastAsia="仿宋" w:cs="仿宋"/>
                <w:sz w:val="24"/>
                <w:szCs w:val="24"/>
              </w:rPr>
            </w:pPr>
          </w:p>
        </w:tc>
        <w:tc>
          <w:tcPr>
            <w:tcW w:w="851" w:type="dxa"/>
            <w:tcBorders>
              <w:top w:val="nil"/>
            </w:tcBorders>
            <w:vAlign w:val="center"/>
          </w:tcPr>
          <w:p w14:paraId="4EC50588">
            <w:pPr>
              <w:pStyle w:val="4"/>
              <w:keepNext/>
              <w:spacing w:line="440" w:lineRule="exact"/>
              <w:ind w:left="63" w:right="63"/>
              <w:rPr>
                <w:rFonts w:ascii="仿宋" w:hAnsi="仿宋" w:eastAsia="仿宋" w:cs="仿宋"/>
                <w:sz w:val="24"/>
                <w:szCs w:val="24"/>
              </w:rPr>
            </w:pPr>
          </w:p>
        </w:tc>
        <w:tc>
          <w:tcPr>
            <w:tcW w:w="1044" w:type="dxa"/>
            <w:tcBorders>
              <w:top w:val="nil"/>
            </w:tcBorders>
            <w:vAlign w:val="center"/>
          </w:tcPr>
          <w:p w14:paraId="62974D21">
            <w:pPr>
              <w:pStyle w:val="4"/>
              <w:keepNext/>
              <w:spacing w:line="440" w:lineRule="exact"/>
              <w:ind w:left="63" w:right="63"/>
              <w:rPr>
                <w:rFonts w:ascii="仿宋" w:hAnsi="仿宋" w:eastAsia="仿宋" w:cs="仿宋"/>
                <w:sz w:val="24"/>
                <w:szCs w:val="24"/>
              </w:rPr>
            </w:pPr>
          </w:p>
        </w:tc>
        <w:tc>
          <w:tcPr>
            <w:tcW w:w="992" w:type="dxa"/>
            <w:tcBorders>
              <w:top w:val="nil"/>
            </w:tcBorders>
            <w:vAlign w:val="center"/>
          </w:tcPr>
          <w:p w14:paraId="1C41F439">
            <w:pPr>
              <w:pStyle w:val="4"/>
              <w:keepNext/>
              <w:spacing w:line="440" w:lineRule="exact"/>
              <w:ind w:left="63" w:right="63"/>
              <w:rPr>
                <w:rFonts w:ascii="仿宋" w:hAnsi="仿宋" w:eastAsia="仿宋" w:cs="仿宋"/>
                <w:sz w:val="24"/>
                <w:szCs w:val="24"/>
              </w:rPr>
            </w:pPr>
          </w:p>
        </w:tc>
        <w:tc>
          <w:tcPr>
            <w:tcW w:w="992" w:type="dxa"/>
            <w:tcBorders>
              <w:top w:val="nil"/>
            </w:tcBorders>
            <w:vAlign w:val="center"/>
          </w:tcPr>
          <w:p w14:paraId="6CCC28D3">
            <w:pPr>
              <w:pStyle w:val="4"/>
              <w:keepNext/>
              <w:spacing w:line="440" w:lineRule="exact"/>
              <w:ind w:left="63" w:right="63"/>
              <w:rPr>
                <w:rFonts w:ascii="仿宋" w:hAnsi="仿宋" w:eastAsia="仿宋" w:cs="仿宋"/>
                <w:sz w:val="24"/>
                <w:szCs w:val="24"/>
              </w:rPr>
            </w:pPr>
          </w:p>
        </w:tc>
      </w:tr>
      <w:tr w14:paraId="5F474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CC3EC56">
            <w:pPr>
              <w:pStyle w:val="4"/>
              <w:keepNext/>
              <w:spacing w:line="440" w:lineRule="exact"/>
              <w:ind w:left="63" w:right="63"/>
              <w:rPr>
                <w:rFonts w:ascii="仿宋" w:hAnsi="仿宋" w:eastAsia="仿宋" w:cs="仿宋"/>
                <w:sz w:val="24"/>
                <w:szCs w:val="24"/>
              </w:rPr>
            </w:pPr>
          </w:p>
        </w:tc>
        <w:tc>
          <w:tcPr>
            <w:tcW w:w="1276" w:type="dxa"/>
            <w:vAlign w:val="center"/>
          </w:tcPr>
          <w:p w14:paraId="339D08A2">
            <w:pPr>
              <w:pStyle w:val="4"/>
              <w:keepNext/>
              <w:spacing w:line="440" w:lineRule="exact"/>
              <w:ind w:left="63" w:right="63"/>
              <w:rPr>
                <w:rFonts w:ascii="仿宋" w:hAnsi="仿宋" w:eastAsia="仿宋" w:cs="仿宋"/>
                <w:sz w:val="24"/>
                <w:szCs w:val="24"/>
              </w:rPr>
            </w:pPr>
          </w:p>
        </w:tc>
        <w:tc>
          <w:tcPr>
            <w:tcW w:w="1418" w:type="dxa"/>
            <w:vAlign w:val="center"/>
          </w:tcPr>
          <w:p w14:paraId="4D9DD3DA">
            <w:pPr>
              <w:pStyle w:val="4"/>
              <w:keepNext/>
              <w:spacing w:line="440" w:lineRule="exact"/>
              <w:ind w:left="63" w:right="63"/>
              <w:rPr>
                <w:rFonts w:ascii="仿宋" w:hAnsi="仿宋" w:eastAsia="仿宋" w:cs="仿宋"/>
                <w:sz w:val="24"/>
                <w:szCs w:val="24"/>
              </w:rPr>
            </w:pPr>
          </w:p>
        </w:tc>
        <w:tc>
          <w:tcPr>
            <w:tcW w:w="940" w:type="dxa"/>
            <w:vAlign w:val="center"/>
          </w:tcPr>
          <w:p w14:paraId="4819C7B4">
            <w:pPr>
              <w:pStyle w:val="4"/>
              <w:keepNext/>
              <w:spacing w:line="440" w:lineRule="exact"/>
              <w:ind w:left="63" w:right="63"/>
              <w:rPr>
                <w:rFonts w:ascii="仿宋" w:hAnsi="仿宋" w:eastAsia="仿宋" w:cs="仿宋"/>
                <w:sz w:val="24"/>
                <w:szCs w:val="24"/>
              </w:rPr>
            </w:pPr>
          </w:p>
        </w:tc>
        <w:tc>
          <w:tcPr>
            <w:tcW w:w="940" w:type="dxa"/>
            <w:vAlign w:val="center"/>
          </w:tcPr>
          <w:p w14:paraId="27DC8F56">
            <w:pPr>
              <w:pStyle w:val="4"/>
              <w:keepNext/>
              <w:spacing w:line="440" w:lineRule="exact"/>
              <w:ind w:left="63" w:right="63"/>
              <w:rPr>
                <w:rFonts w:ascii="仿宋" w:hAnsi="仿宋" w:eastAsia="仿宋" w:cs="仿宋"/>
                <w:sz w:val="24"/>
                <w:szCs w:val="24"/>
              </w:rPr>
            </w:pPr>
          </w:p>
        </w:tc>
        <w:tc>
          <w:tcPr>
            <w:tcW w:w="851" w:type="dxa"/>
            <w:vAlign w:val="center"/>
          </w:tcPr>
          <w:p w14:paraId="1A56B32C">
            <w:pPr>
              <w:pStyle w:val="4"/>
              <w:keepNext/>
              <w:spacing w:line="440" w:lineRule="exact"/>
              <w:ind w:left="63" w:right="63"/>
              <w:rPr>
                <w:rFonts w:ascii="仿宋" w:hAnsi="仿宋" w:eastAsia="仿宋" w:cs="仿宋"/>
                <w:sz w:val="24"/>
                <w:szCs w:val="24"/>
              </w:rPr>
            </w:pPr>
          </w:p>
        </w:tc>
        <w:tc>
          <w:tcPr>
            <w:tcW w:w="1044" w:type="dxa"/>
            <w:vAlign w:val="center"/>
          </w:tcPr>
          <w:p w14:paraId="0C1340A2">
            <w:pPr>
              <w:pStyle w:val="4"/>
              <w:keepNext/>
              <w:spacing w:line="440" w:lineRule="exact"/>
              <w:ind w:left="63" w:right="63"/>
              <w:rPr>
                <w:rFonts w:ascii="仿宋" w:hAnsi="仿宋" w:eastAsia="仿宋" w:cs="仿宋"/>
                <w:sz w:val="24"/>
                <w:szCs w:val="24"/>
              </w:rPr>
            </w:pPr>
          </w:p>
        </w:tc>
        <w:tc>
          <w:tcPr>
            <w:tcW w:w="992" w:type="dxa"/>
            <w:vAlign w:val="center"/>
          </w:tcPr>
          <w:p w14:paraId="7756FA8B">
            <w:pPr>
              <w:pStyle w:val="4"/>
              <w:keepNext/>
              <w:spacing w:line="440" w:lineRule="exact"/>
              <w:ind w:left="63" w:right="63"/>
              <w:rPr>
                <w:rFonts w:ascii="仿宋" w:hAnsi="仿宋" w:eastAsia="仿宋" w:cs="仿宋"/>
                <w:sz w:val="24"/>
                <w:szCs w:val="24"/>
              </w:rPr>
            </w:pPr>
          </w:p>
        </w:tc>
        <w:tc>
          <w:tcPr>
            <w:tcW w:w="992" w:type="dxa"/>
            <w:vAlign w:val="center"/>
          </w:tcPr>
          <w:p w14:paraId="3446AF11">
            <w:pPr>
              <w:pStyle w:val="4"/>
              <w:keepNext/>
              <w:spacing w:line="440" w:lineRule="exact"/>
              <w:ind w:left="63" w:right="63"/>
              <w:rPr>
                <w:rFonts w:ascii="仿宋" w:hAnsi="仿宋" w:eastAsia="仿宋" w:cs="仿宋"/>
                <w:sz w:val="24"/>
                <w:szCs w:val="24"/>
              </w:rPr>
            </w:pPr>
          </w:p>
        </w:tc>
      </w:tr>
      <w:tr w14:paraId="0CB11D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90EF8D0">
            <w:pPr>
              <w:pStyle w:val="4"/>
              <w:keepNext/>
              <w:spacing w:line="440" w:lineRule="exact"/>
              <w:ind w:left="63" w:right="63"/>
              <w:rPr>
                <w:rFonts w:ascii="仿宋" w:hAnsi="仿宋" w:eastAsia="仿宋" w:cs="仿宋"/>
                <w:sz w:val="24"/>
                <w:szCs w:val="24"/>
              </w:rPr>
            </w:pPr>
          </w:p>
        </w:tc>
        <w:tc>
          <w:tcPr>
            <w:tcW w:w="1276" w:type="dxa"/>
            <w:vAlign w:val="center"/>
          </w:tcPr>
          <w:p w14:paraId="08AD0471">
            <w:pPr>
              <w:pStyle w:val="4"/>
              <w:keepNext/>
              <w:spacing w:line="440" w:lineRule="exact"/>
              <w:ind w:left="63" w:right="63"/>
              <w:rPr>
                <w:rFonts w:ascii="仿宋" w:hAnsi="仿宋" w:eastAsia="仿宋" w:cs="仿宋"/>
                <w:sz w:val="24"/>
                <w:szCs w:val="24"/>
              </w:rPr>
            </w:pPr>
          </w:p>
        </w:tc>
        <w:tc>
          <w:tcPr>
            <w:tcW w:w="1418" w:type="dxa"/>
            <w:vAlign w:val="center"/>
          </w:tcPr>
          <w:p w14:paraId="261A58B3">
            <w:pPr>
              <w:pStyle w:val="4"/>
              <w:keepNext/>
              <w:spacing w:line="440" w:lineRule="exact"/>
              <w:ind w:left="63" w:right="63"/>
              <w:rPr>
                <w:rFonts w:ascii="仿宋" w:hAnsi="仿宋" w:eastAsia="仿宋" w:cs="仿宋"/>
                <w:sz w:val="24"/>
                <w:szCs w:val="24"/>
              </w:rPr>
            </w:pPr>
          </w:p>
        </w:tc>
        <w:tc>
          <w:tcPr>
            <w:tcW w:w="940" w:type="dxa"/>
            <w:vAlign w:val="center"/>
          </w:tcPr>
          <w:p w14:paraId="174D840F">
            <w:pPr>
              <w:pStyle w:val="4"/>
              <w:keepNext/>
              <w:spacing w:line="440" w:lineRule="exact"/>
              <w:ind w:left="63" w:right="63"/>
              <w:rPr>
                <w:rFonts w:ascii="仿宋" w:hAnsi="仿宋" w:eastAsia="仿宋" w:cs="仿宋"/>
                <w:sz w:val="24"/>
                <w:szCs w:val="24"/>
              </w:rPr>
            </w:pPr>
          </w:p>
        </w:tc>
        <w:tc>
          <w:tcPr>
            <w:tcW w:w="940" w:type="dxa"/>
            <w:vAlign w:val="center"/>
          </w:tcPr>
          <w:p w14:paraId="2CBCF5F9">
            <w:pPr>
              <w:pStyle w:val="4"/>
              <w:keepNext/>
              <w:spacing w:line="440" w:lineRule="exact"/>
              <w:ind w:left="63" w:right="63"/>
              <w:rPr>
                <w:rFonts w:ascii="仿宋" w:hAnsi="仿宋" w:eastAsia="仿宋" w:cs="仿宋"/>
                <w:sz w:val="24"/>
                <w:szCs w:val="24"/>
              </w:rPr>
            </w:pPr>
          </w:p>
        </w:tc>
        <w:tc>
          <w:tcPr>
            <w:tcW w:w="851" w:type="dxa"/>
            <w:vAlign w:val="center"/>
          </w:tcPr>
          <w:p w14:paraId="138A1B59">
            <w:pPr>
              <w:pStyle w:val="4"/>
              <w:keepNext/>
              <w:spacing w:line="440" w:lineRule="exact"/>
              <w:ind w:left="63" w:right="63"/>
              <w:rPr>
                <w:rFonts w:ascii="仿宋" w:hAnsi="仿宋" w:eastAsia="仿宋" w:cs="仿宋"/>
                <w:sz w:val="24"/>
                <w:szCs w:val="24"/>
              </w:rPr>
            </w:pPr>
          </w:p>
        </w:tc>
        <w:tc>
          <w:tcPr>
            <w:tcW w:w="1044" w:type="dxa"/>
            <w:vAlign w:val="center"/>
          </w:tcPr>
          <w:p w14:paraId="632DA9B8">
            <w:pPr>
              <w:pStyle w:val="4"/>
              <w:keepNext/>
              <w:spacing w:line="440" w:lineRule="exact"/>
              <w:ind w:left="63" w:right="63"/>
              <w:rPr>
                <w:rFonts w:ascii="仿宋" w:hAnsi="仿宋" w:eastAsia="仿宋" w:cs="仿宋"/>
                <w:sz w:val="24"/>
                <w:szCs w:val="24"/>
              </w:rPr>
            </w:pPr>
          </w:p>
        </w:tc>
        <w:tc>
          <w:tcPr>
            <w:tcW w:w="992" w:type="dxa"/>
            <w:vAlign w:val="center"/>
          </w:tcPr>
          <w:p w14:paraId="14E63464">
            <w:pPr>
              <w:pStyle w:val="4"/>
              <w:keepNext/>
              <w:spacing w:line="440" w:lineRule="exact"/>
              <w:ind w:left="63" w:right="63"/>
              <w:rPr>
                <w:rFonts w:ascii="仿宋" w:hAnsi="仿宋" w:eastAsia="仿宋" w:cs="仿宋"/>
                <w:sz w:val="24"/>
                <w:szCs w:val="24"/>
              </w:rPr>
            </w:pPr>
          </w:p>
        </w:tc>
        <w:tc>
          <w:tcPr>
            <w:tcW w:w="992" w:type="dxa"/>
            <w:vAlign w:val="center"/>
          </w:tcPr>
          <w:p w14:paraId="3C63AD95">
            <w:pPr>
              <w:pStyle w:val="4"/>
              <w:keepNext/>
              <w:spacing w:line="440" w:lineRule="exact"/>
              <w:ind w:left="63" w:right="63"/>
              <w:rPr>
                <w:rFonts w:ascii="仿宋" w:hAnsi="仿宋" w:eastAsia="仿宋" w:cs="仿宋"/>
                <w:sz w:val="24"/>
                <w:szCs w:val="24"/>
              </w:rPr>
            </w:pPr>
          </w:p>
        </w:tc>
      </w:tr>
      <w:tr w14:paraId="165E7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E8687F0">
            <w:pPr>
              <w:pStyle w:val="4"/>
              <w:keepNext/>
              <w:spacing w:line="440" w:lineRule="exact"/>
              <w:ind w:left="63" w:right="63"/>
              <w:rPr>
                <w:rFonts w:ascii="仿宋" w:hAnsi="仿宋" w:eastAsia="仿宋" w:cs="仿宋"/>
                <w:sz w:val="24"/>
                <w:szCs w:val="24"/>
              </w:rPr>
            </w:pPr>
          </w:p>
        </w:tc>
        <w:tc>
          <w:tcPr>
            <w:tcW w:w="1276" w:type="dxa"/>
            <w:vAlign w:val="center"/>
          </w:tcPr>
          <w:p w14:paraId="60050B22">
            <w:pPr>
              <w:pStyle w:val="4"/>
              <w:keepNext/>
              <w:spacing w:line="440" w:lineRule="exact"/>
              <w:ind w:left="63" w:right="63"/>
              <w:rPr>
                <w:rFonts w:ascii="仿宋" w:hAnsi="仿宋" w:eastAsia="仿宋" w:cs="仿宋"/>
                <w:sz w:val="24"/>
                <w:szCs w:val="24"/>
              </w:rPr>
            </w:pPr>
          </w:p>
        </w:tc>
        <w:tc>
          <w:tcPr>
            <w:tcW w:w="1418" w:type="dxa"/>
            <w:vAlign w:val="center"/>
          </w:tcPr>
          <w:p w14:paraId="6E75C9F8">
            <w:pPr>
              <w:pStyle w:val="4"/>
              <w:keepNext/>
              <w:spacing w:line="440" w:lineRule="exact"/>
              <w:ind w:left="63" w:right="63"/>
              <w:rPr>
                <w:rFonts w:ascii="仿宋" w:hAnsi="仿宋" w:eastAsia="仿宋" w:cs="仿宋"/>
                <w:sz w:val="24"/>
                <w:szCs w:val="24"/>
              </w:rPr>
            </w:pPr>
          </w:p>
        </w:tc>
        <w:tc>
          <w:tcPr>
            <w:tcW w:w="940" w:type="dxa"/>
            <w:vAlign w:val="center"/>
          </w:tcPr>
          <w:p w14:paraId="0A17A5A9">
            <w:pPr>
              <w:pStyle w:val="4"/>
              <w:keepNext/>
              <w:spacing w:line="440" w:lineRule="exact"/>
              <w:ind w:left="63" w:right="63"/>
              <w:rPr>
                <w:rFonts w:ascii="仿宋" w:hAnsi="仿宋" w:eastAsia="仿宋" w:cs="仿宋"/>
                <w:sz w:val="24"/>
                <w:szCs w:val="24"/>
              </w:rPr>
            </w:pPr>
          </w:p>
        </w:tc>
        <w:tc>
          <w:tcPr>
            <w:tcW w:w="940" w:type="dxa"/>
            <w:vAlign w:val="center"/>
          </w:tcPr>
          <w:p w14:paraId="52668A16">
            <w:pPr>
              <w:pStyle w:val="4"/>
              <w:keepNext/>
              <w:spacing w:line="440" w:lineRule="exact"/>
              <w:ind w:left="63" w:right="63"/>
              <w:rPr>
                <w:rFonts w:ascii="仿宋" w:hAnsi="仿宋" w:eastAsia="仿宋" w:cs="仿宋"/>
                <w:sz w:val="24"/>
                <w:szCs w:val="24"/>
              </w:rPr>
            </w:pPr>
          </w:p>
        </w:tc>
        <w:tc>
          <w:tcPr>
            <w:tcW w:w="851" w:type="dxa"/>
            <w:vAlign w:val="center"/>
          </w:tcPr>
          <w:p w14:paraId="6A5B7D52">
            <w:pPr>
              <w:pStyle w:val="4"/>
              <w:keepNext/>
              <w:spacing w:line="440" w:lineRule="exact"/>
              <w:ind w:left="63" w:right="63"/>
              <w:rPr>
                <w:rFonts w:ascii="仿宋" w:hAnsi="仿宋" w:eastAsia="仿宋" w:cs="仿宋"/>
                <w:sz w:val="24"/>
                <w:szCs w:val="24"/>
              </w:rPr>
            </w:pPr>
          </w:p>
        </w:tc>
        <w:tc>
          <w:tcPr>
            <w:tcW w:w="1044" w:type="dxa"/>
            <w:vAlign w:val="center"/>
          </w:tcPr>
          <w:p w14:paraId="0D919772">
            <w:pPr>
              <w:pStyle w:val="4"/>
              <w:keepNext/>
              <w:spacing w:line="440" w:lineRule="exact"/>
              <w:ind w:left="63" w:right="63"/>
              <w:rPr>
                <w:rFonts w:ascii="仿宋" w:hAnsi="仿宋" w:eastAsia="仿宋" w:cs="仿宋"/>
                <w:sz w:val="24"/>
                <w:szCs w:val="24"/>
              </w:rPr>
            </w:pPr>
          </w:p>
        </w:tc>
        <w:tc>
          <w:tcPr>
            <w:tcW w:w="992" w:type="dxa"/>
            <w:vAlign w:val="center"/>
          </w:tcPr>
          <w:p w14:paraId="51510B64">
            <w:pPr>
              <w:pStyle w:val="4"/>
              <w:keepNext/>
              <w:spacing w:line="440" w:lineRule="exact"/>
              <w:ind w:left="63" w:right="63"/>
              <w:rPr>
                <w:rFonts w:ascii="仿宋" w:hAnsi="仿宋" w:eastAsia="仿宋" w:cs="仿宋"/>
                <w:sz w:val="24"/>
                <w:szCs w:val="24"/>
              </w:rPr>
            </w:pPr>
          </w:p>
        </w:tc>
        <w:tc>
          <w:tcPr>
            <w:tcW w:w="992" w:type="dxa"/>
            <w:vAlign w:val="center"/>
          </w:tcPr>
          <w:p w14:paraId="43AFD9E4">
            <w:pPr>
              <w:pStyle w:val="4"/>
              <w:keepNext/>
              <w:spacing w:line="440" w:lineRule="exact"/>
              <w:ind w:left="63" w:right="63"/>
              <w:rPr>
                <w:rFonts w:ascii="仿宋" w:hAnsi="仿宋" w:eastAsia="仿宋" w:cs="仿宋"/>
                <w:sz w:val="24"/>
                <w:szCs w:val="24"/>
              </w:rPr>
            </w:pPr>
          </w:p>
        </w:tc>
      </w:tr>
      <w:tr w14:paraId="17B4B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09E644E">
            <w:pPr>
              <w:pStyle w:val="4"/>
              <w:keepNext/>
              <w:spacing w:line="440" w:lineRule="exact"/>
              <w:ind w:left="63" w:right="63"/>
              <w:rPr>
                <w:rFonts w:ascii="仿宋" w:hAnsi="仿宋" w:eastAsia="仿宋" w:cs="仿宋"/>
                <w:sz w:val="24"/>
                <w:szCs w:val="24"/>
              </w:rPr>
            </w:pPr>
          </w:p>
        </w:tc>
        <w:tc>
          <w:tcPr>
            <w:tcW w:w="1276" w:type="dxa"/>
            <w:vAlign w:val="center"/>
          </w:tcPr>
          <w:p w14:paraId="5D849A1B">
            <w:pPr>
              <w:pStyle w:val="4"/>
              <w:keepNext/>
              <w:spacing w:line="440" w:lineRule="exact"/>
              <w:ind w:left="63" w:right="63"/>
              <w:rPr>
                <w:rFonts w:ascii="仿宋" w:hAnsi="仿宋" w:eastAsia="仿宋" w:cs="仿宋"/>
                <w:sz w:val="24"/>
                <w:szCs w:val="24"/>
              </w:rPr>
            </w:pPr>
          </w:p>
        </w:tc>
        <w:tc>
          <w:tcPr>
            <w:tcW w:w="1418" w:type="dxa"/>
            <w:vAlign w:val="center"/>
          </w:tcPr>
          <w:p w14:paraId="17EE87F1">
            <w:pPr>
              <w:pStyle w:val="4"/>
              <w:keepNext/>
              <w:spacing w:line="440" w:lineRule="exact"/>
              <w:ind w:left="63" w:right="63"/>
              <w:rPr>
                <w:rFonts w:ascii="仿宋" w:hAnsi="仿宋" w:eastAsia="仿宋" w:cs="仿宋"/>
                <w:sz w:val="24"/>
                <w:szCs w:val="24"/>
              </w:rPr>
            </w:pPr>
          </w:p>
        </w:tc>
        <w:tc>
          <w:tcPr>
            <w:tcW w:w="940" w:type="dxa"/>
            <w:vAlign w:val="center"/>
          </w:tcPr>
          <w:p w14:paraId="57FEA7CD">
            <w:pPr>
              <w:pStyle w:val="4"/>
              <w:keepNext/>
              <w:spacing w:line="440" w:lineRule="exact"/>
              <w:ind w:left="63" w:right="63"/>
              <w:rPr>
                <w:rFonts w:ascii="仿宋" w:hAnsi="仿宋" w:eastAsia="仿宋" w:cs="仿宋"/>
                <w:sz w:val="24"/>
                <w:szCs w:val="24"/>
              </w:rPr>
            </w:pPr>
          </w:p>
        </w:tc>
        <w:tc>
          <w:tcPr>
            <w:tcW w:w="940" w:type="dxa"/>
            <w:vAlign w:val="center"/>
          </w:tcPr>
          <w:p w14:paraId="183B5B8C">
            <w:pPr>
              <w:pStyle w:val="4"/>
              <w:keepNext/>
              <w:spacing w:line="440" w:lineRule="exact"/>
              <w:ind w:left="63" w:right="63"/>
              <w:rPr>
                <w:rFonts w:ascii="仿宋" w:hAnsi="仿宋" w:eastAsia="仿宋" w:cs="仿宋"/>
                <w:sz w:val="24"/>
                <w:szCs w:val="24"/>
              </w:rPr>
            </w:pPr>
          </w:p>
        </w:tc>
        <w:tc>
          <w:tcPr>
            <w:tcW w:w="851" w:type="dxa"/>
            <w:vAlign w:val="center"/>
          </w:tcPr>
          <w:p w14:paraId="145B6926">
            <w:pPr>
              <w:pStyle w:val="4"/>
              <w:keepNext/>
              <w:spacing w:line="440" w:lineRule="exact"/>
              <w:ind w:left="63" w:right="63"/>
              <w:rPr>
                <w:rFonts w:ascii="仿宋" w:hAnsi="仿宋" w:eastAsia="仿宋" w:cs="仿宋"/>
                <w:sz w:val="24"/>
                <w:szCs w:val="24"/>
              </w:rPr>
            </w:pPr>
          </w:p>
        </w:tc>
        <w:tc>
          <w:tcPr>
            <w:tcW w:w="1044" w:type="dxa"/>
            <w:vAlign w:val="center"/>
          </w:tcPr>
          <w:p w14:paraId="44496D46">
            <w:pPr>
              <w:pStyle w:val="4"/>
              <w:keepNext/>
              <w:spacing w:line="440" w:lineRule="exact"/>
              <w:ind w:left="63" w:right="63"/>
              <w:rPr>
                <w:rFonts w:ascii="仿宋" w:hAnsi="仿宋" w:eastAsia="仿宋" w:cs="仿宋"/>
                <w:sz w:val="24"/>
                <w:szCs w:val="24"/>
              </w:rPr>
            </w:pPr>
          </w:p>
        </w:tc>
        <w:tc>
          <w:tcPr>
            <w:tcW w:w="992" w:type="dxa"/>
            <w:vAlign w:val="center"/>
          </w:tcPr>
          <w:p w14:paraId="5CE6DACB">
            <w:pPr>
              <w:pStyle w:val="4"/>
              <w:keepNext/>
              <w:spacing w:line="440" w:lineRule="exact"/>
              <w:ind w:left="63" w:right="63"/>
              <w:rPr>
                <w:rFonts w:ascii="仿宋" w:hAnsi="仿宋" w:eastAsia="仿宋" w:cs="仿宋"/>
                <w:sz w:val="24"/>
                <w:szCs w:val="24"/>
              </w:rPr>
            </w:pPr>
          </w:p>
        </w:tc>
        <w:tc>
          <w:tcPr>
            <w:tcW w:w="992" w:type="dxa"/>
            <w:vAlign w:val="center"/>
          </w:tcPr>
          <w:p w14:paraId="4117F71A">
            <w:pPr>
              <w:pStyle w:val="4"/>
              <w:keepNext/>
              <w:spacing w:line="440" w:lineRule="exact"/>
              <w:ind w:left="63" w:right="63"/>
              <w:rPr>
                <w:rFonts w:ascii="仿宋" w:hAnsi="仿宋" w:eastAsia="仿宋" w:cs="仿宋"/>
                <w:sz w:val="24"/>
                <w:szCs w:val="24"/>
              </w:rPr>
            </w:pPr>
          </w:p>
        </w:tc>
      </w:tr>
      <w:tr w14:paraId="7489C1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12C7A52">
            <w:pPr>
              <w:pStyle w:val="4"/>
              <w:keepNext/>
              <w:spacing w:line="440" w:lineRule="exact"/>
              <w:ind w:left="63" w:right="63"/>
              <w:rPr>
                <w:rFonts w:ascii="仿宋" w:hAnsi="仿宋" w:eastAsia="仿宋" w:cs="仿宋"/>
                <w:sz w:val="24"/>
                <w:szCs w:val="24"/>
              </w:rPr>
            </w:pPr>
          </w:p>
        </w:tc>
        <w:tc>
          <w:tcPr>
            <w:tcW w:w="1276" w:type="dxa"/>
            <w:vAlign w:val="center"/>
          </w:tcPr>
          <w:p w14:paraId="522E2A56">
            <w:pPr>
              <w:pStyle w:val="4"/>
              <w:keepNext/>
              <w:spacing w:line="440" w:lineRule="exact"/>
              <w:ind w:left="63" w:right="63"/>
              <w:rPr>
                <w:rFonts w:ascii="仿宋" w:hAnsi="仿宋" w:eastAsia="仿宋" w:cs="仿宋"/>
                <w:sz w:val="24"/>
                <w:szCs w:val="24"/>
              </w:rPr>
            </w:pPr>
          </w:p>
        </w:tc>
        <w:tc>
          <w:tcPr>
            <w:tcW w:w="1418" w:type="dxa"/>
            <w:vAlign w:val="center"/>
          </w:tcPr>
          <w:p w14:paraId="5B8778BD">
            <w:pPr>
              <w:pStyle w:val="4"/>
              <w:keepNext/>
              <w:spacing w:line="440" w:lineRule="exact"/>
              <w:ind w:left="63" w:right="63"/>
              <w:rPr>
                <w:rFonts w:ascii="仿宋" w:hAnsi="仿宋" w:eastAsia="仿宋" w:cs="仿宋"/>
                <w:sz w:val="24"/>
                <w:szCs w:val="24"/>
              </w:rPr>
            </w:pPr>
          </w:p>
        </w:tc>
        <w:tc>
          <w:tcPr>
            <w:tcW w:w="940" w:type="dxa"/>
            <w:vAlign w:val="center"/>
          </w:tcPr>
          <w:p w14:paraId="06E81306">
            <w:pPr>
              <w:pStyle w:val="4"/>
              <w:keepNext/>
              <w:spacing w:line="440" w:lineRule="exact"/>
              <w:ind w:left="63" w:right="63"/>
              <w:rPr>
                <w:rFonts w:ascii="仿宋" w:hAnsi="仿宋" w:eastAsia="仿宋" w:cs="仿宋"/>
                <w:sz w:val="24"/>
                <w:szCs w:val="24"/>
              </w:rPr>
            </w:pPr>
          </w:p>
        </w:tc>
        <w:tc>
          <w:tcPr>
            <w:tcW w:w="940" w:type="dxa"/>
            <w:vAlign w:val="center"/>
          </w:tcPr>
          <w:p w14:paraId="71B8C402">
            <w:pPr>
              <w:pStyle w:val="4"/>
              <w:keepNext/>
              <w:spacing w:line="440" w:lineRule="exact"/>
              <w:ind w:left="63" w:right="63"/>
              <w:rPr>
                <w:rFonts w:ascii="仿宋" w:hAnsi="仿宋" w:eastAsia="仿宋" w:cs="仿宋"/>
                <w:sz w:val="24"/>
                <w:szCs w:val="24"/>
              </w:rPr>
            </w:pPr>
          </w:p>
        </w:tc>
        <w:tc>
          <w:tcPr>
            <w:tcW w:w="851" w:type="dxa"/>
            <w:vAlign w:val="center"/>
          </w:tcPr>
          <w:p w14:paraId="5BF4A569">
            <w:pPr>
              <w:pStyle w:val="4"/>
              <w:keepNext/>
              <w:spacing w:line="440" w:lineRule="exact"/>
              <w:ind w:left="63" w:right="63"/>
              <w:rPr>
                <w:rFonts w:ascii="仿宋" w:hAnsi="仿宋" w:eastAsia="仿宋" w:cs="仿宋"/>
                <w:sz w:val="24"/>
                <w:szCs w:val="24"/>
              </w:rPr>
            </w:pPr>
          </w:p>
        </w:tc>
        <w:tc>
          <w:tcPr>
            <w:tcW w:w="1044" w:type="dxa"/>
            <w:vAlign w:val="center"/>
          </w:tcPr>
          <w:p w14:paraId="7209C4F9">
            <w:pPr>
              <w:pStyle w:val="4"/>
              <w:keepNext/>
              <w:spacing w:line="440" w:lineRule="exact"/>
              <w:ind w:left="63" w:right="63"/>
              <w:rPr>
                <w:rFonts w:ascii="仿宋" w:hAnsi="仿宋" w:eastAsia="仿宋" w:cs="仿宋"/>
                <w:sz w:val="24"/>
                <w:szCs w:val="24"/>
              </w:rPr>
            </w:pPr>
          </w:p>
        </w:tc>
        <w:tc>
          <w:tcPr>
            <w:tcW w:w="992" w:type="dxa"/>
            <w:vAlign w:val="center"/>
          </w:tcPr>
          <w:p w14:paraId="182FF07D">
            <w:pPr>
              <w:pStyle w:val="4"/>
              <w:keepNext/>
              <w:spacing w:line="440" w:lineRule="exact"/>
              <w:ind w:left="63" w:right="63"/>
              <w:rPr>
                <w:rFonts w:ascii="仿宋" w:hAnsi="仿宋" w:eastAsia="仿宋" w:cs="仿宋"/>
                <w:sz w:val="24"/>
                <w:szCs w:val="24"/>
              </w:rPr>
            </w:pPr>
          </w:p>
        </w:tc>
        <w:tc>
          <w:tcPr>
            <w:tcW w:w="992" w:type="dxa"/>
            <w:vAlign w:val="center"/>
          </w:tcPr>
          <w:p w14:paraId="407B4CBA">
            <w:pPr>
              <w:pStyle w:val="4"/>
              <w:keepNext/>
              <w:spacing w:line="440" w:lineRule="exact"/>
              <w:ind w:left="63" w:right="63"/>
              <w:rPr>
                <w:rFonts w:ascii="仿宋" w:hAnsi="仿宋" w:eastAsia="仿宋" w:cs="仿宋"/>
                <w:sz w:val="24"/>
                <w:szCs w:val="24"/>
              </w:rPr>
            </w:pPr>
          </w:p>
        </w:tc>
      </w:tr>
      <w:tr w14:paraId="75F378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77D2E8B">
            <w:pPr>
              <w:pStyle w:val="4"/>
              <w:keepNext/>
              <w:spacing w:line="440" w:lineRule="exact"/>
              <w:ind w:left="63" w:right="63"/>
              <w:rPr>
                <w:rFonts w:ascii="仿宋" w:hAnsi="仿宋" w:eastAsia="仿宋" w:cs="仿宋"/>
                <w:sz w:val="24"/>
                <w:szCs w:val="24"/>
              </w:rPr>
            </w:pPr>
          </w:p>
        </w:tc>
        <w:tc>
          <w:tcPr>
            <w:tcW w:w="1276" w:type="dxa"/>
            <w:vAlign w:val="center"/>
          </w:tcPr>
          <w:p w14:paraId="465BCA4F">
            <w:pPr>
              <w:pStyle w:val="4"/>
              <w:keepNext/>
              <w:spacing w:line="440" w:lineRule="exact"/>
              <w:ind w:left="63" w:right="63"/>
              <w:rPr>
                <w:rFonts w:ascii="仿宋" w:hAnsi="仿宋" w:eastAsia="仿宋" w:cs="仿宋"/>
                <w:sz w:val="24"/>
                <w:szCs w:val="24"/>
              </w:rPr>
            </w:pPr>
          </w:p>
        </w:tc>
        <w:tc>
          <w:tcPr>
            <w:tcW w:w="1418" w:type="dxa"/>
            <w:vAlign w:val="center"/>
          </w:tcPr>
          <w:p w14:paraId="58FEE18C">
            <w:pPr>
              <w:pStyle w:val="4"/>
              <w:keepNext/>
              <w:spacing w:line="440" w:lineRule="exact"/>
              <w:ind w:left="63" w:right="63"/>
              <w:rPr>
                <w:rFonts w:ascii="仿宋" w:hAnsi="仿宋" w:eastAsia="仿宋" w:cs="仿宋"/>
                <w:sz w:val="24"/>
                <w:szCs w:val="24"/>
              </w:rPr>
            </w:pPr>
          </w:p>
        </w:tc>
        <w:tc>
          <w:tcPr>
            <w:tcW w:w="940" w:type="dxa"/>
            <w:vAlign w:val="center"/>
          </w:tcPr>
          <w:p w14:paraId="14F9D133">
            <w:pPr>
              <w:pStyle w:val="4"/>
              <w:keepNext/>
              <w:spacing w:line="440" w:lineRule="exact"/>
              <w:ind w:left="63" w:right="63"/>
              <w:rPr>
                <w:rFonts w:ascii="仿宋" w:hAnsi="仿宋" w:eastAsia="仿宋" w:cs="仿宋"/>
                <w:sz w:val="24"/>
                <w:szCs w:val="24"/>
              </w:rPr>
            </w:pPr>
          </w:p>
        </w:tc>
        <w:tc>
          <w:tcPr>
            <w:tcW w:w="940" w:type="dxa"/>
            <w:vAlign w:val="center"/>
          </w:tcPr>
          <w:p w14:paraId="38401307">
            <w:pPr>
              <w:pStyle w:val="4"/>
              <w:keepNext/>
              <w:spacing w:line="440" w:lineRule="exact"/>
              <w:ind w:left="63" w:right="63"/>
              <w:rPr>
                <w:rFonts w:ascii="仿宋" w:hAnsi="仿宋" w:eastAsia="仿宋" w:cs="仿宋"/>
                <w:sz w:val="24"/>
                <w:szCs w:val="24"/>
              </w:rPr>
            </w:pPr>
          </w:p>
        </w:tc>
        <w:tc>
          <w:tcPr>
            <w:tcW w:w="851" w:type="dxa"/>
            <w:vAlign w:val="center"/>
          </w:tcPr>
          <w:p w14:paraId="7660B4A0">
            <w:pPr>
              <w:pStyle w:val="4"/>
              <w:keepNext/>
              <w:spacing w:line="440" w:lineRule="exact"/>
              <w:ind w:left="63" w:right="63"/>
              <w:rPr>
                <w:rFonts w:ascii="仿宋" w:hAnsi="仿宋" w:eastAsia="仿宋" w:cs="仿宋"/>
                <w:sz w:val="24"/>
                <w:szCs w:val="24"/>
              </w:rPr>
            </w:pPr>
          </w:p>
        </w:tc>
        <w:tc>
          <w:tcPr>
            <w:tcW w:w="1044" w:type="dxa"/>
            <w:vAlign w:val="center"/>
          </w:tcPr>
          <w:p w14:paraId="4BE1B206">
            <w:pPr>
              <w:pStyle w:val="4"/>
              <w:keepNext/>
              <w:spacing w:line="440" w:lineRule="exact"/>
              <w:ind w:left="63" w:right="63"/>
              <w:rPr>
                <w:rFonts w:ascii="仿宋" w:hAnsi="仿宋" w:eastAsia="仿宋" w:cs="仿宋"/>
                <w:sz w:val="24"/>
                <w:szCs w:val="24"/>
              </w:rPr>
            </w:pPr>
          </w:p>
        </w:tc>
        <w:tc>
          <w:tcPr>
            <w:tcW w:w="992" w:type="dxa"/>
            <w:vAlign w:val="center"/>
          </w:tcPr>
          <w:p w14:paraId="44E6A8AA">
            <w:pPr>
              <w:pStyle w:val="4"/>
              <w:keepNext/>
              <w:spacing w:line="440" w:lineRule="exact"/>
              <w:ind w:left="63" w:right="63"/>
              <w:rPr>
                <w:rFonts w:ascii="仿宋" w:hAnsi="仿宋" w:eastAsia="仿宋" w:cs="仿宋"/>
                <w:sz w:val="24"/>
                <w:szCs w:val="24"/>
              </w:rPr>
            </w:pPr>
          </w:p>
        </w:tc>
        <w:tc>
          <w:tcPr>
            <w:tcW w:w="992" w:type="dxa"/>
            <w:vAlign w:val="center"/>
          </w:tcPr>
          <w:p w14:paraId="0E126507">
            <w:pPr>
              <w:pStyle w:val="4"/>
              <w:keepNext/>
              <w:spacing w:line="440" w:lineRule="exact"/>
              <w:ind w:left="63" w:right="63"/>
              <w:rPr>
                <w:rFonts w:ascii="仿宋" w:hAnsi="仿宋" w:eastAsia="仿宋" w:cs="仿宋"/>
                <w:sz w:val="24"/>
                <w:szCs w:val="24"/>
              </w:rPr>
            </w:pPr>
          </w:p>
        </w:tc>
      </w:tr>
      <w:tr w14:paraId="179145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D1E8E46">
            <w:pPr>
              <w:jc w:val="center"/>
              <w:rPr>
                <w:rFonts w:ascii="仿宋" w:hAnsi="仿宋" w:eastAsia="仿宋" w:cs="仿宋"/>
                <w:sz w:val="24"/>
              </w:rPr>
            </w:pPr>
          </w:p>
        </w:tc>
        <w:tc>
          <w:tcPr>
            <w:tcW w:w="1276" w:type="dxa"/>
            <w:vAlign w:val="center"/>
          </w:tcPr>
          <w:p w14:paraId="491A1054">
            <w:pPr>
              <w:jc w:val="center"/>
              <w:rPr>
                <w:rFonts w:ascii="仿宋" w:hAnsi="仿宋" w:eastAsia="仿宋" w:cs="仿宋"/>
                <w:sz w:val="24"/>
              </w:rPr>
            </w:pPr>
          </w:p>
        </w:tc>
        <w:tc>
          <w:tcPr>
            <w:tcW w:w="1418" w:type="dxa"/>
            <w:vAlign w:val="center"/>
          </w:tcPr>
          <w:p w14:paraId="7961BE61">
            <w:pPr>
              <w:jc w:val="center"/>
              <w:rPr>
                <w:rFonts w:ascii="仿宋" w:hAnsi="仿宋" w:eastAsia="仿宋" w:cs="仿宋"/>
                <w:sz w:val="24"/>
              </w:rPr>
            </w:pPr>
          </w:p>
        </w:tc>
        <w:tc>
          <w:tcPr>
            <w:tcW w:w="940" w:type="dxa"/>
            <w:vAlign w:val="center"/>
          </w:tcPr>
          <w:p w14:paraId="24ABD386">
            <w:pPr>
              <w:jc w:val="center"/>
              <w:rPr>
                <w:rFonts w:ascii="仿宋" w:hAnsi="仿宋" w:eastAsia="仿宋" w:cs="仿宋"/>
                <w:sz w:val="24"/>
              </w:rPr>
            </w:pPr>
          </w:p>
        </w:tc>
        <w:tc>
          <w:tcPr>
            <w:tcW w:w="940" w:type="dxa"/>
            <w:vAlign w:val="center"/>
          </w:tcPr>
          <w:p w14:paraId="5125A7A2">
            <w:pPr>
              <w:jc w:val="center"/>
              <w:rPr>
                <w:rFonts w:ascii="仿宋" w:hAnsi="仿宋" w:eastAsia="仿宋" w:cs="仿宋"/>
                <w:sz w:val="24"/>
              </w:rPr>
            </w:pPr>
          </w:p>
        </w:tc>
        <w:tc>
          <w:tcPr>
            <w:tcW w:w="851" w:type="dxa"/>
            <w:vAlign w:val="center"/>
          </w:tcPr>
          <w:p w14:paraId="4AA2558C">
            <w:pPr>
              <w:jc w:val="center"/>
              <w:rPr>
                <w:rFonts w:ascii="仿宋" w:hAnsi="仿宋" w:eastAsia="仿宋" w:cs="仿宋"/>
                <w:sz w:val="24"/>
              </w:rPr>
            </w:pPr>
          </w:p>
        </w:tc>
        <w:tc>
          <w:tcPr>
            <w:tcW w:w="1044" w:type="dxa"/>
            <w:vAlign w:val="center"/>
          </w:tcPr>
          <w:p w14:paraId="1A39421D">
            <w:pPr>
              <w:jc w:val="center"/>
              <w:rPr>
                <w:rFonts w:ascii="仿宋" w:hAnsi="仿宋" w:eastAsia="仿宋" w:cs="仿宋"/>
                <w:sz w:val="24"/>
              </w:rPr>
            </w:pPr>
          </w:p>
        </w:tc>
        <w:tc>
          <w:tcPr>
            <w:tcW w:w="992" w:type="dxa"/>
            <w:vAlign w:val="center"/>
          </w:tcPr>
          <w:p w14:paraId="3B68958E">
            <w:pPr>
              <w:jc w:val="center"/>
              <w:rPr>
                <w:rFonts w:ascii="仿宋" w:hAnsi="仿宋" w:eastAsia="仿宋" w:cs="仿宋"/>
                <w:sz w:val="24"/>
              </w:rPr>
            </w:pPr>
          </w:p>
        </w:tc>
        <w:tc>
          <w:tcPr>
            <w:tcW w:w="992" w:type="dxa"/>
            <w:vAlign w:val="center"/>
          </w:tcPr>
          <w:p w14:paraId="3E3E20A0">
            <w:pPr>
              <w:jc w:val="center"/>
              <w:rPr>
                <w:rFonts w:ascii="仿宋" w:hAnsi="仿宋" w:eastAsia="仿宋" w:cs="仿宋"/>
                <w:sz w:val="24"/>
              </w:rPr>
            </w:pPr>
          </w:p>
        </w:tc>
      </w:tr>
      <w:tr w14:paraId="07FB0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23F7D06">
            <w:pPr>
              <w:pStyle w:val="4"/>
              <w:keepNext/>
              <w:spacing w:line="440" w:lineRule="exact"/>
              <w:ind w:left="63" w:right="63"/>
              <w:rPr>
                <w:rFonts w:ascii="仿宋" w:hAnsi="仿宋" w:eastAsia="仿宋" w:cs="仿宋"/>
                <w:sz w:val="24"/>
                <w:szCs w:val="24"/>
              </w:rPr>
            </w:pPr>
          </w:p>
        </w:tc>
        <w:tc>
          <w:tcPr>
            <w:tcW w:w="1276" w:type="dxa"/>
            <w:vAlign w:val="center"/>
          </w:tcPr>
          <w:p w14:paraId="3FAB66C8">
            <w:pPr>
              <w:pStyle w:val="4"/>
              <w:keepNext/>
              <w:spacing w:line="440" w:lineRule="exact"/>
              <w:ind w:left="63" w:right="63"/>
              <w:rPr>
                <w:rFonts w:ascii="仿宋" w:hAnsi="仿宋" w:eastAsia="仿宋" w:cs="仿宋"/>
                <w:sz w:val="24"/>
                <w:szCs w:val="24"/>
              </w:rPr>
            </w:pPr>
          </w:p>
        </w:tc>
        <w:tc>
          <w:tcPr>
            <w:tcW w:w="1418" w:type="dxa"/>
            <w:vAlign w:val="center"/>
          </w:tcPr>
          <w:p w14:paraId="717AD825">
            <w:pPr>
              <w:pStyle w:val="4"/>
              <w:keepNext/>
              <w:spacing w:line="440" w:lineRule="exact"/>
              <w:ind w:left="63" w:right="63"/>
              <w:rPr>
                <w:rFonts w:ascii="仿宋" w:hAnsi="仿宋" w:eastAsia="仿宋" w:cs="仿宋"/>
                <w:sz w:val="24"/>
                <w:szCs w:val="24"/>
              </w:rPr>
            </w:pPr>
          </w:p>
        </w:tc>
        <w:tc>
          <w:tcPr>
            <w:tcW w:w="940" w:type="dxa"/>
            <w:vAlign w:val="center"/>
          </w:tcPr>
          <w:p w14:paraId="66DE5780">
            <w:pPr>
              <w:pStyle w:val="4"/>
              <w:keepNext/>
              <w:spacing w:line="440" w:lineRule="exact"/>
              <w:ind w:left="63" w:right="63"/>
              <w:rPr>
                <w:rFonts w:ascii="仿宋" w:hAnsi="仿宋" w:eastAsia="仿宋" w:cs="仿宋"/>
                <w:sz w:val="24"/>
                <w:szCs w:val="24"/>
              </w:rPr>
            </w:pPr>
          </w:p>
        </w:tc>
        <w:tc>
          <w:tcPr>
            <w:tcW w:w="940" w:type="dxa"/>
            <w:vAlign w:val="center"/>
          </w:tcPr>
          <w:p w14:paraId="315ACCF1">
            <w:pPr>
              <w:pStyle w:val="4"/>
              <w:keepNext/>
              <w:spacing w:line="440" w:lineRule="exact"/>
              <w:ind w:left="63" w:right="63"/>
              <w:rPr>
                <w:rFonts w:ascii="仿宋" w:hAnsi="仿宋" w:eastAsia="仿宋" w:cs="仿宋"/>
                <w:sz w:val="24"/>
                <w:szCs w:val="24"/>
              </w:rPr>
            </w:pPr>
          </w:p>
        </w:tc>
        <w:tc>
          <w:tcPr>
            <w:tcW w:w="851" w:type="dxa"/>
            <w:vAlign w:val="center"/>
          </w:tcPr>
          <w:p w14:paraId="1514973B">
            <w:pPr>
              <w:pStyle w:val="4"/>
              <w:keepNext/>
              <w:spacing w:line="440" w:lineRule="exact"/>
              <w:ind w:left="63" w:right="63"/>
              <w:rPr>
                <w:rFonts w:ascii="仿宋" w:hAnsi="仿宋" w:eastAsia="仿宋" w:cs="仿宋"/>
                <w:sz w:val="24"/>
                <w:szCs w:val="24"/>
              </w:rPr>
            </w:pPr>
          </w:p>
        </w:tc>
        <w:tc>
          <w:tcPr>
            <w:tcW w:w="1044" w:type="dxa"/>
            <w:vAlign w:val="center"/>
          </w:tcPr>
          <w:p w14:paraId="4AFB3D88">
            <w:pPr>
              <w:pStyle w:val="4"/>
              <w:keepNext/>
              <w:spacing w:line="440" w:lineRule="exact"/>
              <w:ind w:left="63" w:right="63"/>
              <w:rPr>
                <w:rFonts w:ascii="仿宋" w:hAnsi="仿宋" w:eastAsia="仿宋" w:cs="仿宋"/>
                <w:sz w:val="24"/>
                <w:szCs w:val="24"/>
              </w:rPr>
            </w:pPr>
          </w:p>
        </w:tc>
        <w:tc>
          <w:tcPr>
            <w:tcW w:w="992" w:type="dxa"/>
            <w:vAlign w:val="center"/>
          </w:tcPr>
          <w:p w14:paraId="6B83DC0F">
            <w:pPr>
              <w:pStyle w:val="4"/>
              <w:keepNext/>
              <w:spacing w:line="440" w:lineRule="exact"/>
              <w:ind w:left="63" w:right="63"/>
              <w:rPr>
                <w:rFonts w:ascii="仿宋" w:hAnsi="仿宋" w:eastAsia="仿宋" w:cs="仿宋"/>
                <w:sz w:val="24"/>
                <w:szCs w:val="24"/>
              </w:rPr>
            </w:pPr>
          </w:p>
        </w:tc>
        <w:tc>
          <w:tcPr>
            <w:tcW w:w="992" w:type="dxa"/>
            <w:vAlign w:val="center"/>
          </w:tcPr>
          <w:p w14:paraId="7C10C1FA">
            <w:pPr>
              <w:pStyle w:val="4"/>
              <w:keepNext/>
              <w:spacing w:line="440" w:lineRule="exact"/>
              <w:ind w:left="63" w:right="63"/>
              <w:rPr>
                <w:rFonts w:ascii="仿宋" w:hAnsi="仿宋" w:eastAsia="仿宋" w:cs="仿宋"/>
                <w:sz w:val="24"/>
                <w:szCs w:val="24"/>
              </w:rPr>
            </w:pPr>
          </w:p>
        </w:tc>
      </w:tr>
      <w:tr w14:paraId="614BE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EBDE611">
            <w:pPr>
              <w:jc w:val="center"/>
              <w:rPr>
                <w:rFonts w:ascii="仿宋" w:hAnsi="仿宋" w:eastAsia="仿宋" w:cs="仿宋"/>
                <w:sz w:val="24"/>
              </w:rPr>
            </w:pPr>
          </w:p>
        </w:tc>
        <w:tc>
          <w:tcPr>
            <w:tcW w:w="1276" w:type="dxa"/>
            <w:vAlign w:val="center"/>
          </w:tcPr>
          <w:p w14:paraId="5BC04CB0">
            <w:pPr>
              <w:jc w:val="center"/>
              <w:rPr>
                <w:rFonts w:ascii="仿宋" w:hAnsi="仿宋" w:eastAsia="仿宋" w:cs="仿宋"/>
                <w:sz w:val="24"/>
              </w:rPr>
            </w:pPr>
          </w:p>
        </w:tc>
        <w:tc>
          <w:tcPr>
            <w:tcW w:w="1418" w:type="dxa"/>
            <w:vAlign w:val="center"/>
          </w:tcPr>
          <w:p w14:paraId="14CFF441">
            <w:pPr>
              <w:jc w:val="center"/>
              <w:rPr>
                <w:rFonts w:ascii="仿宋" w:hAnsi="仿宋" w:eastAsia="仿宋" w:cs="仿宋"/>
                <w:sz w:val="24"/>
              </w:rPr>
            </w:pPr>
          </w:p>
        </w:tc>
        <w:tc>
          <w:tcPr>
            <w:tcW w:w="940" w:type="dxa"/>
            <w:vAlign w:val="center"/>
          </w:tcPr>
          <w:p w14:paraId="23B17CB4">
            <w:pPr>
              <w:jc w:val="center"/>
              <w:rPr>
                <w:rFonts w:ascii="仿宋" w:hAnsi="仿宋" w:eastAsia="仿宋" w:cs="仿宋"/>
                <w:sz w:val="24"/>
              </w:rPr>
            </w:pPr>
          </w:p>
        </w:tc>
        <w:tc>
          <w:tcPr>
            <w:tcW w:w="940" w:type="dxa"/>
            <w:vAlign w:val="center"/>
          </w:tcPr>
          <w:p w14:paraId="42ACD2B5">
            <w:pPr>
              <w:jc w:val="center"/>
              <w:rPr>
                <w:rFonts w:ascii="仿宋" w:hAnsi="仿宋" w:eastAsia="仿宋" w:cs="仿宋"/>
                <w:sz w:val="24"/>
              </w:rPr>
            </w:pPr>
          </w:p>
        </w:tc>
        <w:tc>
          <w:tcPr>
            <w:tcW w:w="851" w:type="dxa"/>
            <w:vAlign w:val="center"/>
          </w:tcPr>
          <w:p w14:paraId="15343BF6">
            <w:pPr>
              <w:jc w:val="center"/>
              <w:rPr>
                <w:rFonts w:ascii="仿宋" w:hAnsi="仿宋" w:eastAsia="仿宋" w:cs="仿宋"/>
                <w:sz w:val="24"/>
              </w:rPr>
            </w:pPr>
          </w:p>
        </w:tc>
        <w:tc>
          <w:tcPr>
            <w:tcW w:w="1044" w:type="dxa"/>
            <w:vAlign w:val="center"/>
          </w:tcPr>
          <w:p w14:paraId="1A37BA24">
            <w:pPr>
              <w:jc w:val="center"/>
              <w:rPr>
                <w:rFonts w:ascii="仿宋" w:hAnsi="仿宋" w:eastAsia="仿宋" w:cs="仿宋"/>
                <w:sz w:val="24"/>
              </w:rPr>
            </w:pPr>
          </w:p>
        </w:tc>
        <w:tc>
          <w:tcPr>
            <w:tcW w:w="992" w:type="dxa"/>
            <w:vAlign w:val="center"/>
          </w:tcPr>
          <w:p w14:paraId="1DE8BC4C">
            <w:pPr>
              <w:jc w:val="center"/>
              <w:rPr>
                <w:rFonts w:ascii="仿宋" w:hAnsi="仿宋" w:eastAsia="仿宋" w:cs="仿宋"/>
                <w:sz w:val="24"/>
              </w:rPr>
            </w:pPr>
          </w:p>
        </w:tc>
        <w:tc>
          <w:tcPr>
            <w:tcW w:w="992" w:type="dxa"/>
            <w:vAlign w:val="center"/>
          </w:tcPr>
          <w:p w14:paraId="0AF237FD">
            <w:pPr>
              <w:jc w:val="center"/>
              <w:rPr>
                <w:rFonts w:ascii="仿宋" w:hAnsi="仿宋" w:eastAsia="仿宋" w:cs="仿宋"/>
                <w:sz w:val="24"/>
              </w:rPr>
            </w:pPr>
          </w:p>
        </w:tc>
      </w:tr>
      <w:tr w14:paraId="4B399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810EE46">
            <w:pPr>
              <w:jc w:val="center"/>
              <w:rPr>
                <w:rFonts w:ascii="仿宋" w:hAnsi="仿宋" w:eastAsia="仿宋" w:cs="仿宋"/>
                <w:sz w:val="24"/>
              </w:rPr>
            </w:pPr>
          </w:p>
        </w:tc>
        <w:tc>
          <w:tcPr>
            <w:tcW w:w="1276" w:type="dxa"/>
            <w:vAlign w:val="center"/>
          </w:tcPr>
          <w:p w14:paraId="4FCCA022">
            <w:pPr>
              <w:jc w:val="center"/>
              <w:rPr>
                <w:rFonts w:ascii="仿宋" w:hAnsi="仿宋" w:eastAsia="仿宋" w:cs="仿宋"/>
                <w:sz w:val="24"/>
              </w:rPr>
            </w:pPr>
          </w:p>
        </w:tc>
        <w:tc>
          <w:tcPr>
            <w:tcW w:w="1418" w:type="dxa"/>
            <w:vAlign w:val="center"/>
          </w:tcPr>
          <w:p w14:paraId="39CADCF1">
            <w:pPr>
              <w:jc w:val="center"/>
              <w:rPr>
                <w:rFonts w:ascii="仿宋" w:hAnsi="仿宋" w:eastAsia="仿宋" w:cs="仿宋"/>
                <w:sz w:val="24"/>
              </w:rPr>
            </w:pPr>
          </w:p>
        </w:tc>
        <w:tc>
          <w:tcPr>
            <w:tcW w:w="940" w:type="dxa"/>
            <w:vAlign w:val="center"/>
          </w:tcPr>
          <w:p w14:paraId="1874DBEA">
            <w:pPr>
              <w:jc w:val="center"/>
              <w:rPr>
                <w:rFonts w:ascii="仿宋" w:hAnsi="仿宋" w:eastAsia="仿宋" w:cs="仿宋"/>
                <w:sz w:val="24"/>
              </w:rPr>
            </w:pPr>
          </w:p>
        </w:tc>
        <w:tc>
          <w:tcPr>
            <w:tcW w:w="940" w:type="dxa"/>
            <w:vAlign w:val="center"/>
          </w:tcPr>
          <w:p w14:paraId="70D2AF33">
            <w:pPr>
              <w:jc w:val="center"/>
              <w:rPr>
                <w:rFonts w:ascii="仿宋" w:hAnsi="仿宋" w:eastAsia="仿宋" w:cs="仿宋"/>
                <w:sz w:val="24"/>
              </w:rPr>
            </w:pPr>
          </w:p>
        </w:tc>
        <w:tc>
          <w:tcPr>
            <w:tcW w:w="851" w:type="dxa"/>
            <w:vAlign w:val="center"/>
          </w:tcPr>
          <w:p w14:paraId="0373A1FE">
            <w:pPr>
              <w:jc w:val="center"/>
              <w:rPr>
                <w:rFonts w:ascii="仿宋" w:hAnsi="仿宋" w:eastAsia="仿宋" w:cs="仿宋"/>
                <w:sz w:val="24"/>
              </w:rPr>
            </w:pPr>
          </w:p>
        </w:tc>
        <w:tc>
          <w:tcPr>
            <w:tcW w:w="1044" w:type="dxa"/>
            <w:vAlign w:val="center"/>
          </w:tcPr>
          <w:p w14:paraId="388F22C8">
            <w:pPr>
              <w:jc w:val="center"/>
              <w:rPr>
                <w:rFonts w:ascii="仿宋" w:hAnsi="仿宋" w:eastAsia="仿宋" w:cs="仿宋"/>
                <w:sz w:val="24"/>
              </w:rPr>
            </w:pPr>
          </w:p>
        </w:tc>
        <w:tc>
          <w:tcPr>
            <w:tcW w:w="992" w:type="dxa"/>
            <w:vAlign w:val="center"/>
          </w:tcPr>
          <w:p w14:paraId="0C377879">
            <w:pPr>
              <w:jc w:val="center"/>
              <w:rPr>
                <w:rFonts w:ascii="仿宋" w:hAnsi="仿宋" w:eastAsia="仿宋" w:cs="仿宋"/>
                <w:sz w:val="24"/>
              </w:rPr>
            </w:pPr>
          </w:p>
        </w:tc>
        <w:tc>
          <w:tcPr>
            <w:tcW w:w="992" w:type="dxa"/>
            <w:vAlign w:val="center"/>
          </w:tcPr>
          <w:p w14:paraId="7417E9BC">
            <w:pPr>
              <w:jc w:val="center"/>
              <w:rPr>
                <w:rFonts w:ascii="仿宋" w:hAnsi="仿宋" w:eastAsia="仿宋" w:cs="仿宋"/>
                <w:sz w:val="24"/>
              </w:rPr>
            </w:pPr>
          </w:p>
        </w:tc>
      </w:tr>
      <w:tr w14:paraId="76E5A5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CC8CC9E">
            <w:pPr>
              <w:jc w:val="center"/>
              <w:rPr>
                <w:rFonts w:ascii="仿宋" w:hAnsi="仿宋" w:eastAsia="仿宋" w:cs="仿宋"/>
                <w:sz w:val="24"/>
              </w:rPr>
            </w:pPr>
          </w:p>
        </w:tc>
        <w:tc>
          <w:tcPr>
            <w:tcW w:w="1276" w:type="dxa"/>
            <w:vAlign w:val="center"/>
          </w:tcPr>
          <w:p w14:paraId="1D34F399">
            <w:pPr>
              <w:jc w:val="center"/>
              <w:rPr>
                <w:rFonts w:ascii="仿宋" w:hAnsi="仿宋" w:eastAsia="仿宋" w:cs="仿宋"/>
                <w:sz w:val="24"/>
              </w:rPr>
            </w:pPr>
          </w:p>
        </w:tc>
        <w:tc>
          <w:tcPr>
            <w:tcW w:w="1418" w:type="dxa"/>
            <w:vAlign w:val="center"/>
          </w:tcPr>
          <w:p w14:paraId="06B7F61C">
            <w:pPr>
              <w:jc w:val="center"/>
              <w:rPr>
                <w:rFonts w:ascii="仿宋" w:hAnsi="仿宋" w:eastAsia="仿宋" w:cs="仿宋"/>
                <w:sz w:val="24"/>
              </w:rPr>
            </w:pPr>
          </w:p>
        </w:tc>
        <w:tc>
          <w:tcPr>
            <w:tcW w:w="940" w:type="dxa"/>
            <w:vAlign w:val="center"/>
          </w:tcPr>
          <w:p w14:paraId="64EF544F">
            <w:pPr>
              <w:jc w:val="center"/>
              <w:rPr>
                <w:rFonts w:ascii="仿宋" w:hAnsi="仿宋" w:eastAsia="仿宋" w:cs="仿宋"/>
                <w:sz w:val="24"/>
              </w:rPr>
            </w:pPr>
          </w:p>
        </w:tc>
        <w:tc>
          <w:tcPr>
            <w:tcW w:w="940" w:type="dxa"/>
            <w:vAlign w:val="center"/>
          </w:tcPr>
          <w:p w14:paraId="1150AC5D">
            <w:pPr>
              <w:jc w:val="center"/>
              <w:rPr>
                <w:rFonts w:ascii="仿宋" w:hAnsi="仿宋" w:eastAsia="仿宋" w:cs="仿宋"/>
                <w:sz w:val="24"/>
              </w:rPr>
            </w:pPr>
          </w:p>
        </w:tc>
        <w:tc>
          <w:tcPr>
            <w:tcW w:w="851" w:type="dxa"/>
            <w:vAlign w:val="center"/>
          </w:tcPr>
          <w:p w14:paraId="1282F363">
            <w:pPr>
              <w:jc w:val="center"/>
              <w:rPr>
                <w:rFonts w:ascii="仿宋" w:hAnsi="仿宋" w:eastAsia="仿宋" w:cs="仿宋"/>
                <w:sz w:val="24"/>
              </w:rPr>
            </w:pPr>
          </w:p>
        </w:tc>
        <w:tc>
          <w:tcPr>
            <w:tcW w:w="1044" w:type="dxa"/>
            <w:vAlign w:val="center"/>
          </w:tcPr>
          <w:p w14:paraId="4BD477A2">
            <w:pPr>
              <w:jc w:val="center"/>
              <w:rPr>
                <w:rFonts w:ascii="仿宋" w:hAnsi="仿宋" w:eastAsia="仿宋" w:cs="仿宋"/>
                <w:sz w:val="24"/>
              </w:rPr>
            </w:pPr>
          </w:p>
        </w:tc>
        <w:tc>
          <w:tcPr>
            <w:tcW w:w="992" w:type="dxa"/>
            <w:vAlign w:val="center"/>
          </w:tcPr>
          <w:p w14:paraId="714491CE">
            <w:pPr>
              <w:jc w:val="center"/>
              <w:rPr>
                <w:rFonts w:ascii="仿宋" w:hAnsi="仿宋" w:eastAsia="仿宋" w:cs="仿宋"/>
                <w:sz w:val="24"/>
              </w:rPr>
            </w:pPr>
          </w:p>
        </w:tc>
        <w:tc>
          <w:tcPr>
            <w:tcW w:w="992" w:type="dxa"/>
            <w:vAlign w:val="center"/>
          </w:tcPr>
          <w:p w14:paraId="72BE674C">
            <w:pPr>
              <w:jc w:val="center"/>
              <w:rPr>
                <w:rFonts w:ascii="仿宋" w:hAnsi="仿宋" w:eastAsia="仿宋" w:cs="仿宋"/>
                <w:sz w:val="24"/>
              </w:rPr>
            </w:pPr>
          </w:p>
        </w:tc>
      </w:tr>
      <w:tr w14:paraId="07D9D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0947EED">
            <w:pPr>
              <w:jc w:val="center"/>
              <w:rPr>
                <w:rFonts w:ascii="仿宋" w:hAnsi="仿宋" w:eastAsia="仿宋" w:cs="仿宋"/>
                <w:sz w:val="24"/>
              </w:rPr>
            </w:pPr>
          </w:p>
        </w:tc>
        <w:tc>
          <w:tcPr>
            <w:tcW w:w="1276" w:type="dxa"/>
            <w:vAlign w:val="center"/>
          </w:tcPr>
          <w:p w14:paraId="6BC0F665">
            <w:pPr>
              <w:jc w:val="center"/>
              <w:rPr>
                <w:rFonts w:ascii="仿宋" w:hAnsi="仿宋" w:eastAsia="仿宋" w:cs="仿宋"/>
                <w:sz w:val="24"/>
              </w:rPr>
            </w:pPr>
          </w:p>
        </w:tc>
        <w:tc>
          <w:tcPr>
            <w:tcW w:w="1418" w:type="dxa"/>
            <w:vAlign w:val="center"/>
          </w:tcPr>
          <w:p w14:paraId="332BC8EC">
            <w:pPr>
              <w:jc w:val="center"/>
              <w:rPr>
                <w:rFonts w:ascii="仿宋" w:hAnsi="仿宋" w:eastAsia="仿宋" w:cs="仿宋"/>
                <w:sz w:val="24"/>
              </w:rPr>
            </w:pPr>
          </w:p>
        </w:tc>
        <w:tc>
          <w:tcPr>
            <w:tcW w:w="940" w:type="dxa"/>
            <w:vAlign w:val="center"/>
          </w:tcPr>
          <w:p w14:paraId="6EE81D3C">
            <w:pPr>
              <w:jc w:val="center"/>
              <w:rPr>
                <w:rFonts w:ascii="仿宋" w:hAnsi="仿宋" w:eastAsia="仿宋" w:cs="仿宋"/>
                <w:sz w:val="24"/>
              </w:rPr>
            </w:pPr>
          </w:p>
        </w:tc>
        <w:tc>
          <w:tcPr>
            <w:tcW w:w="940" w:type="dxa"/>
            <w:vAlign w:val="center"/>
          </w:tcPr>
          <w:p w14:paraId="074FCE0A">
            <w:pPr>
              <w:jc w:val="center"/>
              <w:rPr>
                <w:rFonts w:ascii="仿宋" w:hAnsi="仿宋" w:eastAsia="仿宋" w:cs="仿宋"/>
                <w:sz w:val="24"/>
              </w:rPr>
            </w:pPr>
          </w:p>
        </w:tc>
        <w:tc>
          <w:tcPr>
            <w:tcW w:w="851" w:type="dxa"/>
            <w:vAlign w:val="center"/>
          </w:tcPr>
          <w:p w14:paraId="17490F99">
            <w:pPr>
              <w:jc w:val="center"/>
              <w:rPr>
                <w:rFonts w:ascii="仿宋" w:hAnsi="仿宋" w:eastAsia="仿宋" w:cs="仿宋"/>
                <w:sz w:val="24"/>
              </w:rPr>
            </w:pPr>
          </w:p>
        </w:tc>
        <w:tc>
          <w:tcPr>
            <w:tcW w:w="1044" w:type="dxa"/>
            <w:vAlign w:val="center"/>
          </w:tcPr>
          <w:p w14:paraId="5A4AE6CB">
            <w:pPr>
              <w:jc w:val="center"/>
              <w:rPr>
                <w:rFonts w:ascii="仿宋" w:hAnsi="仿宋" w:eastAsia="仿宋" w:cs="仿宋"/>
                <w:sz w:val="24"/>
              </w:rPr>
            </w:pPr>
          </w:p>
        </w:tc>
        <w:tc>
          <w:tcPr>
            <w:tcW w:w="992" w:type="dxa"/>
            <w:vAlign w:val="center"/>
          </w:tcPr>
          <w:p w14:paraId="5F0890C7">
            <w:pPr>
              <w:jc w:val="center"/>
              <w:rPr>
                <w:rFonts w:ascii="仿宋" w:hAnsi="仿宋" w:eastAsia="仿宋" w:cs="仿宋"/>
                <w:sz w:val="24"/>
              </w:rPr>
            </w:pPr>
          </w:p>
        </w:tc>
        <w:tc>
          <w:tcPr>
            <w:tcW w:w="992" w:type="dxa"/>
            <w:vAlign w:val="center"/>
          </w:tcPr>
          <w:p w14:paraId="75DCED00">
            <w:pPr>
              <w:jc w:val="center"/>
              <w:rPr>
                <w:rFonts w:ascii="仿宋" w:hAnsi="仿宋" w:eastAsia="仿宋" w:cs="仿宋"/>
                <w:sz w:val="24"/>
              </w:rPr>
            </w:pPr>
          </w:p>
        </w:tc>
      </w:tr>
      <w:tr w14:paraId="1E057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5B6816E">
            <w:pPr>
              <w:jc w:val="center"/>
              <w:rPr>
                <w:rFonts w:ascii="仿宋" w:hAnsi="仿宋" w:eastAsia="仿宋" w:cs="仿宋"/>
                <w:sz w:val="24"/>
              </w:rPr>
            </w:pPr>
          </w:p>
        </w:tc>
        <w:tc>
          <w:tcPr>
            <w:tcW w:w="1276" w:type="dxa"/>
            <w:vAlign w:val="center"/>
          </w:tcPr>
          <w:p w14:paraId="183391D8">
            <w:pPr>
              <w:jc w:val="center"/>
              <w:rPr>
                <w:rFonts w:ascii="仿宋" w:hAnsi="仿宋" w:eastAsia="仿宋" w:cs="仿宋"/>
                <w:sz w:val="24"/>
              </w:rPr>
            </w:pPr>
          </w:p>
        </w:tc>
        <w:tc>
          <w:tcPr>
            <w:tcW w:w="1418" w:type="dxa"/>
            <w:vAlign w:val="center"/>
          </w:tcPr>
          <w:p w14:paraId="5BE0B205">
            <w:pPr>
              <w:jc w:val="center"/>
              <w:rPr>
                <w:rFonts w:ascii="仿宋" w:hAnsi="仿宋" w:eastAsia="仿宋" w:cs="仿宋"/>
                <w:sz w:val="24"/>
              </w:rPr>
            </w:pPr>
          </w:p>
        </w:tc>
        <w:tc>
          <w:tcPr>
            <w:tcW w:w="940" w:type="dxa"/>
            <w:vAlign w:val="center"/>
          </w:tcPr>
          <w:p w14:paraId="529ADDC4">
            <w:pPr>
              <w:jc w:val="center"/>
              <w:rPr>
                <w:rFonts w:ascii="仿宋" w:hAnsi="仿宋" w:eastAsia="仿宋" w:cs="仿宋"/>
                <w:sz w:val="24"/>
              </w:rPr>
            </w:pPr>
          </w:p>
        </w:tc>
        <w:tc>
          <w:tcPr>
            <w:tcW w:w="940" w:type="dxa"/>
            <w:vAlign w:val="center"/>
          </w:tcPr>
          <w:p w14:paraId="58F8CC38">
            <w:pPr>
              <w:jc w:val="center"/>
              <w:rPr>
                <w:rFonts w:ascii="仿宋" w:hAnsi="仿宋" w:eastAsia="仿宋" w:cs="仿宋"/>
                <w:sz w:val="24"/>
              </w:rPr>
            </w:pPr>
          </w:p>
        </w:tc>
        <w:tc>
          <w:tcPr>
            <w:tcW w:w="851" w:type="dxa"/>
            <w:vAlign w:val="center"/>
          </w:tcPr>
          <w:p w14:paraId="3A6C79B2">
            <w:pPr>
              <w:jc w:val="center"/>
              <w:rPr>
                <w:rFonts w:ascii="仿宋" w:hAnsi="仿宋" w:eastAsia="仿宋" w:cs="仿宋"/>
                <w:sz w:val="24"/>
              </w:rPr>
            </w:pPr>
          </w:p>
        </w:tc>
        <w:tc>
          <w:tcPr>
            <w:tcW w:w="1044" w:type="dxa"/>
            <w:vAlign w:val="center"/>
          </w:tcPr>
          <w:p w14:paraId="108A66AD">
            <w:pPr>
              <w:jc w:val="center"/>
              <w:rPr>
                <w:rFonts w:ascii="仿宋" w:hAnsi="仿宋" w:eastAsia="仿宋" w:cs="仿宋"/>
                <w:sz w:val="24"/>
              </w:rPr>
            </w:pPr>
          </w:p>
        </w:tc>
        <w:tc>
          <w:tcPr>
            <w:tcW w:w="992" w:type="dxa"/>
            <w:vAlign w:val="center"/>
          </w:tcPr>
          <w:p w14:paraId="5A0ACBF8">
            <w:pPr>
              <w:jc w:val="center"/>
              <w:rPr>
                <w:rFonts w:ascii="仿宋" w:hAnsi="仿宋" w:eastAsia="仿宋" w:cs="仿宋"/>
                <w:sz w:val="24"/>
              </w:rPr>
            </w:pPr>
          </w:p>
        </w:tc>
        <w:tc>
          <w:tcPr>
            <w:tcW w:w="992" w:type="dxa"/>
            <w:vAlign w:val="center"/>
          </w:tcPr>
          <w:p w14:paraId="09F87A70">
            <w:pPr>
              <w:jc w:val="center"/>
              <w:rPr>
                <w:rFonts w:ascii="仿宋" w:hAnsi="仿宋" w:eastAsia="仿宋" w:cs="仿宋"/>
                <w:sz w:val="24"/>
              </w:rPr>
            </w:pPr>
          </w:p>
        </w:tc>
      </w:tr>
      <w:tr w14:paraId="014AB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0A505E7">
            <w:pPr>
              <w:jc w:val="center"/>
              <w:rPr>
                <w:rFonts w:ascii="仿宋" w:hAnsi="仿宋" w:eastAsia="仿宋" w:cs="仿宋"/>
                <w:sz w:val="24"/>
              </w:rPr>
            </w:pPr>
          </w:p>
        </w:tc>
        <w:tc>
          <w:tcPr>
            <w:tcW w:w="1276" w:type="dxa"/>
            <w:vAlign w:val="center"/>
          </w:tcPr>
          <w:p w14:paraId="31FE8994">
            <w:pPr>
              <w:jc w:val="center"/>
              <w:rPr>
                <w:rFonts w:ascii="仿宋" w:hAnsi="仿宋" w:eastAsia="仿宋" w:cs="仿宋"/>
                <w:sz w:val="24"/>
              </w:rPr>
            </w:pPr>
          </w:p>
        </w:tc>
        <w:tc>
          <w:tcPr>
            <w:tcW w:w="1418" w:type="dxa"/>
            <w:vAlign w:val="center"/>
          </w:tcPr>
          <w:p w14:paraId="4019FD24">
            <w:pPr>
              <w:jc w:val="center"/>
              <w:rPr>
                <w:rFonts w:ascii="仿宋" w:hAnsi="仿宋" w:eastAsia="仿宋" w:cs="仿宋"/>
                <w:sz w:val="24"/>
              </w:rPr>
            </w:pPr>
          </w:p>
        </w:tc>
        <w:tc>
          <w:tcPr>
            <w:tcW w:w="940" w:type="dxa"/>
            <w:vAlign w:val="center"/>
          </w:tcPr>
          <w:p w14:paraId="581EECD2">
            <w:pPr>
              <w:jc w:val="center"/>
              <w:rPr>
                <w:rFonts w:ascii="仿宋" w:hAnsi="仿宋" w:eastAsia="仿宋" w:cs="仿宋"/>
                <w:sz w:val="24"/>
              </w:rPr>
            </w:pPr>
          </w:p>
        </w:tc>
        <w:tc>
          <w:tcPr>
            <w:tcW w:w="940" w:type="dxa"/>
            <w:vAlign w:val="center"/>
          </w:tcPr>
          <w:p w14:paraId="2E4EB809">
            <w:pPr>
              <w:jc w:val="center"/>
              <w:rPr>
                <w:rFonts w:ascii="仿宋" w:hAnsi="仿宋" w:eastAsia="仿宋" w:cs="仿宋"/>
                <w:sz w:val="24"/>
              </w:rPr>
            </w:pPr>
          </w:p>
        </w:tc>
        <w:tc>
          <w:tcPr>
            <w:tcW w:w="851" w:type="dxa"/>
            <w:vAlign w:val="center"/>
          </w:tcPr>
          <w:p w14:paraId="4081E924">
            <w:pPr>
              <w:jc w:val="center"/>
              <w:rPr>
                <w:rFonts w:ascii="仿宋" w:hAnsi="仿宋" w:eastAsia="仿宋" w:cs="仿宋"/>
                <w:sz w:val="24"/>
              </w:rPr>
            </w:pPr>
          </w:p>
        </w:tc>
        <w:tc>
          <w:tcPr>
            <w:tcW w:w="1044" w:type="dxa"/>
            <w:vAlign w:val="center"/>
          </w:tcPr>
          <w:p w14:paraId="31F32163">
            <w:pPr>
              <w:jc w:val="center"/>
              <w:rPr>
                <w:rFonts w:ascii="仿宋" w:hAnsi="仿宋" w:eastAsia="仿宋" w:cs="仿宋"/>
                <w:sz w:val="24"/>
              </w:rPr>
            </w:pPr>
          </w:p>
        </w:tc>
        <w:tc>
          <w:tcPr>
            <w:tcW w:w="992" w:type="dxa"/>
            <w:vAlign w:val="center"/>
          </w:tcPr>
          <w:p w14:paraId="37210E66">
            <w:pPr>
              <w:jc w:val="center"/>
              <w:rPr>
                <w:rFonts w:ascii="仿宋" w:hAnsi="仿宋" w:eastAsia="仿宋" w:cs="仿宋"/>
                <w:sz w:val="24"/>
              </w:rPr>
            </w:pPr>
          </w:p>
        </w:tc>
        <w:tc>
          <w:tcPr>
            <w:tcW w:w="992" w:type="dxa"/>
            <w:vAlign w:val="center"/>
          </w:tcPr>
          <w:p w14:paraId="48C63547">
            <w:pPr>
              <w:jc w:val="center"/>
              <w:rPr>
                <w:rFonts w:ascii="仿宋" w:hAnsi="仿宋" w:eastAsia="仿宋" w:cs="仿宋"/>
                <w:sz w:val="24"/>
              </w:rPr>
            </w:pPr>
          </w:p>
        </w:tc>
      </w:tr>
      <w:tr w14:paraId="5AF32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CA7411C">
            <w:pPr>
              <w:jc w:val="center"/>
              <w:rPr>
                <w:rFonts w:ascii="仿宋" w:hAnsi="仿宋" w:eastAsia="仿宋" w:cs="仿宋"/>
                <w:sz w:val="24"/>
              </w:rPr>
            </w:pPr>
          </w:p>
        </w:tc>
        <w:tc>
          <w:tcPr>
            <w:tcW w:w="1276" w:type="dxa"/>
            <w:vAlign w:val="center"/>
          </w:tcPr>
          <w:p w14:paraId="332360A7">
            <w:pPr>
              <w:jc w:val="center"/>
              <w:rPr>
                <w:rFonts w:ascii="仿宋" w:hAnsi="仿宋" w:eastAsia="仿宋" w:cs="仿宋"/>
                <w:sz w:val="24"/>
              </w:rPr>
            </w:pPr>
          </w:p>
        </w:tc>
        <w:tc>
          <w:tcPr>
            <w:tcW w:w="1418" w:type="dxa"/>
            <w:vAlign w:val="center"/>
          </w:tcPr>
          <w:p w14:paraId="3C66A908">
            <w:pPr>
              <w:jc w:val="center"/>
              <w:rPr>
                <w:rFonts w:ascii="仿宋" w:hAnsi="仿宋" w:eastAsia="仿宋" w:cs="仿宋"/>
                <w:sz w:val="24"/>
              </w:rPr>
            </w:pPr>
          </w:p>
        </w:tc>
        <w:tc>
          <w:tcPr>
            <w:tcW w:w="940" w:type="dxa"/>
            <w:vAlign w:val="center"/>
          </w:tcPr>
          <w:p w14:paraId="7E733BA6">
            <w:pPr>
              <w:jc w:val="center"/>
              <w:rPr>
                <w:rFonts w:ascii="仿宋" w:hAnsi="仿宋" w:eastAsia="仿宋" w:cs="仿宋"/>
                <w:sz w:val="24"/>
              </w:rPr>
            </w:pPr>
          </w:p>
        </w:tc>
        <w:tc>
          <w:tcPr>
            <w:tcW w:w="940" w:type="dxa"/>
            <w:vAlign w:val="center"/>
          </w:tcPr>
          <w:p w14:paraId="05C6CB0F">
            <w:pPr>
              <w:jc w:val="center"/>
              <w:rPr>
                <w:rFonts w:ascii="仿宋" w:hAnsi="仿宋" w:eastAsia="仿宋" w:cs="仿宋"/>
                <w:sz w:val="24"/>
              </w:rPr>
            </w:pPr>
          </w:p>
        </w:tc>
        <w:tc>
          <w:tcPr>
            <w:tcW w:w="851" w:type="dxa"/>
            <w:vAlign w:val="center"/>
          </w:tcPr>
          <w:p w14:paraId="311EB0B1">
            <w:pPr>
              <w:jc w:val="center"/>
              <w:rPr>
                <w:rFonts w:ascii="仿宋" w:hAnsi="仿宋" w:eastAsia="仿宋" w:cs="仿宋"/>
                <w:sz w:val="24"/>
              </w:rPr>
            </w:pPr>
          </w:p>
        </w:tc>
        <w:tc>
          <w:tcPr>
            <w:tcW w:w="1044" w:type="dxa"/>
            <w:vAlign w:val="center"/>
          </w:tcPr>
          <w:p w14:paraId="098A0CBD">
            <w:pPr>
              <w:jc w:val="center"/>
              <w:rPr>
                <w:rFonts w:ascii="仿宋" w:hAnsi="仿宋" w:eastAsia="仿宋" w:cs="仿宋"/>
                <w:sz w:val="24"/>
              </w:rPr>
            </w:pPr>
          </w:p>
        </w:tc>
        <w:tc>
          <w:tcPr>
            <w:tcW w:w="992" w:type="dxa"/>
            <w:vAlign w:val="center"/>
          </w:tcPr>
          <w:p w14:paraId="68A89284">
            <w:pPr>
              <w:jc w:val="center"/>
              <w:rPr>
                <w:rFonts w:ascii="仿宋" w:hAnsi="仿宋" w:eastAsia="仿宋" w:cs="仿宋"/>
                <w:sz w:val="24"/>
              </w:rPr>
            </w:pPr>
          </w:p>
        </w:tc>
        <w:tc>
          <w:tcPr>
            <w:tcW w:w="992" w:type="dxa"/>
            <w:vAlign w:val="center"/>
          </w:tcPr>
          <w:p w14:paraId="6FD3F260">
            <w:pPr>
              <w:jc w:val="center"/>
              <w:rPr>
                <w:rFonts w:ascii="仿宋" w:hAnsi="仿宋" w:eastAsia="仿宋" w:cs="仿宋"/>
                <w:sz w:val="24"/>
              </w:rPr>
            </w:pPr>
          </w:p>
        </w:tc>
      </w:tr>
    </w:tbl>
    <w:p w14:paraId="35C0532A">
      <w:pPr>
        <w:spacing w:line="440" w:lineRule="exact"/>
        <w:rPr>
          <w:rFonts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 xml:space="preserve">附件2：   </w:t>
      </w:r>
    </w:p>
    <w:p w14:paraId="63B23464">
      <w:pPr>
        <w:spacing w:beforeLines="50" w:afterLines="50" w:line="440" w:lineRule="exact"/>
        <w:jc w:val="center"/>
        <w:rPr>
          <w:rFonts w:ascii="仿宋" w:hAnsi="仿宋" w:eastAsia="仿宋" w:cs="仿宋"/>
          <w:sz w:val="24"/>
        </w:rPr>
      </w:pPr>
      <w:r>
        <w:rPr>
          <w:rFonts w:hint="eastAsia" w:ascii="仿宋" w:hAnsi="仿宋" w:eastAsia="仿宋" w:cs="仿宋"/>
          <w:sz w:val="24"/>
        </w:rPr>
        <w:t>工程质量保修书</w:t>
      </w:r>
    </w:p>
    <w:p w14:paraId="695DFA35">
      <w:pPr>
        <w:spacing w:line="440" w:lineRule="exact"/>
        <w:ind w:firstLine="480" w:firstLineChars="200"/>
        <w:rPr>
          <w:rFonts w:ascii="仿宋" w:hAnsi="仿宋" w:eastAsia="仿宋" w:cs="仿宋"/>
          <w:sz w:val="24"/>
        </w:rPr>
      </w:pPr>
      <w:r>
        <w:rPr>
          <w:rFonts w:hint="eastAsia" w:ascii="仿宋" w:hAnsi="仿宋" w:eastAsia="仿宋" w:cs="仿宋"/>
          <w:sz w:val="24"/>
        </w:rPr>
        <w:t>发包人（全称）：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FA7A26F">
      <w:pPr>
        <w:spacing w:line="440" w:lineRule="exact"/>
        <w:rPr>
          <w:rFonts w:ascii="仿宋" w:hAnsi="仿宋" w:eastAsia="仿宋" w:cs="仿宋"/>
          <w:sz w:val="24"/>
        </w:rPr>
      </w:pPr>
      <w:r>
        <w:rPr>
          <w:rFonts w:hint="eastAsia" w:ascii="仿宋" w:hAnsi="仿宋" w:eastAsia="仿宋" w:cs="仿宋"/>
          <w:sz w:val="24"/>
        </w:rPr>
        <w:t>　　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E2D87E5">
      <w:pPr>
        <w:spacing w:line="440" w:lineRule="exact"/>
        <w:rPr>
          <w:rFonts w:ascii="仿宋" w:hAnsi="仿宋" w:eastAsia="仿宋" w:cs="仿宋"/>
          <w:sz w:val="24"/>
        </w:rPr>
      </w:pPr>
    </w:p>
    <w:p w14:paraId="0E8F3E2D">
      <w:pPr>
        <w:spacing w:line="360" w:lineRule="auto"/>
        <w:rPr>
          <w:rFonts w:ascii="仿宋" w:hAnsi="仿宋" w:eastAsia="仿宋" w:cs="仿宋"/>
          <w:sz w:val="24"/>
        </w:rPr>
      </w:pPr>
      <w:r>
        <w:rPr>
          <w:rFonts w:hint="eastAsia" w:ascii="仿宋" w:hAnsi="仿宋" w:eastAsia="仿宋" w:cs="仿宋"/>
          <w:sz w:val="24"/>
        </w:rPr>
        <w:t>　　发包人和承包人根据《中华人民共和国建筑法》和《建设工程质量管理条例》，经协商一致就</w:t>
      </w:r>
      <w:r>
        <w:rPr>
          <w:rFonts w:hint="eastAsia" w:ascii="仿宋" w:hAnsi="仿宋" w:eastAsia="仿宋" w:cs="仿宋"/>
          <w:sz w:val="24"/>
          <w:u w:val="single"/>
        </w:rPr>
        <w:t xml:space="preserve">                </w:t>
      </w:r>
      <w:r>
        <w:rPr>
          <w:rFonts w:hint="eastAsia" w:ascii="仿宋" w:hAnsi="仿宋" w:eastAsia="仿宋" w:cs="仿宋"/>
          <w:sz w:val="24"/>
        </w:rPr>
        <w:t>（工程全称）签订工程质量保修书。</w:t>
      </w:r>
    </w:p>
    <w:p w14:paraId="49770E8E">
      <w:pPr>
        <w:spacing w:line="360" w:lineRule="auto"/>
        <w:rPr>
          <w:rFonts w:ascii="仿宋" w:hAnsi="仿宋" w:eastAsia="仿宋" w:cs="仿宋"/>
          <w:sz w:val="24"/>
        </w:rPr>
      </w:pPr>
      <w:r>
        <w:rPr>
          <w:rFonts w:hint="eastAsia" w:ascii="仿宋" w:hAnsi="仿宋" w:eastAsia="仿宋" w:cs="仿宋"/>
          <w:sz w:val="24"/>
        </w:rPr>
        <w:t>　　一、工程质量保修范围和内容</w:t>
      </w:r>
    </w:p>
    <w:p w14:paraId="4B77B422">
      <w:pPr>
        <w:spacing w:line="360" w:lineRule="auto"/>
        <w:rPr>
          <w:rFonts w:ascii="仿宋" w:hAnsi="仿宋" w:eastAsia="仿宋" w:cs="仿宋"/>
          <w:sz w:val="24"/>
        </w:rPr>
      </w:pPr>
      <w:r>
        <w:rPr>
          <w:rFonts w:hint="eastAsia" w:ascii="仿宋" w:hAnsi="仿宋" w:eastAsia="仿宋" w:cs="仿宋"/>
          <w:sz w:val="24"/>
        </w:rPr>
        <w:t>　　承包人在质量保修期内，按照有关法律规定和合同约定，承担工程质量保修责任。</w:t>
      </w:r>
    </w:p>
    <w:p w14:paraId="66D1C971">
      <w:pPr>
        <w:spacing w:line="360" w:lineRule="auto"/>
        <w:rPr>
          <w:rFonts w:ascii="仿宋" w:hAnsi="仿宋" w:eastAsia="仿宋" w:cs="仿宋"/>
          <w:sz w:val="24"/>
        </w:rPr>
      </w:pPr>
      <w:r>
        <w:rPr>
          <w:rFonts w:hint="eastAsia" w:ascii="仿宋" w:hAnsi="仿宋" w:eastAsia="仿宋" w:cs="仿宋"/>
          <w:sz w:val="24"/>
        </w:rPr>
        <w:t>　　质量保修范围包括高低压配电材料、设备、施工安装、</w:t>
      </w:r>
      <w:r>
        <w:rPr>
          <w:rFonts w:hint="eastAsia" w:ascii="仿宋" w:hAnsi="仿宋" w:eastAsia="仿宋" w:cs="仿宋"/>
          <w:bCs/>
          <w:sz w:val="24"/>
        </w:rPr>
        <w:t>充电桩及抗震支架采购安装等施工图纸范围内的全部工程内容（详见工程量清单）</w:t>
      </w:r>
      <w:r>
        <w:rPr>
          <w:rFonts w:hint="eastAsia" w:ascii="仿宋" w:hAnsi="仿宋" w:eastAsia="仿宋" w:cs="仿宋"/>
          <w:sz w:val="24"/>
        </w:rPr>
        <w:t>，以及双方约定的其他项目。具体保修的内容，双方约定如下：</w:t>
      </w:r>
    </w:p>
    <w:p w14:paraId="22282CD7">
      <w:pPr>
        <w:spacing w:line="360" w:lineRule="auto"/>
        <w:rPr>
          <w:rFonts w:ascii="仿宋" w:hAnsi="仿宋" w:eastAsia="仿宋" w:cs="仿宋"/>
          <w:sz w:val="24"/>
        </w:rPr>
      </w:pPr>
      <w:r>
        <w:rPr>
          <w:rFonts w:hint="eastAsia" w:ascii="仿宋" w:hAnsi="仿宋" w:eastAsia="仿宋" w:cs="仿宋"/>
          <w:sz w:val="24"/>
        </w:rPr>
        <w:t>　　</w:t>
      </w:r>
      <w:r>
        <w:rPr>
          <w:rFonts w:hint="eastAsia" w:ascii="仿宋" w:hAnsi="仿宋" w:eastAsia="仿宋" w:cs="仿宋"/>
          <w:sz w:val="24"/>
          <w:u w:val="single"/>
        </w:rPr>
        <w:t xml:space="preserve">              /                                                  </w:t>
      </w:r>
      <w:r>
        <w:rPr>
          <w:rFonts w:hint="eastAsia" w:ascii="仿宋" w:hAnsi="仿宋" w:eastAsia="仿宋" w:cs="仿宋"/>
          <w:sz w:val="24"/>
        </w:rPr>
        <w:t>。</w:t>
      </w:r>
    </w:p>
    <w:p w14:paraId="5367E6A1">
      <w:pPr>
        <w:spacing w:line="360" w:lineRule="auto"/>
        <w:rPr>
          <w:rFonts w:ascii="仿宋" w:hAnsi="仿宋" w:eastAsia="仿宋" w:cs="仿宋"/>
          <w:sz w:val="24"/>
        </w:rPr>
      </w:pPr>
      <w:r>
        <w:rPr>
          <w:rFonts w:hint="eastAsia" w:ascii="仿宋" w:hAnsi="仿宋" w:eastAsia="仿宋" w:cs="仿宋"/>
          <w:b/>
          <w:sz w:val="24"/>
        </w:rPr>
        <w:t>　　</w:t>
      </w:r>
      <w:r>
        <w:rPr>
          <w:rFonts w:hint="eastAsia" w:ascii="仿宋" w:hAnsi="仿宋" w:eastAsia="仿宋" w:cs="仿宋"/>
          <w:sz w:val="24"/>
        </w:rPr>
        <w:t>二、质量保修期</w:t>
      </w:r>
    </w:p>
    <w:p w14:paraId="4BAE71C7">
      <w:pPr>
        <w:spacing w:line="360" w:lineRule="auto"/>
        <w:ind w:firstLine="480" w:firstLineChars="200"/>
        <w:rPr>
          <w:rFonts w:ascii="仿宋" w:hAnsi="仿宋" w:eastAsia="仿宋" w:cs="仿宋"/>
          <w:sz w:val="24"/>
        </w:rPr>
      </w:pPr>
      <w:r>
        <w:rPr>
          <w:rFonts w:hint="eastAsia" w:ascii="仿宋" w:hAnsi="仿宋" w:eastAsia="仿宋" w:cs="仿宋"/>
          <w:sz w:val="24"/>
        </w:rPr>
        <w:t>根据《建设工程质量管理条例》及有关规定，工程的质量保修期如下：</w:t>
      </w:r>
    </w:p>
    <w:p w14:paraId="44C3467D">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1．工程的质量保修期为</w:t>
      </w:r>
      <w:r>
        <w:rPr>
          <w:rFonts w:hint="eastAsia" w:ascii="仿宋" w:hAnsi="仿宋" w:eastAsia="仿宋" w:cs="仿宋"/>
          <w:sz w:val="24"/>
          <w:u w:val="single"/>
        </w:rPr>
        <w:t xml:space="preserve">       </w:t>
      </w:r>
      <w:r>
        <w:rPr>
          <w:rFonts w:hint="eastAsia" w:ascii="仿宋" w:hAnsi="仿宋" w:eastAsia="仿宋" w:cs="仿宋"/>
          <w:sz w:val="24"/>
        </w:rPr>
        <w:t>年；</w:t>
      </w:r>
    </w:p>
    <w:p w14:paraId="1A8616AA">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2．其他项目保修期限约定如下：</w:t>
      </w:r>
    </w:p>
    <w:p w14:paraId="7FF16B09">
      <w:pPr>
        <w:spacing w:line="360" w:lineRule="auto"/>
        <w:ind w:firstLine="720" w:firstLineChars="300"/>
        <w:rPr>
          <w:rFonts w:ascii="仿宋" w:hAnsi="仿宋" w:eastAsia="仿宋" w:cs="仿宋"/>
          <w:sz w:val="24"/>
        </w:rPr>
      </w:pPr>
      <w:r>
        <w:rPr>
          <w:rFonts w:hint="eastAsia" w:ascii="仿宋" w:hAnsi="仿宋" w:eastAsia="仿宋" w:cs="仿宋"/>
          <w:sz w:val="24"/>
          <w:u w:val="single"/>
        </w:rPr>
        <w:t xml:space="preserve">       /                                   </w:t>
      </w:r>
      <w:bookmarkStart w:id="563" w:name="_GoBack"/>
      <w:bookmarkEnd w:id="563"/>
      <w:r>
        <w:rPr>
          <w:rFonts w:hint="eastAsia" w:ascii="仿宋" w:hAnsi="仿宋" w:eastAsia="仿宋" w:cs="仿宋"/>
          <w:sz w:val="24"/>
          <w:u w:val="single"/>
        </w:rPr>
        <w:t xml:space="preserve">                         </w:t>
      </w:r>
      <w:r>
        <w:rPr>
          <w:rFonts w:hint="eastAsia" w:ascii="仿宋" w:hAnsi="仿宋" w:eastAsia="仿宋" w:cs="仿宋"/>
          <w:sz w:val="24"/>
        </w:rPr>
        <w:t>。</w:t>
      </w:r>
    </w:p>
    <w:p w14:paraId="2E32D08D">
      <w:pPr>
        <w:spacing w:line="360" w:lineRule="auto"/>
        <w:rPr>
          <w:rFonts w:ascii="仿宋" w:hAnsi="仿宋" w:eastAsia="仿宋" w:cs="仿宋"/>
          <w:sz w:val="24"/>
        </w:rPr>
      </w:pPr>
      <w:r>
        <w:rPr>
          <w:rFonts w:hint="eastAsia" w:ascii="仿宋" w:hAnsi="仿宋" w:eastAsia="仿宋" w:cs="仿宋"/>
          <w:sz w:val="24"/>
        </w:rPr>
        <w:t>　　质量保修期自工程竣工验收合格之日起计算。</w:t>
      </w:r>
    </w:p>
    <w:p w14:paraId="279D5DB4">
      <w:pPr>
        <w:spacing w:line="360" w:lineRule="auto"/>
        <w:ind w:firstLine="480" w:firstLineChars="200"/>
        <w:rPr>
          <w:rFonts w:ascii="仿宋" w:hAnsi="仿宋" w:eastAsia="仿宋" w:cs="仿宋"/>
          <w:sz w:val="24"/>
        </w:rPr>
      </w:pPr>
      <w:r>
        <w:rPr>
          <w:rFonts w:hint="eastAsia" w:ascii="仿宋" w:hAnsi="仿宋" w:eastAsia="仿宋" w:cs="仿宋"/>
          <w:sz w:val="24"/>
        </w:rPr>
        <w:t>三、缺陷责任期</w:t>
      </w:r>
    </w:p>
    <w:p w14:paraId="244EDCE8">
      <w:pPr>
        <w:spacing w:line="360" w:lineRule="auto"/>
        <w:ind w:firstLine="480" w:firstLineChars="200"/>
        <w:rPr>
          <w:rFonts w:ascii="仿宋" w:hAnsi="仿宋" w:eastAsia="仿宋" w:cs="仿宋"/>
          <w:sz w:val="24"/>
        </w:rPr>
      </w:pPr>
      <w:r>
        <w:rPr>
          <w:rFonts w:hint="eastAsia" w:ascii="仿宋" w:hAnsi="仿宋" w:eastAsia="仿宋" w:cs="仿宋"/>
          <w:sz w:val="24"/>
        </w:rPr>
        <w:t>工程缺陷责任期按照国家相关规定执行，缺陷责任期自工程竣工验收合格之日起计算。单位工程先于全部工程进行验收，单位工程缺陷责任期自单位工程验收合格之日起算。</w:t>
      </w:r>
    </w:p>
    <w:p w14:paraId="2214FFF9">
      <w:pPr>
        <w:spacing w:line="360" w:lineRule="auto"/>
        <w:ind w:firstLine="480" w:firstLineChars="200"/>
        <w:rPr>
          <w:rFonts w:ascii="仿宋" w:hAnsi="仿宋" w:eastAsia="仿宋" w:cs="仿宋"/>
          <w:sz w:val="24"/>
        </w:rPr>
      </w:pPr>
      <w:r>
        <w:rPr>
          <w:rFonts w:hint="eastAsia" w:ascii="仿宋" w:hAnsi="仿宋" w:eastAsia="仿宋" w:cs="仿宋"/>
          <w:sz w:val="24"/>
        </w:rPr>
        <w:t>缺陷责任期终止后，发包人应退还剩余的质量保证金。</w:t>
      </w:r>
    </w:p>
    <w:p w14:paraId="7A66D16C">
      <w:pPr>
        <w:spacing w:line="360" w:lineRule="auto"/>
        <w:rPr>
          <w:rFonts w:ascii="仿宋" w:hAnsi="仿宋" w:eastAsia="仿宋" w:cs="仿宋"/>
          <w:sz w:val="24"/>
        </w:rPr>
      </w:pPr>
      <w:r>
        <w:rPr>
          <w:rFonts w:hint="eastAsia" w:ascii="仿宋" w:hAnsi="仿宋" w:eastAsia="仿宋" w:cs="仿宋"/>
          <w:sz w:val="24"/>
        </w:rPr>
        <w:t xml:space="preserve">    四、质量保修责任</w:t>
      </w:r>
    </w:p>
    <w:p w14:paraId="53E96DA5">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1．属于保修范围、内容的项目，承包人应当在接到保修通知之日起7天内派人保修。承包人不在约定期限内派人保修的，发包人可以委托他人修理。</w:t>
      </w:r>
    </w:p>
    <w:p w14:paraId="4E98A09C">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2．发生紧急事故需抢修的，承包人在接到事故通知后，应当立即到达事故现场抢修。</w:t>
      </w:r>
    </w:p>
    <w:p w14:paraId="11BB152D">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3272FF4">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4．质量保修完成后，由发包人组织验收。</w:t>
      </w:r>
    </w:p>
    <w:p w14:paraId="79E7EE4F">
      <w:pPr>
        <w:spacing w:line="360" w:lineRule="auto"/>
        <w:rPr>
          <w:rFonts w:ascii="仿宋" w:hAnsi="仿宋" w:eastAsia="仿宋" w:cs="仿宋"/>
          <w:sz w:val="24"/>
        </w:rPr>
      </w:pPr>
      <w:r>
        <w:rPr>
          <w:rFonts w:hint="eastAsia" w:ascii="仿宋" w:hAnsi="仿宋" w:eastAsia="仿宋" w:cs="仿宋"/>
          <w:sz w:val="24"/>
        </w:rPr>
        <w:t>　　五、保修费用</w:t>
      </w:r>
    </w:p>
    <w:p w14:paraId="54A509FB">
      <w:pPr>
        <w:spacing w:line="360" w:lineRule="auto"/>
        <w:rPr>
          <w:rFonts w:ascii="仿宋" w:hAnsi="仿宋" w:eastAsia="仿宋" w:cs="仿宋"/>
          <w:sz w:val="24"/>
        </w:rPr>
      </w:pPr>
      <w:r>
        <w:rPr>
          <w:rFonts w:hint="eastAsia" w:ascii="仿宋" w:hAnsi="仿宋" w:eastAsia="仿宋" w:cs="仿宋"/>
          <w:sz w:val="24"/>
        </w:rPr>
        <w:t>　　保修费用由造成质量缺陷的责任方承担。</w:t>
      </w:r>
    </w:p>
    <w:p w14:paraId="0C08BB96">
      <w:pPr>
        <w:spacing w:line="360" w:lineRule="auto"/>
        <w:ind w:firstLine="600"/>
        <w:rPr>
          <w:rFonts w:ascii="仿宋" w:hAnsi="仿宋" w:eastAsia="仿宋" w:cs="仿宋"/>
          <w:sz w:val="24"/>
          <w:u w:val="single"/>
        </w:rPr>
      </w:pPr>
      <w:r>
        <w:rPr>
          <w:rFonts w:hint="eastAsia" w:ascii="仿宋" w:hAnsi="仿宋" w:eastAsia="仿宋" w:cs="仿宋"/>
          <w:b/>
          <w:sz w:val="24"/>
        </w:rPr>
        <w:t>六</w:t>
      </w:r>
      <w:r>
        <w:rPr>
          <w:rFonts w:hint="eastAsia" w:ascii="仿宋" w:hAnsi="仿宋" w:eastAsia="仿宋" w:cs="仿宋"/>
          <w:sz w:val="24"/>
        </w:rPr>
        <w:t>、双方约定的其他工程质量保修事项：</w:t>
      </w:r>
      <w:r>
        <w:rPr>
          <w:rFonts w:hint="eastAsia" w:ascii="仿宋" w:hAnsi="仿宋" w:eastAsia="仿宋" w:cs="仿宋"/>
          <w:sz w:val="24"/>
          <w:u w:val="single"/>
        </w:rPr>
        <w:t xml:space="preserve">                  </w:t>
      </w:r>
    </w:p>
    <w:p w14:paraId="78DFF28E">
      <w:pPr>
        <w:spacing w:line="360" w:lineRule="auto"/>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14:paraId="309F7E37">
      <w:pPr>
        <w:spacing w:line="360" w:lineRule="auto"/>
        <w:ind w:firstLine="456" w:firstLineChars="190"/>
        <w:rPr>
          <w:rFonts w:ascii="仿宋" w:hAnsi="仿宋" w:eastAsia="仿宋" w:cs="仿宋"/>
          <w:sz w:val="24"/>
        </w:rPr>
      </w:pPr>
      <w:r>
        <w:rPr>
          <w:rFonts w:hint="eastAsia" w:ascii="仿宋" w:hAnsi="仿宋" w:eastAsia="仿宋" w:cs="仿宋"/>
          <w:sz w:val="24"/>
        </w:rPr>
        <w:t>工程质量保修书由发包人、承包人在工程验收前共同签署，作为施工合同附件，其有效期限至保修期满。</w:t>
      </w:r>
    </w:p>
    <w:p w14:paraId="4A9AD67F">
      <w:pPr>
        <w:spacing w:line="360" w:lineRule="auto"/>
        <w:ind w:firstLine="420"/>
        <w:rPr>
          <w:rFonts w:ascii="仿宋" w:hAnsi="仿宋" w:eastAsia="仿宋" w:cs="仿宋"/>
          <w:sz w:val="24"/>
        </w:rPr>
      </w:pPr>
    </w:p>
    <w:p w14:paraId="561D0C78">
      <w:pPr>
        <w:spacing w:line="360" w:lineRule="auto"/>
        <w:rPr>
          <w:rFonts w:ascii="仿宋" w:hAnsi="仿宋" w:eastAsia="仿宋" w:cs="仿宋"/>
          <w:sz w:val="24"/>
          <w:u w:val="single"/>
        </w:rPr>
      </w:pPr>
      <w:r>
        <w:rPr>
          <w:rFonts w:hint="eastAsia" w:ascii="仿宋" w:hAnsi="仿宋" w:eastAsia="仿宋" w:cs="仿宋"/>
          <w:sz w:val="24"/>
        </w:rPr>
        <w:t>发包人(公章)：</w:t>
      </w:r>
      <w:r>
        <w:rPr>
          <w:rFonts w:hint="eastAsia" w:ascii="仿宋" w:hAnsi="仿宋" w:eastAsia="仿宋" w:cs="仿宋"/>
          <w:sz w:val="24"/>
          <w:u w:val="single"/>
        </w:rPr>
        <w:t xml:space="preserve">      </w:t>
      </w:r>
      <w:r>
        <w:rPr>
          <w:rFonts w:hint="eastAsia" w:ascii="仿宋" w:hAnsi="仿宋" w:eastAsia="仿宋" w:cs="仿宋"/>
          <w:sz w:val="24"/>
        </w:rPr>
        <w:t xml:space="preserve">                            承包人(公章)：</w:t>
      </w:r>
      <w:r>
        <w:rPr>
          <w:rFonts w:hint="eastAsia" w:ascii="仿宋" w:hAnsi="仿宋" w:eastAsia="仿宋" w:cs="仿宋"/>
          <w:sz w:val="24"/>
          <w:u w:val="single"/>
        </w:rPr>
        <w:t xml:space="preserve"> </w:t>
      </w:r>
    </w:p>
    <w:p w14:paraId="65D90439">
      <w:pPr>
        <w:spacing w:line="360" w:lineRule="auto"/>
        <w:rPr>
          <w:rFonts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地  址：</w:t>
      </w:r>
      <w:r>
        <w:rPr>
          <w:rFonts w:hint="eastAsia" w:ascii="仿宋" w:hAnsi="仿宋" w:eastAsia="仿宋" w:cs="仿宋"/>
          <w:sz w:val="24"/>
          <w:u w:val="single"/>
        </w:rPr>
        <w:t xml:space="preserve">        </w:t>
      </w:r>
    </w:p>
    <w:p w14:paraId="302BEEF1">
      <w:pPr>
        <w:spacing w:line="360" w:lineRule="auto"/>
        <w:rPr>
          <w:rFonts w:ascii="仿宋" w:hAnsi="仿宋" w:eastAsia="仿宋" w:cs="仿宋"/>
          <w:sz w:val="24"/>
        </w:rPr>
      </w:pPr>
      <w:r>
        <w:rPr>
          <w:rFonts w:hint="eastAsia" w:ascii="仿宋" w:hAnsi="仿宋" w:eastAsia="仿宋" w:cs="仿宋"/>
          <w:sz w:val="24"/>
        </w:rPr>
        <w:t>法定代表人(签字)：</w:t>
      </w:r>
      <w:r>
        <w:rPr>
          <w:rFonts w:hint="eastAsia" w:ascii="仿宋" w:hAnsi="仿宋" w:eastAsia="仿宋" w:cs="仿宋"/>
          <w:sz w:val="24"/>
          <w:u w:val="single"/>
        </w:rPr>
        <w:t xml:space="preserve">          </w:t>
      </w:r>
      <w:r>
        <w:rPr>
          <w:rFonts w:hint="eastAsia" w:ascii="仿宋" w:hAnsi="仿宋" w:eastAsia="仿宋" w:cs="仿宋"/>
          <w:sz w:val="24"/>
        </w:rPr>
        <w:t xml:space="preserve">                    法定代表人(签字)：</w:t>
      </w:r>
      <w:r>
        <w:rPr>
          <w:rFonts w:hint="eastAsia" w:ascii="仿宋" w:hAnsi="仿宋" w:eastAsia="仿宋" w:cs="仿宋"/>
          <w:sz w:val="24"/>
          <w:u w:val="single"/>
        </w:rPr>
        <w:t xml:space="preserve">        </w:t>
      </w:r>
    </w:p>
    <w:p w14:paraId="5B1F99CE">
      <w:pPr>
        <w:spacing w:line="360" w:lineRule="auto"/>
        <w:rPr>
          <w:rFonts w:ascii="仿宋" w:hAnsi="仿宋" w:eastAsia="仿宋" w:cs="仿宋"/>
          <w:sz w:val="24"/>
        </w:rPr>
      </w:pPr>
      <w:r>
        <w:rPr>
          <w:rFonts w:hint="eastAsia" w:ascii="仿宋" w:hAnsi="仿宋" w:eastAsia="仿宋" w:cs="仿宋"/>
          <w:sz w:val="24"/>
        </w:rPr>
        <w:t>委托代理人(签字)：</w:t>
      </w:r>
      <w:r>
        <w:rPr>
          <w:rFonts w:hint="eastAsia" w:ascii="仿宋" w:hAnsi="仿宋" w:eastAsia="仿宋" w:cs="仿宋"/>
          <w:sz w:val="24"/>
          <w:u w:val="single"/>
        </w:rPr>
        <w:t xml:space="preserve">         </w:t>
      </w:r>
      <w:r>
        <w:rPr>
          <w:rFonts w:hint="eastAsia" w:ascii="仿宋" w:hAnsi="仿宋" w:eastAsia="仿宋" w:cs="仿宋"/>
          <w:sz w:val="24"/>
        </w:rPr>
        <w:t xml:space="preserve">                     委托代理人(签字)：</w:t>
      </w:r>
      <w:r>
        <w:rPr>
          <w:rFonts w:hint="eastAsia" w:ascii="仿宋" w:hAnsi="仿宋" w:eastAsia="仿宋" w:cs="仿宋"/>
          <w:sz w:val="24"/>
          <w:u w:val="single"/>
        </w:rPr>
        <w:t xml:space="preserve">      </w:t>
      </w:r>
    </w:p>
    <w:p w14:paraId="1FE73520">
      <w:pPr>
        <w:spacing w:line="360" w:lineRule="auto"/>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 xml:space="preserve">                    电  话：</w:t>
      </w:r>
      <w:r>
        <w:rPr>
          <w:rFonts w:hint="eastAsia" w:ascii="仿宋" w:hAnsi="仿宋" w:eastAsia="仿宋" w:cs="仿宋"/>
          <w:sz w:val="24"/>
          <w:u w:val="single"/>
        </w:rPr>
        <w:t xml:space="preserve">     </w:t>
      </w:r>
    </w:p>
    <w:p w14:paraId="6902161A">
      <w:pPr>
        <w:spacing w:line="360" w:lineRule="auto"/>
        <w:rPr>
          <w:rFonts w:ascii="仿宋" w:hAnsi="仿宋" w:eastAsia="仿宋" w:cs="仿宋"/>
          <w:sz w:val="24"/>
        </w:rPr>
      </w:pPr>
      <w:r>
        <w:rPr>
          <w:rFonts w:hint="eastAsia" w:ascii="仿宋" w:hAnsi="仿宋" w:eastAsia="仿宋" w:cs="仿宋"/>
          <w:sz w:val="24"/>
        </w:rPr>
        <w:t>传  真：</w:t>
      </w:r>
      <w:r>
        <w:rPr>
          <w:rFonts w:hint="eastAsia" w:ascii="仿宋" w:hAnsi="仿宋" w:eastAsia="仿宋" w:cs="仿宋"/>
          <w:sz w:val="24"/>
          <w:u w:val="single"/>
        </w:rPr>
        <w:t xml:space="preserve">                    </w:t>
      </w:r>
      <w:r>
        <w:rPr>
          <w:rFonts w:hint="eastAsia" w:ascii="仿宋" w:hAnsi="仿宋" w:eastAsia="仿宋" w:cs="仿宋"/>
          <w:sz w:val="24"/>
        </w:rPr>
        <w:t xml:space="preserve">                    传  真：</w:t>
      </w:r>
      <w:r>
        <w:rPr>
          <w:rFonts w:hint="eastAsia" w:ascii="仿宋" w:hAnsi="仿宋" w:eastAsia="仿宋" w:cs="仿宋"/>
          <w:sz w:val="24"/>
          <w:u w:val="single"/>
        </w:rPr>
        <w:t xml:space="preserve">  </w:t>
      </w:r>
    </w:p>
    <w:p w14:paraId="700B301F">
      <w:pPr>
        <w:spacing w:line="360" w:lineRule="auto"/>
        <w:rPr>
          <w:rFonts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u w:val="single"/>
        </w:rPr>
        <w:t xml:space="preserve">                </w:t>
      </w:r>
      <w:r>
        <w:rPr>
          <w:rFonts w:hint="eastAsia" w:ascii="仿宋" w:hAnsi="仿宋" w:eastAsia="仿宋" w:cs="仿宋"/>
          <w:sz w:val="24"/>
        </w:rPr>
        <w:t xml:space="preserve">                      开户银行：</w:t>
      </w:r>
      <w:r>
        <w:rPr>
          <w:rFonts w:hint="eastAsia" w:ascii="仿宋" w:hAnsi="仿宋" w:eastAsia="仿宋" w:cs="仿宋"/>
          <w:sz w:val="24"/>
          <w:u w:val="single"/>
        </w:rPr>
        <w:t xml:space="preserve">  </w:t>
      </w:r>
    </w:p>
    <w:p w14:paraId="1F4EF8DA">
      <w:pPr>
        <w:spacing w:line="360" w:lineRule="auto"/>
        <w:rPr>
          <w:rFonts w:ascii="仿宋" w:hAnsi="仿宋" w:eastAsia="仿宋" w:cs="仿宋"/>
          <w:sz w:val="24"/>
        </w:rPr>
      </w:pPr>
      <w:r>
        <w:rPr>
          <w:rFonts w:hint="eastAsia" w:ascii="仿宋" w:hAnsi="仿宋" w:eastAsia="仿宋" w:cs="仿宋"/>
          <w:sz w:val="24"/>
        </w:rPr>
        <w:t>账  号：</w:t>
      </w:r>
      <w:r>
        <w:rPr>
          <w:rFonts w:hint="eastAsia" w:ascii="仿宋" w:hAnsi="仿宋" w:eastAsia="仿宋" w:cs="仿宋"/>
          <w:sz w:val="24"/>
          <w:u w:val="single"/>
        </w:rPr>
        <w:t xml:space="preserve">                  </w:t>
      </w:r>
      <w:r>
        <w:rPr>
          <w:rFonts w:hint="eastAsia" w:ascii="仿宋" w:hAnsi="仿宋" w:eastAsia="仿宋" w:cs="仿宋"/>
          <w:sz w:val="24"/>
        </w:rPr>
        <w:t xml:space="preserve">                      账  号：</w:t>
      </w:r>
      <w:r>
        <w:rPr>
          <w:rFonts w:hint="eastAsia" w:ascii="仿宋" w:hAnsi="仿宋" w:eastAsia="仿宋" w:cs="仿宋"/>
          <w:sz w:val="24"/>
          <w:u w:val="single"/>
        </w:rPr>
        <w:t xml:space="preserve">     </w:t>
      </w:r>
    </w:p>
    <w:p w14:paraId="451CF36C">
      <w:pPr>
        <w:jc w:val="center"/>
        <w:rPr>
          <w:rFonts w:ascii="仿宋" w:hAnsi="仿宋" w:eastAsia="仿宋" w:cs="仿宋"/>
          <w:color w:val="000000"/>
          <w:sz w:val="24"/>
          <w:u w:val="single"/>
        </w:rPr>
      </w:pPr>
      <w:r>
        <w:rPr>
          <w:rFonts w:hint="eastAsia" w:ascii="仿宋" w:hAnsi="仿宋" w:eastAsia="仿宋" w:cs="仿宋"/>
          <w:sz w:val="24"/>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邮政编码：</w:t>
      </w:r>
      <w:r>
        <w:rPr>
          <w:rFonts w:hint="eastAsia" w:ascii="仿宋" w:hAnsi="仿宋" w:eastAsia="仿宋" w:cs="仿宋"/>
          <w:sz w:val="24"/>
          <w:u w:val="single"/>
        </w:rPr>
        <w:t xml:space="preserve">    </w:t>
      </w:r>
    </w:p>
    <w:p w14:paraId="14593882">
      <w:pPr>
        <w:pStyle w:val="9"/>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76EE7"/>
    <w:rsid w:val="0D5F6D00"/>
    <w:rsid w:val="3E710F2E"/>
    <w:rsid w:val="4D476EE7"/>
    <w:rsid w:val="50FA552A"/>
    <w:rsid w:val="679B2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cs="Times New Roman"/>
    </w:rPr>
  </w:style>
  <w:style w:type="paragraph" w:styleId="4">
    <w:name w:val="Body Text"/>
    <w:basedOn w:val="1"/>
    <w:next w:val="1"/>
    <w:uiPriority w:val="0"/>
    <w:pPr>
      <w:numPr>
        <w:ilvl w:val="3"/>
        <w:numId w:val="1"/>
      </w:numPr>
      <w:spacing w:line="460" w:lineRule="exact"/>
    </w:pPr>
    <w:rPr>
      <w:rFonts w:cs="Times New Roman"/>
      <w:szCs w:val="16"/>
    </w:rPr>
  </w:style>
  <w:style w:type="paragraph" w:styleId="5">
    <w:name w:val="toc 3"/>
    <w:basedOn w:val="1"/>
    <w:next w:val="1"/>
    <w:semiHidden/>
    <w:qFormat/>
    <w:uiPriority w:val="0"/>
    <w:pPr>
      <w:ind w:left="840" w:leftChars="400"/>
    </w:pPr>
  </w:style>
  <w:style w:type="paragraph" w:customStyle="1" w:styleId="8">
    <w:name w:val="_Style 4"/>
    <w:basedOn w:val="2"/>
    <w:next w:val="1"/>
    <w:qFormat/>
    <w:uiPriority w:val="0"/>
    <w:pPr>
      <w:outlineLvl w:val="9"/>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4842</Words>
  <Characters>5098</Characters>
  <Lines>0</Lines>
  <Paragraphs>0</Paragraphs>
  <TotalTime>1</TotalTime>
  <ScaleCrop>false</ScaleCrop>
  <LinksUpToDate>false</LinksUpToDate>
  <CharactersWithSpaces>7027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2025-11-04T08:04:00Z</dcterms:created>
  <dc:creator>陕西中技招标有限公司</dc:creator>
  <cp:lastModifiedBy>啾啾</cp:lastModifiedBy>
  <dcterms:modified xsi:type="dcterms:W3CDTF">2025-11-20T16:23:56Z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FD25FC053750462E88351DB05A89D432_11</vt:lpwstr>
  </property>
  <property fmtid="{D5CDD505-2E9C-101B-9397-08002B2CF9AE}" pid="4" name="KSOTemplateDocerSaveRecord">
    <vt:lpwstr>eyJoZGlkIjoiMmE4OWVmYjBmM2NkNjA3Mzk2YjI0NGQzY2JjNGEwNDgiLCJ1c2VySWQiOiIyNzA4NDYzNjIifQ==</vt:lpwstr>
  </property>
</Properties>
</file>