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版本号：SXYDY202504020251211001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土地储备专项债券项目报告编制项目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SXYDY2025040</w:t>
      </w:r>
      <w:r>
        <w:br/>
      </w:r>
      <w:r>
        <w:br/>
      </w:r>
      <w:r>
        <w:br/>
      </w:r>
    </w:p>
    <w:p>
      <w:pPr>
        <w:pStyle w:val="null3"/>
        <w:jc w:val="center"/>
        <w:outlineLvl w:val="2"/>
      </w:pPr>
      <w:r>
        <w:rPr>
          <w:rFonts w:ascii="仿宋_GB2312" w:hAnsi="仿宋_GB2312" w:cs="仿宋_GB2312" w:eastAsia="仿宋_GB2312"/>
          <w:sz w:val="28"/>
          <w:b/>
        </w:rPr>
        <w:t>西安市自然资源和规划局鄠邑分局</w:t>
      </w:r>
    </w:p>
    <w:p>
      <w:pPr>
        <w:pStyle w:val="null3"/>
        <w:jc w:val="center"/>
        <w:outlineLvl w:val="2"/>
      </w:pPr>
      <w:r>
        <w:rPr>
          <w:rFonts w:ascii="仿宋_GB2312" w:hAnsi="仿宋_GB2312" w:cs="仿宋_GB2312" w:eastAsia="仿宋_GB2312"/>
          <w:sz w:val="28"/>
          <w:b/>
        </w:rPr>
        <w:t>陕西易道源项目管理有限公司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陕西易道源项目管理有限公司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西安市自然资源和规划局鄠邑分局</w:t>
      </w:r>
      <w:r>
        <w:rPr>
          <w:rFonts w:ascii="仿宋_GB2312" w:hAnsi="仿宋_GB2312" w:cs="仿宋_GB2312" w:eastAsia="仿宋_GB2312"/>
        </w:rPr>
        <w:t>委托，拟对</w:t>
      </w:r>
      <w:r>
        <w:rPr>
          <w:rFonts w:ascii="仿宋_GB2312" w:hAnsi="仿宋_GB2312" w:cs="仿宋_GB2312" w:eastAsia="仿宋_GB2312"/>
        </w:rPr>
        <w:t>土地储备专项债券项目报告编制项目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SXYDY2025040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土地储备专项债券项目报告编制项目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按照《陕西省自然资源厅办公室关于印发&lt;用于土地储备的专项债券项目审核工作方案&gt;的通知》（陕自然资发[2025]122号）、《陕西省自然资源厅 陕西省财政厅关于做好运用地方政府专项债支持土地储备有关工作的通知》（陕自然资发[2025]324号）、《西安市编报土地储备专项债券项目工作方案》要求，为鄠邑区沣京工业园区、甘亭街办综合开发土地、渼陂片区科创产业园三个土地收储项目专项债券提供报告编制服务，出具专项财务报告和相关绩效评价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采购包1（土地储备专项债券项目报告编制项目）：属于专门面向中小企业采购。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2、具有良好的商业信誉和健全的财务会计制度：提供经审计的2024年度财务报告或开标前六个月内其本公司银行账户出具的资信证明</w:t>
      </w:r>
    </w:p>
    <w:p>
      <w:pPr>
        <w:pStyle w:val="null3"/>
      </w:pPr>
      <w:r>
        <w:rPr>
          <w:rFonts w:ascii="仿宋_GB2312" w:hAnsi="仿宋_GB2312" w:cs="仿宋_GB2312" w:eastAsia="仿宋_GB2312"/>
        </w:rPr>
        <w:t>3、有依法缴纳税收的良好记录：供应商提供截止至开标时间前六个月任一月份的缴费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4、有依法缴纳社会保障资金的良好记录：供应商提供截止至开标时间前六个月任一月份的缴费凭据或社保机构开具的社会保险参保缴费情况证明；依法不需要缴纳社会保障资金的应提供相关文件证明</w:t>
      </w:r>
    </w:p>
    <w:p>
      <w:pPr>
        <w:pStyle w:val="null3"/>
      </w:pPr>
      <w:r>
        <w:rPr>
          <w:rFonts w:ascii="仿宋_GB2312" w:hAnsi="仿宋_GB2312" w:cs="仿宋_GB2312" w:eastAsia="仿宋_GB2312"/>
        </w:rPr>
        <w:t>5、具有履行合同所必需的设备和专业技术能力：供应商提供具有履行本合同所必需的设备和专业技术能力的承诺函</w:t>
      </w:r>
    </w:p>
    <w:p>
      <w:pPr>
        <w:pStyle w:val="null3"/>
      </w:pPr>
      <w:r>
        <w:rPr>
          <w:rFonts w:ascii="仿宋_GB2312" w:hAnsi="仿宋_GB2312" w:cs="仿宋_GB2312" w:eastAsia="仿宋_GB2312"/>
        </w:rPr>
        <w:t>6、参加政府采购活动前三年内，在经营活动中没有重大违法记录：供应商提供参加政府采购活动前三年内在经营活动中没有重大违法记录的承诺函</w:t>
      </w:r>
    </w:p>
    <w:p>
      <w:pPr>
        <w:pStyle w:val="null3"/>
      </w:pPr>
      <w:r>
        <w:rPr>
          <w:rFonts w:ascii="仿宋_GB2312" w:hAnsi="仿宋_GB2312" w:cs="仿宋_GB2312" w:eastAsia="仿宋_GB2312"/>
        </w:rPr>
        <w:t>7、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8、法定代表人授权书：法定代表人直接参加磋商的，须出具法定代表人证明及法定代表人身份证；法定代表人授权代表参加磋商的，须出具法定代表人授权书及授权代表身份证</w:t>
      </w:r>
    </w:p>
    <w:p>
      <w:pPr>
        <w:pStyle w:val="null3"/>
      </w:pPr>
      <w:r>
        <w:rPr>
          <w:rFonts w:ascii="仿宋_GB2312" w:hAnsi="仿宋_GB2312" w:cs="仿宋_GB2312" w:eastAsia="仿宋_GB2312"/>
        </w:rPr>
        <w:t>9、企业资质：供应商须具备财政部门颁发的有效的会计师事务所执业资格证书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西安市自然资源和规划局鄠邑分局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南环中路3号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西安市自然资源和规划局鄠邑分局经办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13720655222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陕西易道源项目管理有限公司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西安市新城区新园产业大厦9楼C</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029-89330233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招标代理服务收费管理暂行办法》的通知（计价格〔2002〕1980号）、《国家发展和改革委员会办公厅关于招标代理服务收费有关问题的通知》（发改办价格〔2003〕857号）文件收费标准，单项目服务费金额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西安市自然资源和规划局鄠邑分局</w:t>
      </w:r>
      <w:r>
        <w:rPr>
          <w:rFonts w:ascii="仿宋_GB2312" w:hAnsi="仿宋_GB2312" w:cs="仿宋_GB2312" w:eastAsia="仿宋_GB2312"/>
        </w:rPr>
        <w:t>和</w:t>
      </w:r>
      <w:r>
        <w:rPr>
          <w:rFonts w:ascii="仿宋_GB2312" w:hAnsi="仿宋_GB2312" w:cs="仿宋_GB2312" w:eastAsia="仿宋_GB2312"/>
        </w:rPr>
        <w:t>陕西易道源项目管理有限公司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西安市自然资源和规划局鄠邑分局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陕西易道源项目管理有限公司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西安市自然资源和规划局鄠邑分局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陕西易道源项目管理有限公司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陕西易道源项目管理有限公司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陕西易道源项目管理有限公司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陕西易道源项目管理有限公司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联系人：王肖</w:t>
      </w:r>
    </w:p>
    <w:p>
      <w:pPr>
        <w:pStyle w:val="null3"/>
      </w:pPr>
      <w:r>
        <w:rPr>
          <w:rFonts w:ascii="仿宋_GB2312" w:hAnsi="仿宋_GB2312" w:cs="仿宋_GB2312" w:eastAsia="仿宋_GB2312"/>
        </w:rPr>
        <w:t>联系电话：029-89330233</w:t>
      </w:r>
    </w:p>
    <w:p>
      <w:pPr>
        <w:pStyle w:val="null3"/>
      </w:pPr>
      <w:r>
        <w:rPr>
          <w:rFonts w:ascii="仿宋_GB2312" w:hAnsi="仿宋_GB2312" w:cs="仿宋_GB2312" w:eastAsia="仿宋_GB2312"/>
        </w:rPr>
        <w:t>地址：西安市新城区新园产业大厦9楼C</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按照《陕西省自然资源厅办公室关于印发&lt;用于土地储备的专项债券项目审核工作方案&gt;的通知》（陕自然资发[2025]122号）、《陕西省自然资源厅 陕西省财政厅关于做好运用地方政府专项债支持土地储备有关工作的通知》（陕自然资发[2025]324号）、《西安市编报土地储备专项债券项目工作方案》要求，为鄠邑区沣京工业园区、甘亭街办综合开发土地、渼陂片区科创产业园三个土地收储项目专项债券提供报告编制服务，出具专项财务报告和相关绩效评价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土地储备专项债券项目报告编制项目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标的名称：土地储备专项债券项目报告编制项目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.对鄠邑区拟申请土地储备专项债的沣京工业园片区、甘亭街办综合开发土地、渼陂片区科创产业园三个土地收储项目的概况进行分析，拟实施项目社会、经济效益进行阐述。出具项目专项财务报告。</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对鄠邑区拟申请土地储备专项债的沣京工业园片区、甘亭街办综合开发土地、渼陂片区科创产业园三个土地收储项目的概况进行分析，拟实施项目社会、经济效益进行阐述。出具项目专项绩效评价。</w:t>
            </w:r>
          </w:p>
          <w:p>
            <w:pPr>
              <w:pStyle w:val="null3"/>
              <w:ind w:firstLine="560"/>
              <w:jc w:val="both"/>
            </w:pPr>
            <w:r>
              <w:rPr>
                <w:rFonts w:ascii="仿宋_GB2312" w:hAnsi="仿宋_GB2312" w:cs="仿宋_GB2312" w:eastAsia="仿宋_GB2312"/>
                <w:sz w:val="28"/>
              </w:rPr>
              <w:t>3.根据项目需求，提供其他辅助</w:t>
            </w:r>
            <w:r>
              <w:rPr>
                <w:rFonts w:ascii="仿宋_GB2312" w:hAnsi="仿宋_GB2312" w:cs="仿宋_GB2312" w:eastAsia="仿宋_GB2312"/>
                <w:sz w:val="28"/>
              </w:rPr>
              <w:t>咨询</w:t>
            </w:r>
            <w:r>
              <w:rPr>
                <w:rFonts w:ascii="仿宋_GB2312" w:hAnsi="仿宋_GB2312" w:cs="仿宋_GB2312" w:eastAsia="仿宋_GB2312"/>
                <w:sz w:val="28"/>
              </w:rPr>
              <w:t>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1.投标人应根据国家和省、市有关法律法规及招标人的有关规定。 2.投标人的服务方案符合相关要求并切实可行。 3.投标人应拥有足够的人力、财力、物力和专业技术能力等资源保证按时按质按量完成委托业务。 4.投标人应有健全的组织机构和内部管理制度，有完善的质量保证体系和安全管理制。 5.如被确认中标，则投标人于投标文件中承诺配备的人员必须配备到位，若需更换人员应先征得招标人同意，且替换的人员不低于被替换的人员的资质等级及工作能力。 6.中标供应商应独立完成工作任务，不得以任何形式将工作任务再委托其他个人和机构。</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出具报告并审查合格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提供经审计的2024年度财务报告或开标前六个月内其本公司银行账户出具的资信证明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供应商提供截止至开标时间前六个月任一月份的缴费凭据(时间以税款所属日期为准)，凭据应有税务机关或代收机关的公章或业务专用章。依法免税或无须缴纳税款的供应商，应提供相关证明文件；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供应商提供截止至开标时间前六个月任一月份的缴费凭据或社保机构开具的社会保险参保缴费情况证明；依法不需要缴纳社会保障资金的应提供相关文件证明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法定代表人直接参加磋商的，须出具法定代表人证明及法定代表人身份证；法定代表人授权代表参加磋商的，须出具法定代表人授权书及授权代表身份证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供应商须具备财政部门颁发的有效的会计师事务所执业资格证书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 中小企业声明函 残疾人福利性单位声明函 服务方案 标的清单 报价表 商务应答表.docx 服务邀请应答表.docx 响应函 资格证明文件.docx 监狱企业的证明文件 业绩的有关证明材料.docx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（1）货币单位符合竞争性文件要求 （2）报价符合唯一性要求 （3）未超出采购预算或最高限价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响应磋商文件要求的各项技术（服务）、商务实质性条款。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一、评审内容：①项目需求理解与解读②总体服务方案③服务流程； 二、评审标准 1、完整性：内容须全面，对评审内容中的各项要求详细描述; 2、可实施性：切合本项目时间情况，实施步骤清晰、合理； 3、针对性：内容能够紧扣项目实际情况，科学合理。 三、赋分标准 1、完全满足每个评审标准得2分，有瑕疵得1分，有缺陷得0分，满分6分；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根据本项目进度保障与重难点分析方案，内容包括：①工作时限保证措施、成果文件编制质量；②对本项目重点及难点问题分析方案； 二、评审标准 1、完整性：内容须全面，对评审内容中的各项要求详细描述; 2、可实施性：切合本项目时间情况，实施步骤清晰、合理， 3、针对性：内容能够紧扣项目实际情况，科学合理。 三、赋分标准 1、完全满足每个评审标准得2分，有瑕疵得 1分，有缺陷得1分，满分6分；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提供质量控制措施：①措施中明确数据核查机制；②提供数据出错后的整改预案； 二、评审标准 1、完整性：内容须全面，对评审内容中的各项要求详细描述; 2、可实施性：切合本项目时间情况，实施步骤清晰、合理； 3、针对性：内容能够紧扣项目实际情况，科学合理。 三、赋分标准 1、完全满足每个评审标准得2分，有瑕疵得1分，有缺陷得0分，满分6分；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档案管理及保密制度、保密措施</w:t>
            </w:r>
          </w:p>
        </w:tc>
        <w:tc>
          <w:tcPr>
            <w:tcW w:type="dxa" w:w="2492"/>
          </w:tcPr>
          <w:p>
            <w:pPr>
              <w:pStyle w:val="null3"/>
            </w:pPr>
            <w:r>
              <w:rPr>
                <w:rFonts w:ascii="仿宋_GB2312" w:hAnsi="仿宋_GB2312" w:cs="仿宋_GB2312" w:eastAsia="仿宋_GB2312"/>
              </w:rPr>
              <w:t>一、评审内容：档案管理及保密制度、保密措施：①供应商有合理的安全保密制度，并提出本项目实施中相关保密工作的措施。③档案管理制度包括但不限于交接、审核、保管、移交、归档等的完善程度。 二、评审标准 1、完整性：内容须全面，对评审内容中的各项要求详细描述; 2、可实施性：切合本项目时间情况，实施步骤清晰、合理； 3、针对性：内容能够紧扣项目实际情况，科学合理。 三、赋分标准 1、完全满足每个评审标准得2分，有瑕疵得1分，有缺陷得0分，满分6分；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项目负责人及人员组成</w:t>
            </w:r>
          </w:p>
        </w:tc>
        <w:tc>
          <w:tcPr>
            <w:tcW w:type="dxa" w:w="2492"/>
          </w:tcPr>
          <w:p>
            <w:pPr>
              <w:pStyle w:val="null3"/>
            </w:pPr>
            <w:r>
              <w:rPr>
                <w:rFonts w:ascii="仿宋_GB2312" w:hAnsi="仿宋_GB2312" w:cs="仿宋_GB2312" w:eastAsia="仿宋_GB2312"/>
              </w:rPr>
              <w:t>1、项目负责人（12分） 评审内容：①具有本科及以上学历得 3 分，大专学历得2 分，其余不得分。（评审时以加盖公章的学历证书复印件为准） ②具有注册咨询工程师(投资)证书、或注册资产评估师证书、或注册会计师中任意一项得 3分，不具备不得分。（评审时以加盖公章的证书复印件为准）③具有经济类相关专业高级职称得6分，中级职称得3分，其余不得分。（评审时以加盖公章的证书复印件为准） 2、其他人员配备（6 分） 评审内容：除项目负责人外，拟投入本项目的核心成员团队人员结构合理，专业覆盖全面，且具有经济类相关专业中级及以上技术职称或相应执业资格，每有一人得2分，本项最高得6分。未提供本项不得分。（评审时以加盖公章的证书复印件为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持续服务保障及售后服务承诺</w:t>
            </w:r>
          </w:p>
        </w:tc>
        <w:tc>
          <w:tcPr>
            <w:tcW w:type="dxa" w:w="2492"/>
          </w:tcPr>
          <w:p>
            <w:pPr>
              <w:pStyle w:val="null3"/>
            </w:pPr>
            <w:r>
              <w:rPr>
                <w:rFonts w:ascii="仿宋_GB2312" w:hAnsi="仿宋_GB2312" w:cs="仿宋_GB2312" w:eastAsia="仿宋_GB2312"/>
              </w:rPr>
              <w:t>一、评审内容：①持续服务保障方案②售后服务承诺。 1、完整性：内容须全面，对评审内容中的各项要求详细描述; 2、可实施性：切合本项目时间情况，实施步骤清晰、合理； 3、针对性：内容能够紧扣项目实际情况，科学合理。 三、赋分标准 1、完全满足每个评审标准得2分，有瑕疵得1分，有缺陷得0分，满分6分；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一、评审内容：提供供应商2022年12月01日至今类似项目业绩；二、评审标准及赋分标准：需提供类似业绩证明文件，以中标通知书或合同为准，每提供一个业绩证明得2分，满分6分。未提供不得分。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满足磋商文件商务及技术要求且报价最低为评标基准价，其价格分为满分。 磋商报价得分=（评标基准价/最后磋商报价）*价格分值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