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</w:t>
      </w:r>
      <w:bookmarkStart w:id="0" w:name="_GoBack"/>
      <w:bookmarkEnd w:id="0"/>
      <w:r>
        <w:rPr>
          <w:rFonts w:hint="eastAsia"/>
          <w:bCs w:val="0"/>
          <w:sz w:val="32"/>
          <w:szCs w:val="32"/>
        </w:rPr>
        <w:t>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484B15AA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供应商（公章）：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p w14:paraId="088E4B49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法定代表人或其授权代表（签字或加盖人名章）：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</w:t>
      </w:r>
    </w:p>
    <w:p w14:paraId="052D5DC5">
      <w:pPr>
        <w:spacing w:before="120" w:after="12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33F72F20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904F2DD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sz w:val="28"/>
          <w:szCs w:val="28"/>
        </w:rPr>
        <w:t>供应商根据采购项目的商务要求</w:t>
      </w:r>
      <w:r>
        <w:rPr>
          <w:rFonts w:hint="eastAsia" w:ascii="宋体" w:hAnsi="宋体" w:eastAsia="宋体" w:cs="宋体"/>
          <w:sz w:val="28"/>
          <w:szCs w:val="28"/>
        </w:rPr>
        <w:t>中有偏离（包括正偏离和负偏离）的内容，与招标文件要求完全一致的，不用在此表中列出，但必须提交空白表（需签字盖章）。</w:t>
      </w:r>
    </w:p>
    <w:p w14:paraId="23E3801F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2.偏离填写：正偏离、负偏离、无偏离。偏离说明对偏离情况做出详细说明。</w:t>
      </w:r>
    </w:p>
    <w:p w14:paraId="25539464">
      <w:pPr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3.供应商必须据实填写，不得虚假响应，否则将取消其投标或中标资格，并按有关规定进行处罚。</w:t>
      </w:r>
    </w:p>
    <w:p w14:paraId="18473D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6EA5F77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- Nanshan South ゜</cp:lastModifiedBy>
  <dcterms:modified xsi:type="dcterms:W3CDTF">2025-12-12T06:15:02Z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eyJoZGlkIjoiMWY3MmIyODY1OGQyZjI5MjEzN2NhZGM1ZmE1ZTFiNTIiLCJ1c2VySWQiOiIyNDU0OTk0MzAifQ==</vt:lpwstr>
  </property>
  <property fmtid="{D5CDD505-2E9C-101B-9397-08002B2CF9AE}" pid="4" name="ICV">
    <vt:lpwstr>EBAB139F230446B1A81863A8C775A922_12</vt:lpwstr>
  </property>
</Properties>
</file>