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A5846">
      <w:pPr>
        <w:pStyle w:val="5"/>
        <w:spacing w:line="460" w:lineRule="exact"/>
        <w:ind w:firstLine="480" w:firstLineChars="200"/>
        <w:rPr>
          <w:rFonts w:ascii="宋体" w:hAnsi="宋体" w:eastAsia="宋体" w:cs="宋体"/>
          <w:sz w:val="24"/>
          <w:szCs w:val="24"/>
          <w:highlight w:val="none"/>
        </w:rPr>
      </w:pPr>
      <w:r>
        <w:rPr>
          <w:rFonts w:ascii="宋体" w:hAnsi="宋体" w:eastAsia="宋体" w:cs="宋体"/>
          <w:sz w:val="24"/>
          <w:szCs w:val="24"/>
          <w:highlight w:val="none"/>
        </w:rPr>
        <w:t>提供供应商合法注册的法人或其他组织的营业执照等证明文件、自然人的身份证明；</w:t>
      </w:r>
    </w:p>
    <w:p w14:paraId="309E43C3">
      <w:pPr>
        <w:pStyle w:val="5"/>
        <w:spacing w:line="46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A79168A">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税收缴纳证明：提供截止至开标时间前一年内任意一个月的缴纳凭据；（</w:t>
      </w:r>
      <w:r>
        <w:rPr>
          <w:rFonts w:hint="eastAsia" w:ascii="宋体" w:hAnsi="宋体" w:eastAsia="宋体" w:cs="宋体"/>
          <w:b/>
          <w:bCs/>
          <w:sz w:val="24"/>
          <w:szCs w:val="24"/>
          <w:highlight w:val="none"/>
        </w:rPr>
        <w:t>增值税、企业所得税</w:t>
      </w:r>
      <w:r>
        <w:rPr>
          <w:rFonts w:hint="eastAsia" w:ascii="宋体" w:hAnsi="宋体" w:eastAsia="宋体" w:cs="宋体"/>
          <w:sz w:val="24"/>
          <w:szCs w:val="24"/>
          <w:highlight w:val="none"/>
        </w:rPr>
        <w:t>至少提供一种，</w:t>
      </w:r>
      <w:r>
        <w:rPr>
          <w:rFonts w:hint="eastAsia" w:ascii="宋体" w:hAnsi="宋体" w:eastAsia="宋体" w:cs="Times New Roman"/>
          <w:sz w:val="24"/>
          <w:szCs w:val="24"/>
          <w:highlight w:val="none"/>
        </w:rPr>
        <w:t>依法免税的供应商应提供相关文件证明）</w:t>
      </w:r>
    </w:p>
    <w:p w14:paraId="5BDDC989">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0F0959BD">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提供具有履行本合同所必需的设备和专业技术能力的说明及承诺；（提供书面说明及承诺，加盖供应商公章）</w:t>
      </w:r>
    </w:p>
    <w:p w14:paraId="768D6685">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提供参加政府采购活动前三年内在经营活动中没有重大违法记录的书面声明。（提供书面声明，加盖供应商公章）</w:t>
      </w:r>
    </w:p>
    <w:p w14:paraId="3E8C4D8E">
      <w:pPr>
        <w:pStyle w:val="6"/>
        <w:spacing w:line="480" w:lineRule="exact"/>
        <w:ind w:firstLine="482"/>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落实政府采购政策需满足的资格要求：本项目专门面向中小企业采购；须符合《政府采购促进中小企业发展管理办法》（财库〔2020〕46号）规定的中小企业参加。（提供《中小企业声明函》，式样见竞争性磋商响应文件格式）</w:t>
      </w:r>
    </w:p>
    <w:p w14:paraId="773DA471">
      <w:pPr>
        <w:spacing w:line="48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eastAsia="宋体" w:cs="Times New Roman"/>
          <w:b/>
          <w:bCs/>
          <w:sz w:val="24"/>
          <w:highlight w:val="none"/>
        </w:rPr>
        <w:t>（式样见竞争性磋商响应文件格式）</w:t>
      </w:r>
    </w:p>
    <w:p w14:paraId="34ADFA46">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具备建设行政主管部门颁发的建筑工程施工总承包三级或以上资质, 同时具有合格有效的安全生产许可证；</w:t>
      </w:r>
    </w:p>
    <w:p w14:paraId="50F9611F">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拟派项目经理须具备建筑工程专业二级或以上注册建造师资质并具有有效的安全生产考核合格证，在本单位注册且无在建工程、无不良记录；（提供无在建工程、无不良记录承诺书）</w:t>
      </w:r>
      <w:bookmarkStart w:id="0" w:name="_GoBack"/>
      <w:bookmarkEnd w:id="0"/>
      <w:r>
        <w:rPr>
          <w:rFonts w:hint="eastAsia" w:ascii="宋体" w:hAnsi="宋体" w:eastAsia="宋体" w:cs="Times New Roman"/>
          <w:sz w:val="24"/>
          <w:highlight w:val="none"/>
        </w:rPr>
        <w:t>；</w:t>
      </w:r>
    </w:p>
    <w:p w14:paraId="12B8E15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szCs w:val="24"/>
          <w:highlight w:val="none"/>
        </w:rPr>
        <w:t>不得为“信用中国”网站(</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"http://www.creditchina.gov.cn/"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www.creditchina.gov.cn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；不得为中国政府采购网(</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"http://www.ccgp.gov.cn/"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www.ccgp.gov.cn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)“政府采购严重违法失信行为记录名单”中的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；(根据财库【2019】38号文规定，此项在磋商响应截止日当天在“信用</w:t>
      </w:r>
      <w:r>
        <w:rPr>
          <w:rFonts w:hint="eastAsia" w:ascii="宋体" w:hAnsi="宋体" w:eastAsia="宋体" w:cs="Times New Roman"/>
          <w:sz w:val="24"/>
          <w:highlight w:val="none"/>
        </w:rPr>
        <w:t>中国”网站和中国政府采购网站进行查询，截图留档；如网站无供应商信息的，供应商须提供相关证明资料或书面声明）</w:t>
      </w:r>
    </w:p>
    <w:p w14:paraId="3052AA4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F775C"/>
    <w:rsid w:val="52191260"/>
    <w:rsid w:val="561D6A14"/>
    <w:rsid w:val="6A487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p15"/>
    <w:qFormat/>
    <w:uiPriority w:val="99"/>
    <w:pPr>
      <w:widowControl/>
      <w:jc w:val="both"/>
    </w:pPr>
    <w:rPr>
      <w:rFonts w:ascii="Times New Roman" w:hAnsi="Times New Roman" w:eastAsia="宋体" w:cs="Times New Roman"/>
      <w:kern w:val="0"/>
      <w:sz w:val="21"/>
      <w:szCs w:val="21"/>
      <w:lang w:val="en-US" w:eastAsia="zh-CN" w:bidi="ar-SA"/>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1062</Words>
  <Characters>1164</Characters>
  <Lines>0</Lines>
  <Paragraphs>0</Paragraphs>
  <TotalTime>3</TotalTime>
  <ScaleCrop>false</ScaleCrop>
  <LinksUpToDate>false</LinksUpToDate>
  <CharactersWithSpaces>1165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2025-05-19T01:50:00Z</dcterms:created>
  <dc:creator>Administrator</dc:creator>
  <cp:lastModifiedBy>123</cp:lastModifiedBy>
  <dcterms:modified xsi:type="dcterms:W3CDTF">2025-12-16T09:07:19Z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38B1EB1865A64D6EB899DE3696B5C43A_12</vt:lpwstr>
  </property>
</Properties>
</file>