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A28C6">
      <w:pPr>
        <w:rPr>
          <w:rFonts w:hint="eastAsia" w:ascii="宋体" w:hAnsi="宋体" w:cs="宋体"/>
          <w:b/>
          <w:bCs/>
          <w:kern w:val="0"/>
          <w:sz w:val="44"/>
          <w:szCs w:val="44"/>
        </w:rPr>
      </w:pPr>
      <w:bookmarkStart w:id="0" w:name="OLE_LINK1"/>
      <w:bookmarkStart w:id="1" w:name="OLE_LINK2"/>
      <w:bookmarkStart w:id="2" w:name="_Toc24234"/>
      <w:bookmarkStart w:id="3" w:name="_Toc24325"/>
      <w:bookmarkStart w:id="4" w:name="_Toc13369"/>
    </w:p>
    <w:bookmarkEnd w:id="0"/>
    <w:bookmarkEnd w:id="1"/>
    <w:bookmarkEnd w:id="2"/>
    <w:bookmarkEnd w:id="3"/>
    <w:bookmarkEnd w:id="4"/>
    <w:p w14:paraId="125F5F9E">
      <w:pPr>
        <w:snapToGrid w:val="0"/>
        <w:spacing w:line="360" w:lineRule="auto"/>
        <w:jc w:val="center"/>
        <w:rPr>
          <w:rFonts w:hint="eastAsia" w:ascii="宋体" w:hAnsi="宋体" w:eastAsia="宋体" w:cs="宋体"/>
          <w:b/>
          <w:bCs/>
          <w:sz w:val="44"/>
          <w:szCs w:val="44"/>
        </w:rPr>
      </w:pPr>
    </w:p>
    <w:p w14:paraId="52DB0A3F">
      <w:pPr>
        <w:snapToGrid w:val="0"/>
        <w:spacing w:line="360" w:lineRule="auto"/>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2025年第一批市级农业农村发展专项资金项目粮食作物病虫害应急防治</w:t>
      </w:r>
    </w:p>
    <w:p w14:paraId="74822222">
      <w:pPr>
        <w:snapToGrid w:val="0"/>
        <w:spacing w:line="360" w:lineRule="auto"/>
        <w:jc w:val="center"/>
        <w:rPr>
          <w:rFonts w:hint="eastAsia" w:ascii="宋体" w:hAnsi="宋体" w:cs="宋体"/>
          <w:b/>
          <w:bCs/>
          <w:sz w:val="24"/>
          <w:szCs w:val="24"/>
        </w:rPr>
      </w:pPr>
    </w:p>
    <w:p w14:paraId="1045FD1B">
      <w:pPr>
        <w:snapToGrid w:val="0"/>
        <w:spacing w:line="360" w:lineRule="auto"/>
        <w:rPr>
          <w:rFonts w:hint="eastAsia" w:ascii="宋体" w:hAnsi="宋体" w:cs="宋体"/>
          <w:b/>
          <w:bCs/>
          <w:sz w:val="24"/>
          <w:szCs w:val="24"/>
        </w:rPr>
      </w:pPr>
    </w:p>
    <w:p w14:paraId="7AF63487">
      <w:pPr>
        <w:snapToGrid w:val="0"/>
        <w:spacing w:line="360" w:lineRule="auto"/>
        <w:jc w:val="center"/>
        <w:rPr>
          <w:rFonts w:hint="eastAsia" w:ascii="宋体" w:hAnsi="宋体" w:cs="宋体"/>
          <w:b/>
          <w:bCs/>
          <w:sz w:val="44"/>
          <w:szCs w:val="44"/>
        </w:rPr>
      </w:pPr>
      <w:r>
        <w:rPr>
          <w:rFonts w:hint="eastAsia" w:ascii="宋体" w:hAnsi="宋体" w:cs="宋体"/>
          <w:b/>
          <w:bCs/>
          <w:sz w:val="44"/>
          <w:szCs w:val="44"/>
        </w:rPr>
        <w:t>采购合同</w:t>
      </w:r>
    </w:p>
    <w:p w14:paraId="30E920FD">
      <w:pPr>
        <w:snapToGrid w:val="0"/>
        <w:spacing w:line="360" w:lineRule="auto"/>
        <w:jc w:val="center"/>
        <w:rPr>
          <w:rFonts w:hint="eastAsia" w:ascii="宋体" w:hAnsi="宋体" w:cs="宋体"/>
          <w:b/>
          <w:sz w:val="24"/>
          <w:szCs w:val="24"/>
        </w:rPr>
      </w:pPr>
    </w:p>
    <w:p w14:paraId="1B9E2B9F">
      <w:pPr>
        <w:pStyle w:val="4"/>
        <w:snapToGrid w:val="0"/>
        <w:spacing w:line="360" w:lineRule="auto"/>
        <w:rPr>
          <w:rFonts w:hint="eastAsia" w:ascii="宋体" w:hAnsi="宋体" w:eastAsia="宋体" w:cs="宋体"/>
          <w:b/>
          <w:sz w:val="24"/>
          <w:szCs w:val="24"/>
          <w:lang w:eastAsia="zh-CN"/>
        </w:rPr>
      </w:pPr>
    </w:p>
    <w:p w14:paraId="0C8F36FC">
      <w:pPr>
        <w:pStyle w:val="12"/>
        <w:snapToGrid w:val="0"/>
        <w:spacing w:line="360" w:lineRule="auto"/>
        <w:rPr>
          <w:rFonts w:hint="eastAsia" w:ascii="宋体" w:hAnsi="宋体" w:eastAsia="宋体" w:cs="宋体"/>
          <w:b/>
          <w:sz w:val="24"/>
          <w:szCs w:val="24"/>
        </w:rPr>
      </w:pPr>
    </w:p>
    <w:p w14:paraId="0A288570">
      <w:pPr>
        <w:pStyle w:val="12"/>
        <w:snapToGrid w:val="0"/>
        <w:spacing w:line="360" w:lineRule="auto"/>
        <w:rPr>
          <w:rFonts w:hint="eastAsia" w:ascii="宋体" w:hAnsi="宋体" w:eastAsia="宋体" w:cs="宋体"/>
          <w:b/>
          <w:sz w:val="24"/>
          <w:szCs w:val="24"/>
        </w:rPr>
      </w:pPr>
    </w:p>
    <w:p w14:paraId="314DE947">
      <w:pPr>
        <w:pStyle w:val="12"/>
        <w:snapToGrid w:val="0"/>
        <w:spacing w:line="360" w:lineRule="auto"/>
        <w:rPr>
          <w:rFonts w:hint="eastAsia" w:ascii="宋体" w:hAnsi="宋体" w:eastAsia="宋体" w:cs="宋体"/>
          <w:b/>
          <w:sz w:val="24"/>
          <w:szCs w:val="24"/>
        </w:rPr>
      </w:pPr>
    </w:p>
    <w:p w14:paraId="37CF4F4E">
      <w:pPr>
        <w:pStyle w:val="12"/>
        <w:snapToGrid w:val="0"/>
        <w:spacing w:line="360" w:lineRule="auto"/>
        <w:rPr>
          <w:rFonts w:hint="eastAsia" w:ascii="宋体" w:hAnsi="宋体" w:eastAsia="宋体" w:cs="宋体"/>
          <w:b/>
          <w:sz w:val="24"/>
          <w:szCs w:val="24"/>
        </w:rPr>
      </w:pPr>
    </w:p>
    <w:p w14:paraId="494D59BB">
      <w:pPr>
        <w:pStyle w:val="12"/>
        <w:snapToGrid w:val="0"/>
        <w:spacing w:line="360" w:lineRule="auto"/>
        <w:rPr>
          <w:rFonts w:ascii="宋体" w:hAnsi="宋体" w:eastAsia="宋体" w:cs="宋体"/>
          <w:b/>
          <w:sz w:val="24"/>
          <w:szCs w:val="24"/>
        </w:rPr>
      </w:pPr>
    </w:p>
    <w:p w14:paraId="6FB21BD2">
      <w:pPr>
        <w:pStyle w:val="12"/>
        <w:snapToGrid w:val="0"/>
        <w:spacing w:line="360" w:lineRule="auto"/>
        <w:rPr>
          <w:rFonts w:ascii="宋体" w:hAnsi="宋体" w:eastAsia="宋体" w:cs="宋体"/>
          <w:b/>
          <w:sz w:val="24"/>
          <w:szCs w:val="24"/>
        </w:rPr>
      </w:pPr>
    </w:p>
    <w:p w14:paraId="67D815CC">
      <w:pPr>
        <w:pStyle w:val="12"/>
        <w:snapToGrid w:val="0"/>
        <w:spacing w:line="360" w:lineRule="auto"/>
        <w:rPr>
          <w:rFonts w:hint="eastAsia" w:ascii="宋体" w:hAnsi="宋体" w:eastAsia="宋体" w:cs="宋体"/>
          <w:b/>
          <w:sz w:val="24"/>
          <w:szCs w:val="24"/>
        </w:rPr>
      </w:pPr>
    </w:p>
    <w:p w14:paraId="09D4387D">
      <w:pPr>
        <w:pStyle w:val="12"/>
        <w:snapToGrid w:val="0"/>
        <w:spacing w:line="360" w:lineRule="auto"/>
        <w:rPr>
          <w:rFonts w:ascii="宋体" w:hAnsi="宋体" w:eastAsia="宋体" w:cs="宋体"/>
          <w:b/>
          <w:sz w:val="24"/>
          <w:szCs w:val="24"/>
        </w:rPr>
      </w:pPr>
    </w:p>
    <w:p w14:paraId="36DFFCD8">
      <w:pPr>
        <w:pStyle w:val="12"/>
        <w:snapToGrid w:val="0"/>
        <w:spacing w:line="360" w:lineRule="auto"/>
        <w:rPr>
          <w:rFonts w:hint="eastAsia" w:ascii="宋体" w:hAnsi="宋体" w:eastAsia="宋体" w:cs="宋体"/>
          <w:b/>
          <w:sz w:val="24"/>
          <w:szCs w:val="24"/>
        </w:rPr>
      </w:pPr>
    </w:p>
    <w:p w14:paraId="0B0A5760">
      <w:pPr>
        <w:pStyle w:val="12"/>
        <w:snapToGrid w:val="0"/>
        <w:spacing w:line="360" w:lineRule="auto"/>
        <w:ind w:firstLine="1606" w:firstLineChars="500"/>
        <w:rPr>
          <w:rFonts w:hint="eastAsia" w:ascii="宋体" w:hAnsi="宋体" w:eastAsia="宋体" w:cs="宋体"/>
          <w:b/>
          <w:bCs/>
          <w:sz w:val="32"/>
          <w:szCs w:val="32"/>
        </w:rPr>
      </w:pPr>
      <w:r>
        <w:rPr>
          <w:rFonts w:hint="eastAsia" w:ascii="宋体" w:hAnsi="宋体" w:eastAsia="宋体" w:cs="宋体"/>
          <w:b/>
          <w:bCs/>
          <w:sz w:val="32"/>
          <w:szCs w:val="32"/>
        </w:rPr>
        <w:t>甲方：</w:t>
      </w:r>
      <w:r>
        <w:rPr>
          <w:rFonts w:hint="eastAsia" w:ascii="宋体" w:hAnsi="宋体" w:eastAsia="宋体" w:cs="宋体"/>
          <w:b/>
          <w:bCs/>
          <w:sz w:val="32"/>
          <w:szCs w:val="32"/>
          <w:u w:val="single"/>
        </w:rPr>
        <w:t xml:space="preserve"> 西安市鄠邑区农业技术推广中心  </w:t>
      </w:r>
    </w:p>
    <w:p w14:paraId="787919A3">
      <w:pPr>
        <w:pStyle w:val="12"/>
        <w:snapToGrid w:val="0"/>
        <w:spacing w:line="360" w:lineRule="auto"/>
        <w:ind w:firstLine="1606" w:firstLineChars="500"/>
        <w:rPr>
          <w:rFonts w:hint="eastAsia" w:ascii="宋体" w:hAnsi="宋体" w:eastAsia="宋体" w:cs="宋体"/>
          <w:b/>
          <w:bCs/>
          <w:sz w:val="24"/>
          <w:szCs w:val="24"/>
          <w:u w:val="single"/>
        </w:rPr>
      </w:pPr>
      <w:r>
        <w:rPr>
          <w:rFonts w:hint="eastAsia" w:ascii="宋体" w:hAnsi="宋体" w:eastAsia="宋体" w:cs="宋体"/>
          <w:b/>
          <w:bCs/>
          <w:sz w:val="32"/>
          <w:szCs w:val="32"/>
        </w:rPr>
        <w:t>乙方：</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u w:val="single"/>
          <w:lang w:val="en-US" w:eastAsia="zh-CN"/>
        </w:rPr>
        <w:t xml:space="preserve">                          </w:t>
      </w:r>
      <w:r>
        <w:rPr>
          <w:rFonts w:hint="eastAsia" w:ascii="宋体" w:hAnsi="宋体" w:eastAsia="宋体" w:cs="宋体"/>
          <w:b/>
          <w:bCs/>
          <w:sz w:val="32"/>
          <w:szCs w:val="32"/>
          <w:u w:val="single"/>
        </w:rPr>
        <w:t xml:space="preserve">  </w:t>
      </w:r>
    </w:p>
    <w:p w14:paraId="25627994">
      <w:pPr>
        <w:snapToGrid w:val="0"/>
        <w:spacing w:before="156" w:beforeLines="50" w:line="360" w:lineRule="auto"/>
        <w:rPr>
          <w:rFonts w:hint="eastAsia" w:ascii="宋体" w:hAnsi="宋体" w:cs="宋体"/>
          <w:b/>
          <w:bCs/>
          <w:sz w:val="24"/>
          <w:szCs w:val="24"/>
        </w:rPr>
      </w:pPr>
      <w:r>
        <w:rPr>
          <w:rFonts w:hint="eastAsia" w:ascii="宋体" w:hAnsi="宋体" w:cs="宋体"/>
          <w:b/>
          <w:bCs/>
          <w:sz w:val="24"/>
          <w:szCs w:val="24"/>
        </w:rPr>
        <w:t xml:space="preserve"> </w:t>
      </w:r>
    </w:p>
    <w:p w14:paraId="7342047A">
      <w:pPr>
        <w:widowControl/>
        <w:snapToGrid w:val="0"/>
        <w:spacing w:line="360" w:lineRule="auto"/>
        <w:rPr>
          <w:rFonts w:hint="eastAsia" w:ascii="宋体" w:hAnsi="宋体" w:cs="宋体"/>
          <w:bCs/>
          <w:sz w:val="24"/>
          <w:szCs w:val="24"/>
        </w:rPr>
      </w:pPr>
      <w:r>
        <w:rPr>
          <w:rFonts w:hint="eastAsia" w:ascii="宋体" w:hAnsi="宋体" w:cs="宋体"/>
          <w:bCs/>
          <w:sz w:val="24"/>
          <w:szCs w:val="24"/>
        </w:rPr>
        <w:br w:type="page"/>
      </w:r>
    </w:p>
    <w:p w14:paraId="5922D9DB">
      <w:pPr>
        <w:snapToGrid w:val="0"/>
        <w:spacing w:line="360" w:lineRule="auto"/>
        <w:rPr>
          <w:rFonts w:hint="eastAsia" w:ascii="宋体" w:hAnsi="宋体" w:cs="宋体"/>
          <w:b/>
          <w:bCs/>
          <w:sz w:val="24"/>
          <w:szCs w:val="24"/>
          <w:u w:val="single"/>
        </w:rPr>
      </w:pPr>
      <w:r>
        <w:rPr>
          <w:rFonts w:hint="eastAsia" w:ascii="宋体" w:hAnsi="宋体" w:cs="宋体"/>
          <w:b/>
          <w:bCs/>
          <w:sz w:val="24"/>
          <w:szCs w:val="24"/>
        </w:rPr>
        <w:t>甲方（采购人）：</w:t>
      </w:r>
      <w:r>
        <w:rPr>
          <w:rFonts w:hint="eastAsia" w:ascii="宋体" w:hAnsi="宋体" w:cs="宋体"/>
          <w:b/>
          <w:bCs/>
          <w:sz w:val="24"/>
          <w:szCs w:val="24"/>
          <w:u w:val="single"/>
        </w:rPr>
        <w:t>西安市鄠邑区农业技术推广中心</w:t>
      </w:r>
    </w:p>
    <w:p w14:paraId="1F16E5C0">
      <w:pPr>
        <w:snapToGrid w:val="0"/>
        <w:spacing w:line="360" w:lineRule="auto"/>
        <w:rPr>
          <w:rFonts w:hint="eastAsia" w:ascii="宋体" w:hAnsi="宋体" w:cs="宋体"/>
          <w:b/>
          <w:bCs/>
          <w:sz w:val="24"/>
          <w:szCs w:val="24"/>
          <w:u w:val="single"/>
        </w:rPr>
      </w:pPr>
      <w:r>
        <w:rPr>
          <w:rFonts w:hint="eastAsia" w:ascii="宋体" w:hAnsi="宋体" w:cs="宋体"/>
          <w:b/>
          <w:bCs/>
          <w:sz w:val="24"/>
          <w:szCs w:val="24"/>
        </w:rPr>
        <w:t>乙方（投标人）：</w:t>
      </w:r>
      <w:r>
        <w:rPr>
          <w:rFonts w:hint="eastAsia" w:ascii="宋体" w:hAnsi="宋体" w:cs="宋体"/>
          <w:b/>
          <w:bCs/>
          <w:sz w:val="24"/>
          <w:szCs w:val="24"/>
          <w:u w:val="single"/>
        </w:rPr>
        <w:t xml:space="preserve">  </w:t>
      </w:r>
      <w:r>
        <w:rPr>
          <w:rFonts w:hint="eastAsia" w:ascii="宋体" w:hAnsi="宋体" w:cs="宋体"/>
          <w:b/>
          <w:bCs/>
          <w:sz w:val="24"/>
          <w:szCs w:val="24"/>
          <w:u w:val="single"/>
          <w:lang w:val="en-US" w:eastAsia="zh-CN"/>
        </w:rPr>
        <w:t xml:space="preserve">                         </w:t>
      </w:r>
      <w:r>
        <w:rPr>
          <w:rFonts w:hint="eastAsia" w:ascii="宋体" w:hAnsi="宋体" w:cs="宋体"/>
          <w:b/>
          <w:bCs/>
          <w:sz w:val="24"/>
          <w:szCs w:val="24"/>
          <w:u w:val="single"/>
        </w:rPr>
        <w:t xml:space="preserve">  </w:t>
      </w:r>
    </w:p>
    <w:p w14:paraId="715372B7">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u w:val="single"/>
          <w:lang w:val="en-US" w:eastAsia="zh-CN"/>
        </w:rPr>
        <w:t xml:space="preserve">          </w:t>
      </w:r>
      <w:r>
        <w:rPr>
          <w:rFonts w:hint="eastAsia" w:ascii="宋体" w:hAnsi="宋体" w:cs="宋体"/>
          <w:bCs/>
          <w:sz w:val="24"/>
          <w:szCs w:val="24"/>
        </w:rPr>
        <w:t>由</w:t>
      </w:r>
      <w:r>
        <w:rPr>
          <w:rFonts w:hint="eastAsia" w:ascii="宋体" w:hAnsi="宋体" w:cs="宋体"/>
          <w:bCs/>
          <w:sz w:val="24"/>
          <w:szCs w:val="24"/>
          <w:u w:val="single"/>
          <w:lang w:val="en-US" w:eastAsia="zh-CN"/>
        </w:rPr>
        <w:t xml:space="preserve">        </w:t>
      </w:r>
      <w:r>
        <w:rPr>
          <w:rFonts w:hint="eastAsia" w:ascii="宋体" w:hAnsi="宋体" w:cs="宋体"/>
          <w:bCs/>
          <w:sz w:val="24"/>
          <w:szCs w:val="24"/>
        </w:rPr>
        <w:t>公开招标采购，</w:t>
      </w:r>
      <w:r>
        <w:rPr>
          <w:rFonts w:hint="eastAsia" w:ascii="宋体" w:hAnsi="宋体" w:cs="宋体"/>
          <w:bCs/>
          <w:sz w:val="24"/>
          <w:szCs w:val="24"/>
          <w:u w:val="single"/>
          <w:lang w:val="en-US" w:eastAsia="zh-CN"/>
        </w:rPr>
        <w:t xml:space="preserve">        </w:t>
      </w:r>
      <w:r>
        <w:rPr>
          <w:rFonts w:hint="eastAsia" w:ascii="宋体" w:hAnsi="宋体" w:cs="宋体"/>
          <w:bCs/>
          <w:sz w:val="24"/>
          <w:szCs w:val="24"/>
        </w:rPr>
        <w:t>（以下简称“甲方”）确定</w:t>
      </w:r>
      <w:r>
        <w:rPr>
          <w:rFonts w:hint="eastAsia" w:ascii="宋体" w:hAnsi="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rPr>
        <w:t xml:space="preserve"> </w:t>
      </w:r>
      <w:r>
        <w:rPr>
          <w:rFonts w:hint="eastAsia" w:ascii="宋体" w:hAnsi="宋体" w:cs="宋体"/>
          <w:bCs/>
          <w:sz w:val="24"/>
          <w:szCs w:val="24"/>
        </w:rPr>
        <w:t>（以下简称“乙方”）为本项目的中标人。</w:t>
      </w:r>
    </w:p>
    <w:p w14:paraId="17812621">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rPr>
        <w:t>依据《中华人民共和国民法典第三编合同》和《</w:t>
      </w:r>
      <w:r>
        <w:rPr>
          <w:rFonts w:hint="eastAsia" w:ascii="宋体" w:hAnsi="宋体" w:cs="宋体"/>
          <w:sz w:val="24"/>
          <w:szCs w:val="24"/>
        </w:rPr>
        <w:t>中华人民共和国政府采购法</w:t>
      </w:r>
      <w:r>
        <w:rPr>
          <w:rFonts w:hint="eastAsia" w:ascii="宋体" w:hAnsi="宋体" w:cs="宋体"/>
          <w:bCs/>
          <w:sz w:val="24"/>
          <w:szCs w:val="24"/>
        </w:rPr>
        <w:t>》，经双方协商按下述条款和条件签署本合同。</w:t>
      </w:r>
    </w:p>
    <w:p w14:paraId="43FAA8E1">
      <w:pPr>
        <w:pageBreakBefore w:val="0"/>
        <w:numPr>
          <w:ilvl w:val="0"/>
          <w:numId w:val="1"/>
        </w:numPr>
        <w:kinsoku/>
        <w:autoSpaceDE/>
        <w:autoSpaceDN/>
        <w:bidi w:val="0"/>
        <w:adjustRightInd/>
        <w:snapToGrid w:val="0"/>
        <w:spacing w:line="400" w:lineRule="exact"/>
        <w:textAlignment w:val="auto"/>
        <w:rPr>
          <w:rFonts w:hint="eastAsia" w:ascii="宋体" w:hAnsi="宋体" w:cs="宋体"/>
          <w:b/>
          <w:bCs/>
          <w:sz w:val="24"/>
          <w:szCs w:val="24"/>
        </w:rPr>
      </w:pPr>
      <w:r>
        <w:rPr>
          <w:rFonts w:hint="eastAsia" w:ascii="宋体" w:hAnsi="宋体" w:cs="宋体"/>
          <w:b/>
          <w:bCs/>
          <w:sz w:val="24"/>
          <w:szCs w:val="24"/>
        </w:rPr>
        <w:t>合同内容</w:t>
      </w:r>
    </w:p>
    <w:tbl>
      <w:tblPr>
        <w:tblStyle w:val="7"/>
        <w:tblW w:w="4889" w:type="pct"/>
        <w:jc w:val="center"/>
        <w:tblLayout w:type="fixed"/>
        <w:tblCellMar>
          <w:top w:w="0" w:type="dxa"/>
          <w:left w:w="108" w:type="dxa"/>
          <w:bottom w:w="0" w:type="dxa"/>
          <w:right w:w="108" w:type="dxa"/>
        </w:tblCellMar>
      </w:tblPr>
      <w:tblGrid>
        <w:gridCol w:w="706"/>
        <w:gridCol w:w="2411"/>
        <w:gridCol w:w="1559"/>
        <w:gridCol w:w="3970"/>
        <w:gridCol w:w="989"/>
      </w:tblGrid>
      <w:tr w14:paraId="1FFD6C57">
        <w:tblPrEx>
          <w:tblCellMar>
            <w:top w:w="0" w:type="dxa"/>
            <w:left w:w="108" w:type="dxa"/>
            <w:bottom w:w="0" w:type="dxa"/>
            <w:right w:w="108" w:type="dxa"/>
          </w:tblCellMar>
        </w:tblPrEx>
        <w:trPr>
          <w:trHeight w:val="597" w:hRule="atLeast"/>
          <w:jc w:val="center"/>
        </w:trPr>
        <w:tc>
          <w:tcPr>
            <w:tcW w:w="367" w:type="pct"/>
            <w:tcBorders>
              <w:top w:val="single" w:color="auto" w:sz="4" w:space="0"/>
              <w:left w:val="single" w:color="auto" w:sz="4" w:space="0"/>
              <w:bottom w:val="single" w:color="auto" w:sz="4" w:space="0"/>
              <w:right w:val="single" w:color="auto" w:sz="4" w:space="0"/>
            </w:tcBorders>
            <w:vAlign w:val="center"/>
          </w:tcPr>
          <w:p w14:paraId="5FCEC4A9">
            <w:pPr>
              <w:pageBreakBefore w:val="0"/>
              <w:kinsoku/>
              <w:overflowPunct w:val="0"/>
              <w:topLinePunct/>
              <w:autoSpaceDE/>
              <w:autoSpaceDN/>
              <w:bidi w:val="0"/>
              <w:adjustRightInd/>
              <w:snapToGrid w:val="0"/>
              <w:spacing w:line="400" w:lineRule="exact"/>
              <w:jc w:val="center"/>
              <w:textAlignment w:val="auto"/>
              <w:rPr>
                <w:rFonts w:hint="eastAsia" w:ascii="宋体" w:hAnsi="宋体" w:cs="宋体"/>
                <w:b/>
                <w:bCs/>
                <w:sz w:val="24"/>
                <w:szCs w:val="24"/>
              </w:rPr>
            </w:pPr>
            <w:r>
              <w:rPr>
                <w:rFonts w:hint="eastAsia" w:ascii="宋体" w:hAnsi="宋体" w:cs="宋体"/>
                <w:b/>
                <w:bCs/>
                <w:sz w:val="24"/>
                <w:szCs w:val="24"/>
              </w:rPr>
              <w:t>序号</w:t>
            </w:r>
          </w:p>
        </w:tc>
        <w:tc>
          <w:tcPr>
            <w:tcW w:w="1251" w:type="pct"/>
            <w:tcBorders>
              <w:top w:val="single" w:color="auto" w:sz="4" w:space="0"/>
              <w:left w:val="single" w:color="auto" w:sz="4" w:space="0"/>
              <w:bottom w:val="single" w:color="auto" w:sz="4" w:space="0"/>
              <w:right w:val="single" w:color="auto" w:sz="4" w:space="0"/>
            </w:tcBorders>
            <w:vAlign w:val="center"/>
          </w:tcPr>
          <w:p w14:paraId="472A57A3">
            <w:pPr>
              <w:pageBreakBefore w:val="0"/>
              <w:kinsoku/>
              <w:overflowPunct w:val="0"/>
              <w:topLinePunct/>
              <w:autoSpaceDE/>
              <w:autoSpaceDN/>
              <w:bidi w:val="0"/>
              <w:adjustRightInd/>
              <w:snapToGrid w:val="0"/>
              <w:spacing w:line="400" w:lineRule="exact"/>
              <w:jc w:val="center"/>
              <w:textAlignment w:val="auto"/>
              <w:rPr>
                <w:rFonts w:hint="eastAsia" w:ascii="宋体" w:hAnsi="宋体" w:cs="宋体"/>
                <w:b/>
                <w:bCs/>
                <w:sz w:val="24"/>
                <w:szCs w:val="24"/>
              </w:rPr>
            </w:pPr>
            <w:r>
              <w:rPr>
                <w:rFonts w:hint="eastAsia" w:ascii="宋体" w:hAnsi="宋体" w:cs="宋体"/>
                <w:b/>
                <w:bCs/>
                <w:sz w:val="24"/>
                <w:szCs w:val="24"/>
              </w:rPr>
              <w:t>采购内容</w:t>
            </w:r>
          </w:p>
        </w:tc>
        <w:tc>
          <w:tcPr>
            <w:tcW w:w="809" w:type="pct"/>
            <w:tcBorders>
              <w:top w:val="single" w:color="auto" w:sz="4" w:space="0"/>
              <w:left w:val="single" w:color="auto" w:sz="4" w:space="0"/>
              <w:bottom w:val="single" w:color="auto" w:sz="4" w:space="0"/>
              <w:right w:val="single" w:color="auto" w:sz="4" w:space="0"/>
            </w:tcBorders>
            <w:vAlign w:val="center"/>
          </w:tcPr>
          <w:p w14:paraId="49C0CCEA">
            <w:pPr>
              <w:pageBreakBefore w:val="0"/>
              <w:kinsoku/>
              <w:overflowPunct w:val="0"/>
              <w:topLinePunct/>
              <w:autoSpaceDE/>
              <w:autoSpaceDN/>
              <w:bidi w:val="0"/>
              <w:adjustRightInd/>
              <w:snapToGrid w:val="0"/>
              <w:spacing w:line="400" w:lineRule="exact"/>
              <w:jc w:val="center"/>
              <w:textAlignment w:val="auto"/>
              <w:rPr>
                <w:rFonts w:hint="eastAsia" w:ascii="宋体" w:hAnsi="宋体" w:cs="宋体"/>
                <w:b/>
                <w:bCs/>
                <w:sz w:val="24"/>
                <w:szCs w:val="24"/>
              </w:rPr>
            </w:pPr>
            <w:r>
              <w:rPr>
                <w:rFonts w:hint="eastAsia" w:ascii="宋体" w:hAnsi="宋体" w:cs="宋体"/>
                <w:b/>
                <w:bCs/>
                <w:sz w:val="24"/>
                <w:szCs w:val="24"/>
                <w:lang w:val="zh-CN"/>
              </w:rPr>
              <w:t>金额（元）</w:t>
            </w:r>
          </w:p>
        </w:tc>
        <w:tc>
          <w:tcPr>
            <w:tcW w:w="2060" w:type="pct"/>
            <w:tcBorders>
              <w:top w:val="single" w:color="auto" w:sz="4" w:space="0"/>
              <w:left w:val="single" w:color="auto" w:sz="4" w:space="0"/>
              <w:bottom w:val="single" w:color="auto" w:sz="4" w:space="0"/>
              <w:right w:val="single" w:color="auto" w:sz="4" w:space="0"/>
            </w:tcBorders>
            <w:vAlign w:val="center"/>
          </w:tcPr>
          <w:p w14:paraId="39C6631A">
            <w:pPr>
              <w:pageBreakBefore w:val="0"/>
              <w:kinsoku/>
              <w:overflowPunct w:val="0"/>
              <w:topLinePunct/>
              <w:autoSpaceDE/>
              <w:autoSpaceDN/>
              <w:bidi w:val="0"/>
              <w:adjustRightInd/>
              <w:snapToGrid w:val="0"/>
              <w:spacing w:line="400" w:lineRule="exact"/>
              <w:jc w:val="center"/>
              <w:textAlignment w:val="auto"/>
              <w:rPr>
                <w:rFonts w:hint="eastAsia" w:ascii="宋体" w:hAnsi="宋体" w:cs="宋体"/>
                <w:b/>
                <w:bCs/>
                <w:sz w:val="24"/>
                <w:szCs w:val="24"/>
              </w:rPr>
            </w:pPr>
            <w:r>
              <w:rPr>
                <w:rFonts w:hint="eastAsia" w:ascii="宋体" w:hAnsi="宋体" w:cs="宋体"/>
                <w:b/>
                <w:bCs/>
                <w:sz w:val="24"/>
                <w:szCs w:val="24"/>
              </w:rPr>
              <w:t>服务期限</w:t>
            </w:r>
          </w:p>
        </w:tc>
        <w:tc>
          <w:tcPr>
            <w:tcW w:w="513" w:type="pct"/>
            <w:tcBorders>
              <w:top w:val="single" w:color="auto" w:sz="4" w:space="0"/>
              <w:left w:val="single" w:color="auto" w:sz="4" w:space="0"/>
              <w:bottom w:val="single" w:color="auto" w:sz="4" w:space="0"/>
              <w:right w:val="single" w:color="auto" w:sz="4" w:space="0"/>
            </w:tcBorders>
            <w:vAlign w:val="center"/>
          </w:tcPr>
          <w:p w14:paraId="7C8C486A">
            <w:pPr>
              <w:pageBreakBefore w:val="0"/>
              <w:kinsoku/>
              <w:overflowPunct w:val="0"/>
              <w:topLinePunct/>
              <w:autoSpaceDE/>
              <w:autoSpaceDN/>
              <w:bidi w:val="0"/>
              <w:adjustRightInd/>
              <w:snapToGrid w:val="0"/>
              <w:spacing w:line="400" w:lineRule="exact"/>
              <w:jc w:val="center"/>
              <w:textAlignment w:val="auto"/>
              <w:rPr>
                <w:rFonts w:hint="eastAsia" w:ascii="宋体" w:hAnsi="宋体" w:cs="宋体"/>
                <w:b/>
                <w:bCs/>
                <w:sz w:val="24"/>
                <w:szCs w:val="24"/>
              </w:rPr>
            </w:pPr>
            <w:r>
              <w:rPr>
                <w:rFonts w:hint="eastAsia" w:ascii="宋体" w:hAnsi="宋体" w:cs="宋体"/>
                <w:b/>
                <w:bCs/>
                <w:sz w:val="24"/>
                <w:szCs w:val="24"/>
              </w:rPr>
              <w:t>备注</w:t>
            </w:r>
          </w:p>
        </w:tc>
      </w:tr>
      <w:tr w14:paraId="4BE6A2D6">
        <w:tblPrEx>
          <w:tblCellMar>
            <w:top w:w="0" w:type="dxa"/>
            <w:left w:w="108" w:type="dxa"/>
            <w:bottom w:w="0" w:type="dxa"/>
            <w:right w:w="108" w:type="dxa"/>
          </w:tblCellMar>
        </w:tblPrEx>
        <w:trPr>
          <w:trHeight w:val="1054" w:hRule="atLeast"/>
          <w:jc w:val="center"/>
        </w:trPr>
        <w:tc>
          <w:tcPr>
            <w:tcW w:w="367" w:type="pct"/>
            <w:tcBorders>
              <w:top w:val="single" w:color="auto" w:sz="4" w:space="0"/>
              <w:left w:val="single" w:color="auto" w:sz="4" w:space="0"/>
              <w:right w:val="single" w:color="auto" w:sz="4" w:space="0"/>
            </w:tcBorders>
            <w:vAlign w:val="center"/>
          </w:tcPr>
          <w:p w14:paraId="7D4EAFC9">
            <w:pPr>
              <w:pageBreakBefore w:val="0"/>
              <w:widowControl/>
              <w:kinsoku/>
              <w:wordWrap w:val="0"/>
              <w:autoSpaceDE/>
              <w:autoSpaceDN/>
              <w:bidi w:val="0"/>
              <w:adjustRightInd/>
              <w:snapToGrid w:val="0"/>
              <w:spacing w:line="400" w:lineRule="exact"/>
              <w:jc w:val="center"/>
              <w:textAlignment w:val="auto"/>
              <w:rPr>
                <w:rFonts w:hint="eastAsia" w:ascii="宋体" w:hAnsi="宋体" w:cs="宋体"/>
                <w:sz w:val="24"/>
                <w:szCs w:val="24"/>
                <w:lang w:bidi="ar"/>
              </w:rPr>
            </w:pPr>
            <w:r>
              <w:rPr>
                <w:rFonts w:hint="eastAsia" w:ascii="宋体" w:hAnsi="宋体" w:cs="宋体"/>
                <w:sz w:val="24"/>
                <w:szCs w:val="24"/>
                <w:lang w:bidi="ar"/>
              </w:rPr>
              <w:t>1</w:t>
            </w:r>
          </w:p>
        </w:tc>
        <w:tc>
          <w:tcPr>
            <w:tcW w:w="1251" w:type="pct"/>
            <w:tcBorders>
              <w:top w:val="single" w:color="auto" w:sz="4" w:space="0"/>
              <w:left w:val="single" w:color="auto" w:sz="4" w:space="0"/>
              <w:right w:val="single" w:color="auto" w:sz="4" w:space="0"/>
            </w:tcBorders>
            <w:vAlign w:val="center"/>
          </w:tcPr>
          <w:p w14:paraId="25FF50A2">
            <w:pPr>
              <w:pageBreakBefore w:val="0"/>
              <w:widowControl/>
              <w:kinsoku/>
              <w:wordWrap w:val="0"/>
              <w:autoSpaceDE/>
              <w:autoSpaceDN/>
              <w:bidi w:val="0"/>
              <w:adjustRightInd/>
              <w:snapToGrid w:val="0"/>
              <w:spacing w:line="400" w:lineRule="exact"/>
              <w:jc w:val="center"/>
              <w:textAlignment w:val="auto"/>
              <w:rPr>
                <w:rFonts w:hint="eastAsia" w:ascii="宋体" w:hAnsi="宋体" w:cs="宋体"/>
                <w:sz w:val="24"/>
                <w:szCs w:val="24"/>
              </w:rPr>
            </w:pPr>
          </w:p>
        </w:tc>
        <w:tc>
          <w:tcPr>
            <w:tcW w:w="809" w:type="pct"/>
            <w:tcBorders>
              <w:top w:val="single" w:color="auto" w:sz="4" w:space="0"/>
              <w:left w:val="single" w:color="auto" w:sz="4" w:space="0"/>
              <w:right w:val="single" w:color="auto" w:sz="4" w:space="0"/>
            </w:tcBorders>
            <w:vAlign w:val="center"/>
          </w:tcPr>
          <w:p w14:paraId="6CFC75E0">
            <w:pPr>
              <w:pageBreakBefore w:val="0"/>
              <w:kinsoku/>
              <w:overflowPunct w:val="0"/>
              <w:topLinePunct/>
              <w:autoSpaceDE/>
              <w:autoSpaceDN/>
              <w:bidi w:val="0"/>
              <w:adjustRightInd/>
              <w:snapToGrid w:val="0"/>
              <w:spacing w:line="400" w:lineRule="exact"/>
              <w:jc w:val="center"/>
              <w:textAlignment w:val="auto"/>
              <w:rPr>
                <w:rFonts w:hint="eastAsia" w:ascii="宋体" w:hAnsi="宋体" w:cs="宋体"/>
                <w:sz w:val="24"/>
                <w:szCs w:val="24"/>
              </w:rPr>
            </w:pPr>
          </w:p>
        </w:tc>
        <w:tc>
          <w:tcPr>
            <w:tcW w:w="2060" w:type="pct"/>
            <w:tcBorders>
              <w:top w:val="single" w:color="auto" w:sz="4" w:space="0"/>
              <w:left w:val="single" w:color="auto" w:sz="4" w:space="0"/>
              <w:right w:val="single" w:color="auto" w:sz="4" w:space="0"/>
            </w:tcBorders>
            <w:vAlign w:val="center"/>
          </w:tcPr>
          <w:p w14:paraId="750A8BA4">
            <w:pPr>
              <w:pageBreakBefore w:val="0"/>
              <w:kinsoku/>
              <w:overflowPunct w:val="0"/>
              <w:topLinePunct/>
              <w:autoSpaceDE/>
              <w:autoSpaceDN/>
              <w:bidi w:val="0"/>
              <w:adjustRightInd/>
              <w:snapToGrid w:val="0"/>
              <w:spacing w:line="400" w:lineRule="exact"/>
              <w:jc w:val="center"/>
              <w:textAlignment w:val="auto"/>
              <w:rPr>
                <w:rFonts w:hint="eastAsia" w:ascii="宋体" w:hAnsi="宋体" w:cs="宋体"/>
                <w:sz w:val="24"/>
                <w:szCs w:val="24"/>
              </w:rPr>
            </w:pPr>
          </w:p>
        </w:tc>
        <w:tc>
          <w:tcPr>
            <w:tcW w:w="513" w:type="pct"/>
            <w:tcBorders>
              <w:top w:val="single" w:color="auto" w:sz="4" w:space="0"/>
              <w:left w:val="single" w:color="auto" w:sz="4" w:space="0"/>
              <w:right w:val="single" w:color="auto" w:sz="4" w:space="0"/>
            </w:tcBorders>
          </w:tcPr>
          <w:p w14:paraId="2608FFAC">
            <w:pPr>
              <w:pageBreakBefore w:val="0"/>
              <w:kinsoku/>
              <w:overflowPunct w:val="0"/>
              <w:topLinePunct/>
              <w:autoSpaceDE/>
              <w:autoSpaceDN/>
              <w:bidi w:val="0"/>
              <w:adjustRightInd/>
              <w:snapToGrid w:val="0"/>
              <w:spacing w:line="400" w:lineRule="exact"/>
              <w:textAlignment w:val="auto"/>
              <w:rPr>
                <w:rFonts w:hint="eastAsia" w:ascii="宋体" w:hAnsi="宋体" w:cs="宋体"/>
                <w:sz w:val="24"/>
                <w:szCs w:val="24"/>
              </w:rPr>
            </w:pPr>
          </w:p>
        </w:tc>
      </w:tr>
      <w:tr w14:paraId="53F6217B">
        <w:tblPrEx>
          <w:tblCellMar>
            <w:top w:w="0" w:type="dxa"/>
            <w:left w:w="108" w:type="dxa"/>
            <w:bottom w:w="0" w:type="dxa"/>
            <w:right w:w="108" w:type="dxa"/>
          </w:tblCellMar>
        </w:tblPrEx>
        <w:trPr>
          <w:trHeight w:val="1111" w:hRule="atLeast"/>
          <w:jc w:val="center"/>
        </w:trPr>
        <w:tc>
          <w:tcPr>
            <w:tcW w:w="367" w:type="pct"/>
            <w:tcBorders>
              <w:top w:val="single" w:color="auto" w:sz="4" w:space="0"/>
              <w:left w:val="single" w:color="auto" w:sz="4" w:space="0"/>
              <w:bottom w:val="single" w:color="auto" w:sz="4" w:space="0"/>
              <w:right w:val="single" w:color="auto" w:sz="4" w:space="0"/>
            </w:tcBorders>
            <w:vAlign w:val="center"/>
          </w:tcPr>
          <w:p w14:paraId="68D19DB5">
            <w:pPr>
              <w:pageBreakBefore w:val="0"/>
              <w:widowControl/>
              <w:kinsoku/>
              <w:wordWrap w:val="0"/>
              <w:autoSpaceDE/>
              <w:autoSpaceDN/>
              <w:bidi w:val="0"/>
              <w:adjustRightInd/>
              <w:snapToGrid w:val="0"/>
              <w:spacing w:line="400" w:lineRule="exact"/>
              <w:jc w:val="center"/>
              <w:textAlignment w:val="auto"/>
              <w:rPr>
                <w:rFonts w:hint="eastAsia" w:ascii="宋体" w:hAnsi="宋体" w:cs="宋体"/>
                <w:sz w:val="24"/>
                <w:szCs w:val="24"/>
                <w:lang w:bidi="ar"/>
              </w:rPr>
            </w:pPr>
            <w:r>
              <w:rPr>
                <w:rFonts w:hint="eastAsia" w:ascii="宋体" w:hAnsi="宋体" w:cs="宋体"/>
                <w:sz w:val="24"/>
                <w:szCs w:val="24"/>
                <w:lang w:bidi="ar"/>
              </w:rPr>
              <w:t>2</w:t>
            </w:r>
          </w:p>
        </w:tc>
        <w:tc>
          <w:tcPr>
            <w:tcW w:w="1251" w:type="pct"/>
            <w:tcBorders>
              <w:top w:val="single" w:color="auto" w:sz="4" w:space="0"/>
              <w:left w:val="single" w:color="auto" w:sz="4" w:space="0"/>
              <w:bottom w:val="single" w:color="auto" w:sz="4" w:space="0"/>
              <w:right w:val="single" w:color="auto" w:sz="4" w:space="0"/>
            </w:tcBorders>
            <w:vAlign w:val="center"/>
          </w:tcPr>
          <w:p w14:paraId="6674FAA8">
            <w:pPr>
              <w:pageBreakBefore w:val="0"/>
              <w:widowControl/>
              <w:kinsoku/>
              <w:wordWrap w:val="0"/>
              <w:autoSpaceDE/>
              <w:autoSpaceDN/>
              <w:bidi w:val="0"/>
              <w:adjustRightInd/>
              <w:snapToGrid w:val="0"/>
              <w:spacing w:line="400" w:lineRule="exact"/>
              <w:jc w:val="center"/>
              <w:textAlignment w:val="auto"/>
              <w:rPr>
                <w:rFonts w:hint="eastAsia" w:ascii="宋体" w:hAnsi="宋体" w:cs="宋体"/>
                <w:sz w:val="24"/>
                <w:szCs w:val="24"/>
              </w:rPr>
            </w:pPr>
          </w:p>
        </w:tc>
        <w:tc>
          <w:tcPr>
            <w:tcW w:w="809" w:type="pct"/>
            <w:tcBorders>
              <w:top w:val="single" w:color="auto" w:sz="4" w:space="0"/>
              <w:left w:val="single" w:color="auto" w:sz="4" w:space="0"/>
              <w:bottom w:val="single" w:color="auto" w:sz="4" w:space="0"/>
              <w:right w:val="single" w:color="auto" w:sz="4" w:space="0"/>
            </w:tcBorders>
            <w:vAlign w:val="center"/>
          </w:tcPr>
          <w:p w14:paraId="3EDA6AE1">
            <w:pPr>
              <w:pageBreakBefore w:val="0"/>
              <w:kinsoku/>
              <w:overflowPunct w:val="0"/>
              <w:topLinePunct/>
              <w:autoSpaceDE/>
              <w:autoSpaceDN/>
              <w:bidi w:val="0"/>
              <w:adjustRightInd/>
              <w:snapToGrid w:val="0"/>
              <w:spacing w:line="400" w:lineRule="exact"/>
              <w:jc w:val="center"/>
              <w:textAlignment w:val="auto"/>
              <w:rPr>
                <w:rFonts w:hint="eastAsia" w:ascii="宋体" w:hAnsi="宋体" w:cs="宋体"/>
                <w:sz w:val="24"/>
                <w:szCs w:val="24"/>
              </w:rPr>
            </w:pPr>
          </w:p>
        </w:tc>
        <w:tc>
          <w:tcPr>
            <w:tcW w:w="2060" w:type="pct"/>
            <w:tcBorders>
              <w:top w:val="single" w:color="auto" w:sz="4" w:space="0"/>
              <w:left w:val="single" w:color="auto" w:sz="4" w:space="0"/>
              <w:bottom w:val="single" w:color="auto" w:sz="4" w:space="0"/>
              <w:right w:val="single" w:color="auto" w:sz="4" w:space="0"/>
            </w:tcBorders>
            <w:vAlign w:val="center"/>
          </w:tcPr>
          <w:p w14:paraId="76446587">
            <w:pPr>
              <w:pageBreakBefore w:val="0"/>
              <w:kinsoku/>
              <w:overflowPunct w:val="0"/>
              <w:topLinePunct/>
              <w:autoSpaceDE/>
              <w:autoSpaceDN/>
              <w:bidi w:val="0"/>
              <w:adjustRightInd/>
              <w:snapToGrid w:val="0"/>
              <w:spacing w:line="400" w:lineRule="exact"/>
              <w:jc w:val="center"/>
              <w:textAlignment w:val="auto"/>
              <w:rPr>
                <w:rFonts w:hint="eastAsia" w:ascii="宋体" w:hAnsi="宋体" w:cs="宋体"/>
                <w:sz w:val="24"/>
                <w:szCs w:val="24"/>
              </w:rPr>
            </w:pPr>
          </w:p>
        </w:tc>
        <w:tc>
          <w:tcPr>
            <w:tcW w:w="513" w:type="pct"/>
            <w:tcBorders>
              <w:top w:val="single" w:color="auto" w:sz="4" w:space="0"/>
              <w:left w:val="single" w:color="auto" w:sz="4" w:space="0"/>
              <w:bottom w:val="single" w:color="auto" w:sz="4" w:space="0"/>
              <w:right w:val="single" w:color="auto" w:sz="4" w:space="0"/>
            </w:tcBorders>
          </w:tcPr>
          <w:p w14:paraId="3E59262E">
            <w:pPr>
              <w:pageBreakBefore w:val="0"/>
              <w:kinsoku/>
              <w:overflowPunct w:val="0"/>
              <w:topLinePunct/>
              <w:autoSpaceDE/>
              <w:autoSpaceDN/>
              <w:bidi w:val="0"/>
              <w:adjustRightInd/>
              <w:snapToGrid w:val="0"/>
              <w:spacing w:line="400" w:lineRule="exact"/>
              <w:textAlignment w:val="auto"/>
              <w:rPr>
                <w:rFonts w:hint="eastAsia" w:ascii="宋体" w:hAnsi="宋体" w:cs="宋体"/>
                <w:sz w:val="24"/>
                <w:szCs w:val="24"/>
              </w:rPr>
            </w:pPr>
          </w:p>
        </w:tc>
      </w:tr>
      <w:tr w14:paraId="174FD444">
        <w:tblPrEx>
          <w:tblCellMar>
            <w:top w:w="0" w:type="dxa"/>
            <w:left w:w="108" w:type="dxa"/>
            <w:bottom w:w="0" w:type="dxa"/>
            <w:right w:w="108" w:type="dxa"/>
          </w:tblCellMar>
        </w:tblPrEx>
        <w:trPr>
          <w:trHeight w:val="495" w:hRule="atLeast"/>
          <w:jc w:val="center"/>
        </w:trPr>
        <w:tc>
          <w:tcPr>
            <w:tcW w:w="367" w:type="pct"/>
            <w:tcBorders>
              <w:top w:val="single" w:color="auto" w:sz="4" w:space="0"/>
              <w:left w:val="single" w:color="auto" w:sz="4" w:space="0"/>
              <w:bottom w:val="single" w:color="auto" w:sz="4" w:space="0"/>
              <w:right w:val="single" w:color="auto" w:sz="4" w:space="0"/>
            </w:tcBorders>
            <w:vAlign w:val="center"/>
          </w:tcPr>
          <w:p w14:paraId="4A012B52">
            <w:pPr>
              <w:pageBreakBefore w:val="0"/>
              <w:widowControl/>
              <w:kinsoku/>
              <w:autoSpaceDE/>
              <w:autoSpaceDN/>
              <w:bidi w:val="0"/>
              <w:adjustRightInd/>
              <w:snapToGrid w:val="0"/>
              <w:spacing w:line="400" w:lineRule="exact"/>
              <w:jc w:val="center"/>
              <w:textAlignment w:val="auto"/>
              <w:rPr>
                <w:rFonts w:hint="eastAsia" w:ascii="宋体" w:hAnsi="宋体" w:cs="宋体"/>
                <w:sz w:val="24"/>
                <w:szCs w:val="24"/>
                <w:lang w:bidi="ar"/>
              </w:rPr>
            </w:pPr>
            <w:r>
              <w:rPr>
                <w:rFonts w:hint="eastAsia" w:ascii="宋体" w:hAnsi="宋体" w:cs="宋体"/>
                <w:sz w:val="24"/>
                <w:szCs w:val="24"/>
                <w:lang w:bidi="ar"/>
              </w:rPr>
              <w:t>3</w:t>
            </w:r>
          </w:p>
        </w:tc>
        <w:tc>
          <w:tcPr>
            <w:tcW w:w="1251" w:type="pct"/>
            <w:tcBorders>
              <w:top w:val="single" w:color="auto" w:sz="4" w:space="0"/>
              <w:left w:val="single" w:color="auto" w:sz="4" w:space="0"/>
              <w:bottom w:val="single" w:color="auto" w:sz="4" w:space="0"/>
              <w:right w:val="single" w:color="auto" w:sz="4" w:space="0"/>
            </w:tcBorders>
            <w:vAlign w:val="center"/>
          </w:tcPr>
          <w:p w14:paraId="3872AA48">
            <w:pPr>
              <w:pageBreakBefore w:val="0"/>
              <w:widowControl/>
              <w:kinsoku/>
              <w:wordWrap w:val="0"/>
              <w:autoSpaceDE/>
              <w:autoSpaceDN/>
              <w:bidi w:val="0"/>
              <w:adjustRightInd/>
              <w:snapToGrid w:val="0"/>
              <w:spacing w:line="400" w:lineRule="exact"/>
              <w:jc w:val="center"/>
              <w:textAlignment w:val="auto"/>
              <w:rPr>
                <w:rFonts w:hint="eastAsia" w:ascii="宋体" w:hAnsi="宋体" w:cs="宋体"/>
                <w:sz w:val="24"/>
                <w:szCs w:val="24"/>
                <w:lang w:bidi="ar"/>
              </w:rPr>
            </w:pPr>
            <w:r>
              <w:rPr>
                <w:rFonts w:hint="eastAsia" w:ascii="宋体" w:hAnsi="宋体" w:cs="宋体"/>
                <w:sz w:val="24"/>
                <w:szCs w:val="24"/>
                <w:lang w:bidi="ar"/>
              </w:rPr>
              <w:t>合计</w:t>
            </w:r>
          </w:p>
        </w:tc>
        <w:tc>
          <w:tcPr>
            <w:tcW w:w="3382" w:type="pct"/>
            <w:gridSpan w:val="3"/>
            <w:tcBorders>
              <w:top w:val="single" w:color="auto" w:sz="4" w:space="0"/>
              <w:left w:val="single" w:color="auto" w:sz="4" w:space="0"/>
              <w:bottom w:val="single" w:color="auto" w:sz="4" w:space="0"/>
              <w:right w:val="single" w:color="auto" w:sz="4" w:space="0"/>
            </w:tcBorders>
            <w:vAlign w:val="center"/>
          </w:tcPr>
          <w:p w14:paraId="1C495952">
            <w:pPr>
              <w:pageBreakBefore w:val="0"/>
              <w:kinsoku/>
              <w:overflowPunct w:val="0"/>
              <w:topLinePunct/>
              <w:autoSpaceDE/>
              <w:autoSpaceDN/>
              <w:bidi w:val="0"/>
              <w:adjustRightInd/>
              <w:snapToGrid w:val="0"/>
              <w:spacing w:line="400" w:lineRule="exact"/>
              <w:jc w:val="center"/>
              <w:textAlignment w:val="auto"/>
              <w:rPr>
                <w:rFonts w:hint="eastAsia" w:ascii="宋体" w:hAnsi="宋体" w:cs="宋体"/>
                <w:sz w:val="24"/>
                <w:szCs w:val="24"/>
              </w:rPr>
            </w:pPr>
          </w:p>
        </w:tc>
      </w:tr>
    </w:tbl>
    <w:p w14:paraId="04E98DEF">
      <w:pPr>
        <w:pageBreakBefore w:val="0"/>
        <w:numPr>
          <w:ilvl w:val="0"/>
          <w:numId w:val="1"/>
        </w:numPr>
        <w:kinsoku/>
        <w:autoSpaceDE/>
        <w:autoSpaceDN/>
        <w:bidi w:val="0"/>
        <w:adjustRightInd/>
        <w:snapToGrid w:val="0"/>
        <w:spacing w:line="400" w:lineRule="exact"/>
        <w:textAlignment w:val="auto"/>
        <w:rPr>
          <w:rFonts w:hint="eastAsia" w:ascii="宋体" w:hAnsi="宋体" w:cs="宋体"/>
          <w:b/>
          <w:bCs/>
          <w:sz w:val="24"/>
          <w:szCs w:val="24"/>
        </w:rPr>
      </w:pPr>
      <w:r>
        <w:rPr>
          <w:rFonts w:hint="eastAsia" w:ascii="宋体" w:hAnsi="宋体" w:cs="宋体"/>
          <w:b/>
          <w:bCs/>
          <w:sz w:val="24"/>
          <w:szCs w:val="24"/>
        </w:rPr>
        <w:t>合同价款</w:t>
      </w:r>
    </w:p>
    <w:p w14:paraId="6D032AD1">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rPr>
        <w:t>1.合同总价款为人民币</w:t>
      </w:r>
      <w:r>
        <w:rPr>
          <w:rFonts w:hint="eastAsia" w:ascii="宋体" w:hAnsi="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rPr>
        <w:t xml:space="preserve"> </w:t>
      </w:r>
      <w:r>
        <w:rPr>
          <w:rFonts w:hint="eastAsia" w:ascii="宋体" w:hAnsi="宋体" w:cs="宋体"/>
          <w:bCs/>
          <w:sz w:val="24"/>
          <w:szCs w:val="24"/>
        </w:rPr>
        <w:t xml:space="preserve"> </w:t>
      </w:r>
      <w:r>
        <w:rPr>
          <w:rFonts w:hint="eastAsia" w:ascii="宋体" w:hAnsi="宋体" w:cs="宋体"/>
          <w:bCs/>
          <w:sz w:val="24"/>
          <w:szCs w:val="24"/>
        </w:rPr>
        <w:t>（大写）</w:t>
      </w:r>
      <w:r>
        <w:rPr>
          <w:rFonts w:hint="eastAsia" w:ascii="宋体" w:hAnsi="宋体" w:cs="宋体"/>
          <w:bCs/>
          <w:sz w:val="24"/>
          <w:szCs w:val="24"/>
          <w:lang w:eastAsia="zh-CN"/>
        </w:rPr>
        <w:t>，</w:t>
      </w:r>
      <w:r>
        <w:rPr>
          <w:rFonts w:hint="eastAsia" w:ascii="宋体" w:hAnsi="宋体" w:cs="宋体"/>
          <w:bCs/>
          <w:sz w:val="24"/>
          <w:szCs w:val="24"/>
          <w:lang w:val="en-US" w:eastAsia="zh-CN"/>
        </w:rPr>
        <w:t>¥</w:t>
      </w:r>
      <w:r>
        <w:rPr>
          <w:rFonts w:hint="eastAsia" w:ascii="宋体" w:hAnsi="宋体" w:cs="宋体"/>
          <w:bCs/>
          <w:sz w:val="24"/>
          <w:szCs w:val="24"/>
          <w:u w:val="single"/>
          <w:lang w:val="en-US" w:eastAsia="zh-CN"/>
        </w:rPr>
        <w:t xml:space="preserve">       </w:t>
      </w:r>
      <w:r>
        <w:rPr>
          <w:rFonts w:hint="eastAsia" w:ascii="宋体" w:hAnsi="宋体" w:cs="宋体"/>
          <w:bCs/>
          <w:sz w:val="24"/>
          <w:szCs w:val="24"/>
        </w:rPr>
        <w:t>元</w:t>
      </w:r>
      <w:r>
        <w:rPr>
          <w:rFonts w:hint="eastAsia" w:ascii="宋体" w:hAnsi="宋体" w:cs="宋体"/>
          <w:bCs/>
          <w:sz w:val="24"/>
          <w:szCs w:val="24"/>
          <w:lang w:eastAsia="zh-CN"/>
        </w:rPr>
        <w:t>（</w:t>
      </w:r>
      <w:r>
        <w:rPr>
          <w:rFonts w:hint="eastAsia" w:ascii="宋体" w:hAnsi="宋体" w:cs="宋体"/>
          <w:bCs/>
          <w:sz w:val="24"/>
          <w:szCs w:val="24"/>
          <w:lang w:val="en-US" w:eastAsia="zh-CN"/>
        </w:rPr>
        <w:t>小写</w:t>
      </w:r>
      <w:r>
        <w:rPr>
          <w:rFonts w:hint="eastAsia" w:ascii="宋体" w:hAnsi="宋体" w:cs="宋体"/>
          <w:bCs/>
          <w:sz w:val="24"/>
          <w:szCs w:val="24"/>
          <w:lang w:eastAsia="zh-CN"/>
        </w:rPr>
        <w:t>）</w:t>
      </w:r>
      <w:r>
        <w:rPr>
          <w:rFonts w:hint="eastAsia" w:ascii="宋体" w:hAnsi="宋体" w:cs="宋体"/>
          <w:bCs/>
          <w:sz w:val="24"/>
          <w:szCs w:val="24"/>
        </w:rPr>
        <w:t>。</w:t>
      </w:r>
    </w:p>
    <w:p w14:paraId="5469D2DE">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rPr>
        <w:t>2.合同总价包括：</w:t>
      </w:r>
      <w:r>
        <w:rPr>
          <w:rFonts w:hint="eastAsia" w:ascii="宋体" w:hAnsi="宋体" w:cs="宋体"/>
          <w:sz w:val="24"/>
          <w:szCs w:val="24"/>
        </w:rPr>
        <w:t>包括但不限于完成本次招标所要求服务至验收合格的其他一切相关费用。</w:t>
      </w:r>
    </w:p>
    <w:p w14:paraId="7E35762E">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rPr>
        <w:t>3.合同总价为固定总价，不受市场价格变化因素的影响。</w:t>
      </w:r>
    </w:p>
    <w:p w14:paraId="3A4409C0">
      <w:pPr>
        <w:pageBreakBefore w:val="0"/>
        <w:numPr>
          <w:ilvl w:val="0"/>
          <w:numId w:val="1"/>
        </w:numPr>
        <w:kinsoku/>
        <w:autoSpaceDE/>
        <w:autoSpaceDN/>
        <w:bidi w:val="0"/>
        <w:adjustRightInd/>
        <w:snapToGrid w:val="0"/>
        <w:spacing w:line="400" w:lineRule="exact"/>
        <w:textAlignment w:val="auto"/>
        <w:rPr>
          <w:rFonts w:hint="eastAsia" w:ascii="宋体" w:hAnsi="宋体" w:cs="宋体"/>
          <w:b/>
          <w:bCs/>
          <w:sz w:val="24"/>
          <w:szCs w:val="24"/>
        </w:rPr>
      </w:pPr>
      <w:r>
        <w:rPr>
          <w:rFonts w:hint="eastAsia" w:ascii="宋体" w:hAnsi="宋体" w:cs="宋体"/>
          <w:b/>
          <w:bCs/>
          <w:sz w:val="24"/>
          <w:szCs w:val="24"/>
        </w:rPr>
        <w:t>服务地点及服务期限</w:t>
      </w:r>
    </w:p>
    <w:p w14:paraId="1BE44BC3">
      <w:pPr>
        <w:pStyle w:val="10"/>
        <w:pageBreakBefore w:val="0"/>
        <w:kinsoku/>
        <w:autoSpaceDE/>
        <w:autoSpaceDN/>
        <w:bidi w:val="0"/>
        <w:adjustRightInd/>
        <w:snapToGrid w:val="0"/>
        <w:spacing w:line="400" w:lineRule="exact"/>
        <w:ind w:firstLine="480" w:firstLineChars="200"/>
        <w:textAlignment w:val="auto"/>
        <w:rPr>
          <w:rFonts w:ascii="宋体" w:hAnsi="宋体" w:eastAsia="宋体" w:cs="宋体"/>
          <w:color w:val="0000FF"/>
          <w:sz w:val="24"/>
          <w:szCs w:val="24"/>
          <w:highlight w:val="yellow"/>
        </w:rPr>
      </w:pPr>
      <w:r>
        <w:rPr>
          <w:rFonts w:ascii="宋体" w:hAnsi="宋体" w:eastAsia="宋体" w:cs="宋体"/>
          <w:bCs/>
          <w:sz w:val="24"/>
          <w:szCs w:val="24"/>
        </w:rPr>
        <w:t>1.</w:t>
      </w:r>
      <w:r>
        <w:rPr>
          <w:rFonts w:ascii="宋体" w:hAnsi="宋体" w:eastAsia="宋体" w:cs="宋体"/>
          <w:sz w:val="24"/>
          <w:szCs w:val="24"/>
        </w:rPr>
        <w:t>服务期限</w:t>
      </w:r>
      <w:r>
        <w:rPr>
          <w:rFonts w:ascii="宋体" w:hAnsi="宋体" w:eastAsia="宋体" w:cs="宋体"/>
          <w:bCs/>
          <w:sz w:val="24"/>
          <w:szCs w:val="24"/>
        </w:rPr>
        <w:t>：</w:t>
      </w:r>
      <w:r>
        <w:rPr>
          <w:rFonts w:hint="eastAsia" w:ascii="宋体" w:hAnsi="宋体" w:eastAsia="宋体" w:cs="宋体"/>
          <w:bCs/>
          <w:sz w:val="24"/>
          <w:szCs w:val="24"/>
          <w:u w:val="single"/>
          <w:lang w:val="en-US" w:eastAsia="zh-CN"/>
        </w:rPr>
        <w:t xml:space="preserve">            </w:t>
      </w:r>
      <w:r>
        <w:rPr>
          <w:rFonts w:ascii="宋体" w:hAnsi="宋体" w:eastAsia="宋体" w:cs="宋体"/>
          <w:sz w:val="24"/>
          <w:szCs w:val="24"/>
        </w:rPr>
        <w:t>。</w:t>
      </w:r>
    </w:p>
    <w:p w14:paraId="6CBF12B0">
      <w:pPr>
        <w:pageBreakBefore w:val="0"/>
        <w:kinsoku/>
        <w:autoSpaceDE/>
        <w:autoSpaceDN/>
        <w:bidi w:val="0"/>
        <w:adjustRightInd/>
        <w:snapToGrid w:val="0"/>
        <w:spacing w:line="400" w:lineRule="exact"/>
        <w:ind w:firstLine="480" w:firstLineChars="200"/>
        <w:textAlignment w:val="auto"/>
        <w:rPr>
          <w:rFonts w:hint="eastAsia" w:ascii="宋体" w:hAnsi="宋体" w:cs="宋体"/>
          <w:sz w:val="24"/>
          <w:szCs w:val="24"/>
        </w:rPr>
      </w:pPr>
      <w:r>
        <w:rPr>
          <w:rFonts w:hint="eastAsia" w:ascii="宋体" w:hAnsi="宋体" w:cs="宋体"/>
          <w:bCs/>
          <w:sz w:val="24"/>
          <w:szCs w:val="24"/>
        </w:rPr>
        <w:t>2.服务地点：</w:t>
      </w:r>
      <w:r>
        <w:rPr>
          <w:rFonts w:hint="eastAsia" w:ascii="宋体" w:hAnsi="宋体" w:cs="宋体"/>
          <w:bCs/>
          <w:sz w:val="24"/>
          <w:szCs w:val="24"/>
          <w:u w:val="single"/>
        </w:rPr>
        <w:t>甲方指定地点</w:t>
      </w:r>
      <w:r>
        <w:rPr>
          <w:rFonts w:hint="eastAsia" w:ascii="宋体" w:hAnsi="宋体" w:cs="宋体"/>
          <w:bCs/>
          <w:sz w:val="24"/>
          <w:szCs w:val="24"/>
        </w:rPr>
        <w:t>。</w:t>
      </w:r>
    </w:p>
    <w:p w14:paraId="1609254C">
      <w:pPr>
        <w:pageBreakBefore w:val="0"/>
        <w:numPr>
          <w:ilvl w:val="0"/>
          <w:numId w:val="1"/>
        </w:numPr>
        <w:kinsoku/>
        <w:autoSpaceDE/>
        <w:autoSpaceDN/>
        <w:bidi w:val="0"/>
        <w:adjustRightInd/>
        <w:snapToGrid w:val="0"/>
        <w:spacing w:line="400" w:lineRule="exact"/>
        <w:textAlignment w:val="auto"/>
        <w:rPr>
          <w:rFonts w:hint="eastAsia" w:ascii="宋体" w:hAnsi="宋体" w:cs="宋体"/>
          <w:b/>
          <w:bCs/>
          <w:sz w:val="24"/>
          <w:szCs w:val="24"/>
        </w:rPr>
      </w:pPr>
      <w:r>
        <w:rPr>
          <w:rFonts w:hint="eastAsia" w:ascii="宋体" w:hAnsi="宋体" w:cs="宋体"/>
          <w:b/>
          <w:bCs/>
          <w:sz w:val="24"/>
          <w:szCs w:val="24"/>
        </w:rPr>
        <w:t>付款</w:t>
      </w:r>
    </w:p>
    <w:p w14:paraId="510E1D9C">
      <w:pPr>
        <w:pageBreakBefore w:val="0"/>
        <w:kinsoku/>
        <w:autoSpaceDE/>
        <w:autoSpaceDN/>
        <w:bidi w:val="0"/>
        <w:adjustRightInd/>
        <w:snapToGrid w:val="0"/>
        <w:spacing w:line="400" w:lineRule="exact"/>
        <w:ind w:firstLine="480" w:firstLineChars="200"/>
        <w:textAlignment w:val="auto"/>
        <w:rPr>
          <w:rFonts w:hint="eastAsia" w:ascii="宋体" w:hAnsi="宋体" w:cs="宋体"/>
          <w:sz w:val="24"/>
          <w:szCs w:val="24"/>
        </w:rPr>
      </w:pPr>
      <w:bookmarkStart w:id="5" w:name="_Toc13422"/>
      <w:bookmarkStart w:id="6" w:name="_Toc5951"/>
      <w:r>
        <w:rPr>
          <w:rFonts w:hint="eastAsia" w:ascii="宋体" w:hAnsi="宋体" w:cs="宋体"/>
          <w:sz w:val="24"/>
          <w:szCs w:val="24"/>
        </w:rPr>
        <w:t>1.合同价款的确定：以乙方投标的最终报价为合同价款的结算依据。</w:t>
      </w:r>
    </w:p>
    <w:p w14:paraId="7A791C4F">
      <w:pPr>
        <w:pageBreakBefore w:val="0"/>
        <w:kinsoku/>
        <w:autoSpaceDE/>
        <w:autoSpaceDN/>
        <w:bidi w:val="0"/>
        <w:adjustRightInd/>
        <w:snapToGrid w:val="0"/>
        <w:spacing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2.付款方式和程序：</w:t>
      </w:r>
    </w:p>
    <w:p w14:paraId="5BEC5E08">
      <w:pPr>
        <w:pageBreakBefore w:val="0"/>
        <w:kinsoku/>
        <w:autoSpaceDE/>
        <w:autoSpaceDN/>
        <w:bidi w:val="0"/>
        <w:adjustRightInd/>
        <w:snapToGrid w:val="0"/>
        <w:spacing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（1）由甲方负责结算，在付款前，乙方必须开具相应金额发票给甲方。</w:t>
      </w:r>
    </w:p>
    <w:p w14:paraId="3A2EE1E7">
      <w:pPr>
        <w:pageBreakBefore w:val="0"/>
        <w:kinsoku/>
        <w:autoSpaceDE/>
        <w:autoSpaceDN/>
        <w:bidi w:val="0"/>
        <w:adjustRightInd/>
        <w:snapToGrid w:val="0"/>
        <w:spacing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（2）付款方式：项目建设内容完成，并经专家组验收通过，财政</w:t>
      </w:r>
      <w:r>
        <w:rPr>
          <w:rFonts w:hint="eastAsia" w:ascii="宋体" w:hAnsi="宋体" w:cs="宋体"/>
          <w:sz w:val="24"/>
          <w:szCs w:val="24"/>
          <w:lang w:val="en-US" w:eastAsia="zh-CN"/>
        </w:rPr>
        <w:t>资金到位后</w:t>
      </w:r>
      <w:r>
        <w:rPr>
          <w:rFonts w:hint="eastAsia" w:ascii="宋体" w:hAnsi="宋体" w:cs="宋体"/>
          <w:sz w:val="24"/>
          <w:szCs w:val="24"/>
        </w:rPr>
        <w:t>依据相关要求拨付款项，达到付款条件起30日内，支付合同总金额的100.00%。</w:t>
      </w:r>
    </w:p>
    <w:p w14:paraId="70963B54">
      <w:pPr>
        <w:pageBreakBefore w:val="0"/>
        <w:kinsoku/>
        <w:autoSpaceDE/>
        <w:autoSpaceDN/>
        <w:bidi w:val="0"/>
        <w:adjustRightInd/>
        <w:snapToGrid w:val="0"/>
        <w:spacing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（3）支付方式：银行转账</w:t>
      </w:r>
    </w:p>
    <w:bookmarkEnd w:id="5"/>
    <w:bookmarkEnd w:id="6"/>
    <w:p w14:paraId="6645A094">
      <w:pPr>
        <w:pageBreakBefore w:val="0"/>
        <w:numPr>
          <w:ilvl w:val="0"/>
          <w:numId w:val="1"/>
        </w:numPr>
        <w:kinsoku/>
        <w:autoSpaceDE/>
        <w:autoSpaceDN/>
        <w:bidi w:val="0"/>
        <w:adjustRightInd/>
        <w:snapToGrid w:val="0"/>
        <w:spacing w:line="400" w:lineRule="exact"/>
        <w:textAlignment w:val="auto"/>
        <w:rPr>
          <w:rFonts w:hint="eastAsia" w:ascii="宋体" w:hAnsi="宋体" w:cs="宋体"/>
          <w:b/>
          <w:bCs/>
          <w:sz w:val="24"/>
          <w:szCs w:val="24"/>
        </w:rPr>
      </w:pPr>
      <w:bookmarkStart w:id="7" w:name="_Toc29562"/>
      <w:bookmarkStart w:id="8" w:name="_Toc12322"/>
      <w:r>
        <w:rPr>
          <w:rFonts w:hint="eastAsia" w:ascii="宋体" w:hAnsi="宋体" w:cs="宋体"/>
          <w:b/>
          <w:bCs/>
          <w:sz w:val="24"/>
          <w:szCs w:val="24"/>
        </w:rPr>
        <w:t>服务质量:</w:t>
      </w:r>
      <w:bookmarkEnd w:id="7"/>
      <w:bookmarkEnd w:id="8"/>
      <w:bookmarkStart w:id="9" w:name="_Toc32637"/>
      <w:bookmarkStart w:id="10" w:name="_Toc9857"/>
    </w:p>
    <w:p w14:paraId="464D46EA">
      <w:pPr>
        <w:pageBreakBefore w:val="0"/>
        <w:kinsoku/>
        <w:autoSpaceDE/>
        <w:autoSpaceDN/>
        <w:bidi w:val="0"/>
        <w:adjustRightInd/>
        <w:snapToGrid w:val="0"/>
        <w:spacing w:line="400" w:lineRule="exact"/>
        <w:ind w:firstLine="482" w:firstLineChars="200"/>
        <w:textAlignment w:val="auto"/>
        <w:rPr>
          <w:rFonts w:hint="eastAsia" w:ascii="宋体" w:hAnsi="宋体" w:cs="宋体"/>
          <w:sz w:val="24"/>
          <w:szCs w:val="24"/>
        </w:rPr>
      </w:pPr>
      <w:r>
        <w:rPr>
          <w:rFonts w:hint="eastAsia" w:ascii="宋体" w:hAnsi="宋体" w:cs="宋体"/>
          <w:b/>
          <w:bCs/>
          <w:sz w:val="24"/>
          <w:szCs w:val="24"/>
        </w:rPr>
        <w:t>1、</w:t>
      </w:r>
      <w:r>
        <w:rPr>
          <w:rFonts w:hint="eastAsia" w:ascii="宋体" w:hAnsi="宋体" w:cs="宋体"/>
          <w:sz w:val="24"/>
          <w:szCs w:val="24"/>
        </w:rPr>
        <w:t>乙方承诺所提供服务符合行业标准。</w:t>
      </w:r>
    </w:p>
    <w:p w14:paraId="3D22C0AE">
      <w:pPr>
        <w:pageBreakBefore w:val="0"/>
        <w:kinsoku/>
        <w:autoSpaceDE/>
        <w:autoSpaceDN/>
        <w:bidi w:val="0"/>
        <w:adjustRightInd/>
        <w:snapToGrid w:val="0"/>
        <w:spacing w:line="400" w:lineRule="exact"/>
        <w:ind w:firstLine="480" w:firstLineChars="200"/>
        <w:textAlignment w:val="auto"/>
        <w:rPr>
          <w:rFonts w:hint="eastAsia" w:ascii="宋体" w:hAnsi="宋体" w:cs="宋体"/>
          <w:sz w:val="24"/>
          <w:szCs w:val="24"/>
        </w:rPr>
      </w:pPr>
      <w:bookmarkStart w:id="11" w:name="_Hlk48323102"/>
      <w:r>
        <w:rPr>
          <w:rFonts w:hint="eastAsia" w:ascii="宋体" w:hAnsi="宋体" w:cs="宋体"/>
          <w:sz w:val="24"/>
          <w:szCs w:val="24"/>
        </w:rPr>
        <w:t>2、乙方对其提供的服务质量有义务承担责</w:t>
      </w:r>
      <w:r>
        <w:rPr>
          <w:rFonts w:hint="eastAsia" w:ascii="仿宋" w:hAnsi="仿宋" w:eastAsia="仿宋" w:cs="宋体"/>
          <w:sz w:val="24"/>
          <w:szCs w:val="24"/>
        </w:rPr>
        <w:t>任，</w:t>
      </w:r>
      <w:r>
        <w:rPr>
          <w:rFonts w:hint="eastAsia" w:ascii="宋体" w:hAnsi="宋体" w:cs="宋体"/>
          <w:sz w:val="24"/>
          <w:szCs w:val="24"/>
        </w:rPr>
        <w:t>如不能按期完成防治任务或质量不达标，承担由此造成的损失和违约责任。</w:t>
      </w:r>
    </w:p>
    <w:bookmarkEnd w:id="11"/>
    <w:p w14:paraId="32F80DFF">
      <w:pPr>
        <w:pageBreakBefore w:val="0"/>
        <w:kinsoku/>
        <w:autoSpaceDE/>
        <w:autoSpaceDN/>
        <w:bidi w:val="0"/>
        <w:adjustRightInd/>
        <w:snapToGrid w:val="0"/>
        <w:spacing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3、作业结束后，乙方向甲方提供正式发票，甲方应按约定日期向乙方支付全额服务款项。</w:t>
      </w:r>
    </w:p>
    <w:p w14:paraId="6131862D">
      <w:pPr>
        <w:pageBreakBefore w:val="0"/>
        <w:numPr>
          <w:ilvl w:val="0"/>
          <w:numId w:val="1"/>
        </w:numPr>
        <w:kinsoku/>
        <w:autoSpaceDE/>
        <w:autoSpaceDN/>
        <w:bidi w:val="0"/>
        <w:adjustRightInd/>
        <w:snapToGrid w:val="0"/>
        <w:spacing w:line="400" w:lineRule="exact"/>
        <w:textAlignment w:val="auto"/>
        <w:rPr>
          <w:rFonts w:hint="eastAsia" w:ascii="宋体" w:hAnsi="宋体" w:cs="宋体"/>
          <w:b/>
          <w:bCs/>
          <w:sz w:val="24"/>
          <w:szCs w:val="24"/>
        </w:rPr>
      </w:pPr>
      <w:r>
        <w:rPr>
          <w:rFonts w:hint="eastAsia" w:ascii="宋体" w:hAnsi="宋体" w:cs="宋体"/>
          <w:b/>
          <w:bCs/>
          <w:sz w:val="24"/>
          <w:szCs w:val="24"/>
        </w:rPr>
        <w:t>责任免除</w:t>
      </w:r>
    </w:p>
    <w:p w14:paraId="5F622B3B">
      <w:pPr>
        <w:pageBreakBefore w:val="0"/>
        <w:kinsoku/>
        <w:autoSpaceDE/>
        <w:autoSpaceDN/>
        <w:bidi w:val="0"/>
        <w:adjustRightInd/>
        <w:snapToGrid w:val="0"/>
        <w:spacing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由于以下原因造成的损失，乙方不承担责任。</w:t>
      </w:r>
    </w:p>
    <w:p w14:paraId="013A0975">
      <w:pPr>
        <w:pageBreakBefore w:val="0"/>
        <w:kinsoku/>
        <w:autoSpaceDE/>
        <w:autoSpaceDN/>
        <w:bidi w:val="0"/>
        <w:adjustRightInd/>
        <w:snapToGrid w:val="0"/>
        <w:spacing w:line="400" w:lineRule="exact"/>
        <w:ind w:firstLine="480" w:firstLineChars="200"/>
        <w:textAlignment w:val="auto"/>
        <w:rPr>
          <w:rFonts w:hint="eastAsia" w:ascii="宋体" w:hAnsi="宋体" w:cs="宋体"/>
          <w:sz w:val="24"/>
          <w:szCs w:val="24"/>
        </w:rPr>
      </w:pPr>
      <w:bookmarkStart w:id="12" w:name="_Hlk48323645"/>
      <w:r>
        <w:rPr>
          <w:rFonts w:hint="eastAsia" w:ascii="宋体" w:hAnsi="宋体" w:cs="宋体"/>
          <w:sz w:val="24"/>
          <w:szCs w:val="24"/>
        </w:rPr>
        <w:t>因不可抗拒的自然灾害（如暴雨、洪水、冰雹等）造成的作物损失和防治效果不佳。</w:t>
      </w:r>
    </w:p>
    <w:bookmarkEnd w:id="12"/>
    <w:p w14:paraId="0EA53874">
      <w:pPr>
        <w:pageBreakBefore w:val="0"/>
        <w:kinsoku/>
        <w:autoSpaceDE/>
        <w:autoSpaceDN/>
        <w:bidi w:val="0"/>
        <w:adjustRightInd/>
        <w:snapToGrid w:val="0"/>
        <w:spacing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由于以下原因造成的损失，甲方不承担责任。</w:t>
      </w:r>
    </w:p>
    <w:p w14:paraId="57ACF6F3">
      <w:pPr>
        <w:pageBreakBefore w:val="0"/>
        <w:kinsoku/>
        <w:autoSpaceDE/>
        <w:autoSpaceDN/>
        <w:bidi w:val="0"/>
        <w:adjustRightInd/>
        <w:snapToGrid w:val="0"/>
        <w:spacing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作业过程中因操作不当造成的人员、财物损失由乙方负责。</w:t>
      </w:r>
    </w:p>
    <w:p w14:paraId="2BEC395D">
      <w:pPr>
        <w:pageBreakBefore w:val="0"/>
        <w:numPr>
          <w:ilvl w:val="0"/>
          <w:numId w:val="1"/>
        </w:numPr>
        <w:kinsoku/>
        <w:autoSpaceDE/>
        <w:autoSpaceDN/>
        <w:bidi w:val="0"/>
        <w:adjustRightInd/>
        <w:snapToGrid w:val="0"/>
        <w:spacing w:line="400" w:lineRule="exact"/>
        <w:textAlignment w:val="auto"/>
        <w:rPr>
          <w:rFonts w:hint="eastAsia" w:ascii="宋体" w:hAnsi="宋体" w:cs="宋体"/>
          <w:b/>
          <w:bCs/>
          <w:sz w:val="24"/>
          <w:szCs w:val="24"/>
        </w:rPr>
      </w:pPr>
      <w:r>
        <w:rPr>
          <w:rFonts w:hint="eastAsia" w:ascii="宋体" w:hAnsi="宋体" w:cs="宋体"/>
          <w:b/>
          <w:bCs/>
          <w:sz w:val="24"/>
          <w:szCs w:val="24"/>
        </w:rPr>
        <w:t>违约责任</w:t>
      </w:r>
      <w:bookmarkEnd w:id="9"/>
      <w:bookmarkEnd w:id="10"/>
    </w:p>
    <w:p w14:paraId="010CC51E">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rPr>
        <w:t>1.按《中华人民共和国民法典第三编合同》、《中华人民共和国政府采购法》中的相关条款执行。</w:t>
      </w:r>
    </w:p>
    <w:p w14:paraId="6897CB97">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rPr>
        <w:t>2.未按合同或招标文件要求提供服务或供应的服务质量不能满足采购人技术要求，采购单位有权终止合同，甚至对投标人违约行为进行追究。</w:t>
      </w:r>
    </w:p>
    <w:p w14:paraId="567EBD50">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rPr>
        <w:t>3.乙方的投标文件为签订正式书面合同书不可分割的部分，乙方应履行相应的责任。</w:t>
      </w:r>
    </w:p>
    <w:p w14:paraId="41B6FD30">
      <w:pPr>
        <w:pageBreakBefore w:val="0"/>
        <w:numPr>
          <w:ilvl w:val="0"/>
          <w:numId w:val="1"/>
        </w:numPr>
        <w:kinsoku/>
        <w:autoSpaceDE/>
        <w:autoSpaceDN/>
        <w:bidi w:val="0"/>
        <w:adjustRightInd/>
        <w:snapToGrid w:val="0"/>
        <w:spacing w:line="400" w:lineRule="exact"/>
        <w:textAlignment w:val="auto"/>
        <w:rPr>
          <w:rFonts w:hint="eastAsia" w:ascii="宋体" w:hAnsi="宋体" w:cs="宋体"/>
          <w:b/>
          <w:bCs/>
          <w:sz w:val="24"/>
          <w:szCs w:val="24"/>
        </w:rPr>
      </w:pPr>
      <w:bookmarkStart w:id="13" w:name="_Toc11251"/>
      <w:bookmarkStart w:id="14" w:name="_Toc12051"/>
      <w:r>
        <w:rPr>
          <w:rFonts w:hint="eastAsia" w:ascii="宋体" w:hAnsi="宋体" w:cs="宋体"/>
          <w:b/>
          <w:bCs/>
          <w:sz w:val="24"/>
          <w:szCs w:val="24"/>
        </w:rPr>
        <w:t>合同争议解决的方式</w:t>
      </w:r>
      <w:bookmarkEnd w:id="13"/>
      <w:bookmarkEnd w:id="14"/>
    </w:p>
    <w:p w14:paraId="4324DA33">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rPr>
        <w:t>本合同在履行过程中发生的争议，由甲、乙双方当事人协商解决，协商不成的按下列第（二）种方式解决：</w:t>
      </w:r>
    </w:p>
    <w:p w14:paraId="7CFEF174">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rPr>
        <w:t>1.提交当地仲裁委员会仲裁；</w:t>
      </w:r>
    </w:p>
    <w:p w14:paraId="3F52EA3C">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rPr>
        <w:t>2.依法向甲方所在地人民法院起诉</w:t>
      </w:r>
      <w:bookmarkStart w:id="17" w:name="_GoBack"/>
      <w:bookmarkEnd w:id="17"/>
      <w:r>
        <w:rPr>
          <w:rFonts w:hint="eastAsia" w:ascii="宋体" w:hAnsi="宋体" w:cs="宋体"/>
          <w:bCs/>
          <w:sz w:val="24"/>
          <w:szCs w:val="24"/>
        </w:rPr>
        <w:t>。</w:t>
      </w:r>
      <w:bookmarkStart w:id="15" w:name="_Toc31089"/>
      <w:bookmarkStart w:id="16" w:name="_Toc18561"/>
    </w:p>
    <w:p w14:paraId="3EDFEFAF">
      <w:pPr>
        <w:pageBreakBefore w:val="0"/>
        <w:numPr>
          <w:ilvl w:val="0"/>
          <w:numId w:val="1"/>
        </w:numPr>
        <w:kinsoku/>
        <w:autoSpaceDE/>
        <w:autoSpaceDN/>
        <w:bidi w:val="0"/>
        <w:adjustRightInd/>
        <w:snapToGrid w:val="0"/>
        <w:spacing w:line="400" w:lineRule="exact"/>
        <w:textAlignment w:val="auto"/>
        <w:rPr>
          <w:rFonts w:hint="eastAsia" w:ascii="宋体" w:hAnsi="宋体" w:cs="宋体"/>
          <w:b/>
          <w:bCs/>
          <w:sz w:val="24"/>
          <w:szCs w:val="24"/>
        </w:rPr>
      </w:pPr>
      <w:r>
        <w:rPr>
          <w:rFonts w:hint="eastAsia" w:ascii="宋体" w:hAnsi="宋体" w:cs="宋体"/>
          <w:b/>
          <w:bCs/>
          <w:sz w:val="24"/>
          <w:szCs w:val="24"/>
        </w:rPr>
        <w:t>合同生效</w:t>
      </w:r>
      <w:bookmarkEnd w:id="15"/>
      <w:bookmarkEnd w:id="16"/>
    </w:p>
    <w:p w14:paraId="2A1DB8EF">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rPr>
        <w:t>1.本合同须经甲、乙双方的法定代表人（授权代理人）在合同书上签字并加盖本单位公章后正式生效。</w:t>
      </w:r>
    </w:p>
    <w:p w14:paraId="67A22219">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rPr>
        <w:t>2.合同生效后，甲、乙双方须严格执行本合同条款的规定，全面履行合同，违者按《</w:t>
      </w:r>
      <w:r>
        <w:rPr>
          <w:rFonts w:hint="eastAsia" w:ascii="宋体" w:hAnsi="宋体" w:cs="宋体"/>
          <w:bCs/>
          <w:sz w:val="24"/>
          <w:szCs w:val="24"/>
          <w:lang w:val="zh-CN"/>
        </w:rPr>
        <w:t>中华人民共和国</w:t>
      </w:r>
      <w:r>
        <w:rPr>
          <w:rFonts w:hint="eastAsia" w:ascii="宋体" w:hAnsi="宋体" w:cs="宋体"/>
          <w:bCs/>
          <w:sz w:val="24"/>
          <w:szCs w:val="24"/>
        </w:rPr>
        <w:t>民法典》的有关规定承担相应责任。</w:t>
      </w:r>
    </w:p>
    <w:p w14:paraId="6F6AF757">
      <w:pPr>
        <w:pageBreakBefore w:val="0"/>
        <w:kinsoku/>
        <w:autoSpaceDE/>
        <w:autoSpaceDN/>
        <w:bidi w:val="0"/>
        <w:adjustRightInd/>
        <w:snapToGrid w:val="0"/>
        <w:spacing w:line="400" w:lineRule="exact"/>
        <w:ind w:firstLine="480" w:firstLineChars="200"/>
        <w:textAlignment w:val="auto"/>
        <w:rPr>
          <w:rFonts w:hint="eastAsia" w:ascii="宋体" w:hAnsi="宋体" w:cs="宋体"/>
          <w:bCs/>
          <w:sz w:val="24"/>
          <w:szCs w:val="24"/>
        </w:rPr>
      </w:pPr>
      <w:r>
        <w:rPr>
          <w:rFonts w:hint="eastAsia" w:ascii="宋体" w:hAnsi="宋体" w:cs="宋体"/>
          <w:bCs/>
          <w:sz w:val="24"/>
          <w:szCs w:val="24"/>
        </w:rPr>
        <w:t>3.本合同一式</w:t>
      </w:r>
      <w:r>
        <w:rPr>
          <w:rFonts w:hint="eastAsia" w:ascii="宋体" w:hAnsi="宋体" w:cs="宋体"/>
          <w:bCs/>
          <w:sz w:val="24"/>
          <w:szCs w:val="24"/>
          <w:u w:val="single"/>
        </w:rPr>
        <w:t xml:space="preserve"> 肆  </w:t>
      </w:r>
      <w:r>
        <w:rPr>
          <w:rFonts w:hint="eastAsia" w:ascii="宋体" w:hAnsi="宋体" w:cs="宋体"/>
          <w:bCs/>
          <w:sz w:val="24"/>
          <w:szCs w:val="24"/>
        </w:rPr>
        <w:t>份，甲乙双方各执</w:t>
      </w:r>
      <w:r>
        <w:rPr>
          <w:rFonts w:hint="eastAsia" w:ascii="宋体" w:hAnsi="宋体" w:cs="宋体"/>
          <w:bCs/>
          <w:sz w:val="24"/>
          <w:szCs w:val="24"/>
          <w:u w:val="single"/>
        </w:rPr>
        <w:t xml:space="preserve">  贰  </w:t>
      </w:r>
      <w:r>
        <w:rPr>
          <w:rFonts w:hint="eastAsia" w:ascii="宋体" w:hAnsi="宋体" w:cs="宋体"/>
          <w:bCs/>
          <w:sz w:val="24"/>
          <w:szCs w:val="24"/>
        </w:rPr>
        <w:t>份。</w:t>
      </w:r>
    </w:p>
    <w:p w14:paraId="4E37B699">
      <w:pPr>
        <w:pageBreakBefore w:val="0"/>
        <w:kinsoku/>
        <w:autoSpaceDE/>
        <w:autoSpaceDN/>
        <w:bidi w:val="0"/>
        <w:adjustRightInd/>
        <w:snapToGrid w:val="0"/>
        <w:spacing w:line="400" w:lineRule="exact"/>
        <w:ind w:firstLine="480" w:firstLineChars="200"/>
        <w:textAlignment w:val="auto"/>
        <w:rPr>
          <w:rFonts w:ascii="宋体" w:hAnsi="宋体" w:cs="宋体"/>
          <w:bCs/>
          <w:sz w:val="24"/>
          <w:szCs w:val="24"/>
        </w:rPr>
      </w:pPr>
      <w:r>
        <w:rPr>
          <w:rFonts w:hint="eastAsia" w:ascii="宋体" w:hAnsi="宋体" w:cs="宋体"/>
          <w:bCs/>
          <w:sz w:val="24"/>
          <w:szCs w:val="24"/>
        </w:rPr>
        <w:t>4.本合同如有未尽事宜，甲、乙双方协商解决。</w:t>
      </w:r>
    </w:p>
    <w:tbl>
      <w:tblPr>
        <w:tblStyle w:val="8"/>
        <w:tblW w:w="106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46"/>
        <w:gridCol w:w="5545"/>
      </w:tblGrid>
      <w:tr w14:paraId="22520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1" w:hRule="atLeast"/>
          <w:jc w:val="center"/>
        </w:trPr>
        <w:tc>
          <w:tcPr>
            <w:tcW w:w="5146" w:type="dxa"/>
          </w:tcPr>
          <w:p w14:paraId="70D14B1A">
            <w:pPr>
              <w:pageBreakBefore w:val="0"/>
              <w:kinsoku/>
              <w:autoSpaceDE/>
              <w:autoSpaceDN/>
              <w:bidi w:val="0"/>
              <w:adjustRightInd/>
              <w:spacing w:line="400" w:lineRule="exact"/>
              <w:textAlignment w:val="auto"/>
              <w:rPr>
                <w:rFonts w:ascii="宋体" w:hAnsi="宋体" w:cs="宋体"/>
                <w:b/>
                <w:sz w:val="24"/>
                <w:szCs w:val="24"/>
              </w:rPr>
            </w:pPr>
            <w:r>
              <w:rPr>
                <w:rFonts w:hint="eastAsia" w:ascii="宋体" w:hAnsi="宋体" w:cs="宋体"/>
                <w:b/>
                <w:sz w:val="24"/>
                <w:szCs w:val="24"/>
              </w:rPr>
              <w:t>甲 方（公章）：</w:t>
            </w:r>
          </w:p>
          <w:p w14:paraId="40A4D890">
            <w:pPr>
              <w:pageBreakBefore w:val="0"/>
              <w:kinsoku/>
              <w:autoSpaceDE/>
              <w:autoSpaceDN/>
              <w:bidi w:val="0"/>
              <w:adjustRightInd/>
              <w:spacing w:line="400" w:lineRule="exact"/>
              <w:textAlignment w:val="auto"/>
              <w:rPr>
                <w:rFonts w:ascii="宋体" w:hAnsi="宋体" w:cs="宋体"/>
                <w:bCs/>
                <w:sz w:val="24"/>
                <w:szCs w:val="24"/>
              </w:rPr>
            </w:pPr>
            <w:r>
              <w:rPr>
                <w:rFonts w:hint="eastAsia" w:ascii="宋体" w:hAnsi="宋体" w:cs="宋体"/>
                <w:bCs/>
                <w:sz w:val="24"/>
                <w:szCs w:val="24"/>
              </w:rPr>
              <w:t>地  址：</w:t>
            </w:r>
          </w:p>
          <w:p w14:paraId="6CBE334B">
            <w:pPr>
              <w:pStyle w:val="2"/>
              <w:pageBreakBefore w:val="0"/>
              <w:kinsoku/>
              <w:autoSpaceDE/>
              <w:autoSpaceDN/>
              <w:bidi w:val="0"/>
              <w:adjustRightInd/>
              <w:spacing w:line="400" w:lineRule="exact"/>
              <w:textAlignment w:val="auto"/>
              <w:rPr>
                <w:rFonts w:ascii="宋体" w:hAnsi="宋体" w:eastAsia="宋体" w:cs="宋体"/>
                <w:b w:val="0"/>
                <w:bCs/>
                <w:sz w:val="24"/>
                <w:szCs w:val="24"/>
              </w:rPr>
            </w:pPr>
          </w:p>
          <w:p w14:paraId="1B9C6234">
            <w:pPr>
              <w:pStyle w:val="2"/>
              <w:pageBreakBefore w:val="0"/>
              <w:kinsoku/>
              <w:autoSpaceDE/>
              <w:autoSpaceDN/>
              <w:bidi w:val="0"/>
              <w:adjustRightInd/>
              <w:spacing w:line="400" w:lineRule="exac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甲方签字：</w:t>
            </w:r>
          </w:p>
          <w:p w14:paraId="0F30F4CA">
            <w:pPr>
              <w:pageBreakBefore w:val="0"/>
              <w:kinsoku/>
              <w:autoSpaceDE/>
              <w:autoSpaceDN/>
              <w:bidi w:val="0"/>
              <w:adjustRightInd/>
              <w:spacing w:line="400" w:lineRule="exact"/>
              <w:textAlignment w:val="auto"/>
              <w:rPr>
                <w:rFonts w:ascii="宋体" w:hAnsi="宋体" w:cs="宋体"/>
                <w:bCs/>
                <w:sz w:val="24"/>
                <w:szCs w:val="24"/>
              </w:rPr>
            </w:pPr>
            <w:r>
              <w:rPr>
                <w:rFonts w:hint="eastAsia" w:ascii="宋体" w:hAnsi="宋体" w:cs="宋体"/>
                <w:bCs/>
                <w:sz w:val="24"/>
                <w:szCs w:val="24"/>
              </w:rPr>
              <w:t>账    号：</w:t>
            </w:r>
          </w:p>
          <w:p w14:paraId="6DC285DB">
            <w:pPr>
              <w:pageBreakBefore w:val="0"/>
              <w:kinsoku/>
              <w:autoSpaceDE/>
              <w:autoSpaceDN/>
              <w:bidi w:val="0"/>
              <w:adjustRightInd/>
              <w:spacing w:line="400" w:lineRule="exac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开户银行：</w:t>
            </w:r>
          </w:p>
          <w:p w14:paraId="61AC70E9">
            <w:pPr>
              <w:pageBreakBefore w:val="0"/>
              <w:kinsoku/>
              <w:autoSpaceDE/>
              <w:autoSpaceDN/>
              <w:bidi w:val="0"/>
              <w:adjustRightInd/>
              <w:spacing w:line="400" w:lineRule="exact"/>
              <w:textAlignment w:val="auto"/>
              <w:rPr>
                <w:rFonts w:hint="eastAsia" w:ascii="宋体" w:hAnsi="宋体"/>
                <w:bCs/>
                <w:sz w:val="24"/>
                <w:szCs w:val="24"/>
              </w:rPr>
            </w:pPr>
            <w:r>
              <w:rPr>
                <w:rFonts w:hint="eastAsia" w:ascii="宋体" w:hAnsi="宋体" w:cs="宋体"/>
                <w:bCs/>
                <w:sz w:val="24"/>
                <w:szCs w:val="24"/>
              </w:rPr>
              <w:t>签订日期：      年    月    日</w:t>
            </w:r>
          </w:p>
        </w:tc>
        <w:tc>
          <w:tcPr>
            <w:tcW w:w="5545" w:type="dxa"/>
          </w:tcPr>
          <w:p w14:paraId="7C8A2D9F">
            <w:pPr>
              <w:pageBreakBefore w:val="0"/>
              <w:kinsoku/>
              <w:autoSpaceDE/>
              <w:autoSpaceDN/>
              <w:bidi w:val="0"/>
              <w:adjustRightInd/>
              <w:spacing w:line="400" w:lineRule="exact"/>
              <w:textAlignment w:val="auto"/>
              <w:rPr>
                <w:rFonts w:ascii="宋体" w:hAnsi="宋体" w:cs="宋体"/>
                <w:b/>
                <w:sz w:val="24"/>
                <w:szCs w:val="24"/>
              </w:rPr>
            </w:pPr>
            <w:r>
              <w:rPr>
                <w:rFonts w:hint="eastAsia" w:ascii="宋体" w:hAnsi="宋体" w:cs="宋体"/>
                <w:b/>
                <w:sz w:val="24"/>
                <w:szCs w:val="24"/>
              </w:rPr>
              <w:t>乙 方（公章）：</w:t>
            </w:r>
          </w:p>
          <w:p w14:paraId="310A699D">
            <w:pPr>
              <w:pageBreakBefore w:val="0"/>
              <w:kinsoku/>
              <w:autoSpaceDE/>
              <w:autoSpaceDN/>
              <w:bidi w:val="0"/>
              <w:adjustRightInd/>
              <w:spacing w:line="400" w:lineRule="exact"/>
              <w:ind w:left="1200" w:hanging="1200" w:hangingChars="500"/>
              <w:textAlignment w:val="auto"/>
              <w:rPr>
                <w:rFonts w:ascii="宋体" w:hAnsi="宋体"/>
                <w:bCs/>
                <w:sz w:val="24"/>
                <w:szCs w:val="24"/>
              </w:rPr>
            </w:pPr>
            <w:r>
              <w:rPr>
                <w:rFonts w:hint="eastAsia" w:ascii="宋体" w:hAnsi="宋体"/>
                <w:bCs/>
                <w:sz w:val="24"/>
                <w:szCs w:val="24"/>
              </w:rPr>
              <w:t>地  址：</w:t>
            </w:r>
          </w:p>
          <w:p w14:paraId="3AFBED28">
            <w:pPr>
              <w:pStyle w:val="2"/>
              <w:pageBreakBefore w:val="0"/>
              <w:kinsoku/>
              <w:autoSpaceDE/>
              <w:autoSpaceDN/>
              <w:bidi w:val="0"/>
              <w:adjustRightInd/>
              <w:spacing w:line="400" w:lineRule="exact"/>
              <w:textAlignment w:val="auto"/>
              <w:rPr>
                <w:rFonts w:ascii="宋体" w:hAnsi="宋体" w:eastAsia="宋体" w:cs="宋体"/>
                <w:b w:val="0"/>
                <w:bCs/>
                <w:sz w:val="24"/>
                <w:szCs w:val="24"/>
              </w:rPr>
            </w:pPr>
            <w:r>
              <w:rPr>
                <w:rFonts w:hint="eastAsia" w:ascii="宋体" w:hAnsi="宋体" w:eastAsia="宋体" w:cs="宋体"/>
                <w:b w:val="0"/>
                <w:bCs/>
                <w:sz w:val="24"/>
                <w:szCs w:val="24"/>
              </w:rPr>
              <w:t>乙方签字：</w:t>
            </w:r>
          </w:p>
          <w:p w14:paraId="7EA68A0A">
            <w:pPr>
              <w:pageBreakBefore w:val="0"/>
              <w:kinsoku/>
              <w:autoSpaceDE/>
              <w:autoSpaceDN/>
              <w:bidi w:val="0"/>
              <w:adjustRightInd/>
              <w:spacing w:line="400" w:lineRule="exact"/>
              <w:textAlignment w:val="auto"/>
              <w:rPr>
                <w:rFonts w:hint="eastAsia" w:ascii="宋体" w:hAnsi="宋体" w:cs="宋体"/>
                <w:bCs/>
                <w:sz w:val="24"/>
                <w:szCs w:val="24"/>
              </w:rPr>
            </w:pPr>
            <w:r>
              <w:rPr>
                <w:rFonts w:hint="eastAsia" w:ascii="宋体" w:hAnsi="宋体" w:cs="宋体"/>
                <w:bCs/>
                <w:sz w:val="24"/>
                <w:szCs w:val="24"/>
              </w:rPr>
              <w:t>账    号：</w:t>
            </w:r>
          </w:p>
          <w:p w14:paraId="55F48EAD">
            <w:pPr>
              <w:pageBreakBefore w:val="0"/>
              <w:kinsoku/>
              <w:autoSpaceDE/>
              <w:autoSpaceDN/>
              <w:bidi w:val="0"/>
              <w:adjustRightInd/>
              <w:spacing w:line="400" w:lineRule="exact"/>
              <w:textAlignment w:val="auto"/>
              <w:rPr>
                <w:rFonts w:hint="eastAsia" w:ascii="宋体" w:hAnsi="宋体" w:cs="宋体"/>
                <w:bCs/>
                <w:sz w:val="24"/>
                <w:szCs w:val="24"/>
              </w:rPr>
            </w:pPr>
          </w:p>
          <w:p w14:paraId="55282143">
            <w:pPr>
              <w:pStyle w:val="2"/>
              <w:pageBreakBefore w:val="0"/>
              <w:kinsoku/>
              <w:autoSpaceDE/>
              <w:autoSpaceDN/>
              <w:bidi w:val="0"/>
              <w:adjustRightInd/>
              <w:spacing w:line="400" w:lineRule="exact"/>
              <w:ind w:left="1200" w:hanging="1200" w:hangingChars="5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开户银行：</w:t>
            </w:r>
          </w:p>
          <w:p w14:paraId="2F7478FB">
            <w:pPr>
              <w:pageBreakBefore w:val="0"/>
              <w:kinsoku/>
              <w:autoSpaceDE/>
              <w:autoSpaceDN/>
              <w:bidi w:val="0"/>
              <w:adjustRightInd/>
              <w:spacing w:line="400" w:lineRule="exact"/>
              <w:textAlignment w:val="auto"/>
              <w:rPr>
                <w:rFonts w:hint="eastAsia" w:ascii="宋体" w:hAnsi="宋体"/>
                <w:bCs/>
                <w:sz w:val="24"/>
                <w:szCs w:val="24"/>
              </w:rPr>
            </w:pPr>
            <w:r>
              <w:rPr>
                <w:rFonts w:hint="eastAsia" w:ascii="宋体" w:hAnsi="宋体" w:cs="宋体"/>
                <w:bCs/>
                <w:sz w:val="24"/>
                <w:szCs w:val="24"/>
              </w:rPr>
              <w:t>签订日期：      年    月    日</w:t>
            </w:r>
          </w:p>
        </w:tc>
      </w:tr>
    </w:tbl>
    <w:p w14:paraId="07B2E573">
      <w:pPr>
        <w:rPr>
          <w:rFonts w:hint="eastAsia" w:ascii="宋体" w:hAnsi="宋体" w:cs="宋体"/>
        </w:rPr>
      </w:pPr>
    </w:p>
    <w:sectPr>
      <w:headerReference r:id="rId5" w:type="first"/>
      <w:footerReference r:id="rId8" w:type="first"/>
      <w:headerReference r:id="rId3" w:type="default"/>
      <w:footerReference r:id="rId6" w:type="default"/>
      <w:headerReference r:id="rId4" w:type="even"/>
      <w:footerReference r:id="rId7" w:type="even"/>
      <w:pgSz w:w="11906" w:h="16838"/>
      <w:pgMar w:top="1417" w:right="1134" w:bottom="1134" w:left="1134" w:header="851" w:footer="624" w:gutter="0"/>
      <w:pgNumType w:fmt="numberInDash"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6290144"/>
      <w:docPartObj>
        <w:docPartGallery w:val="autotext"/>
      </w:docPartObj>
    </w:sdtPr>
    <w:sdtEndPr>
      <w:rPr>
        <w:sz w:val="22"/>
        <w:szCs w:val="22"/>
      </w:rPr>
    </w:sdtEndPr>
    <w:sdtContent>
      <w:p w14:paraId="1C42F6D7">
        <w:pPr>
          <w:pStyle w:val="5"/>
          <w:jc w:val="center"/>
          <w:rPr>
            <w:rFonts w:hint="eastAsia"/>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2</w:t>
        </w:r>
        <w:r>
          <w:rPr>
            <w:sz w:val="22"/>
            <w:szCs w:val="22"/>
          </w:rPr>
          <w:fldChar w:fldCharType="end"/>
        </w:r>
      </w:p>
    </w:sdtContent>
  </w:sdt>
  <w:p w14:paraId="271C987E">
    <w:pPr>
      <w:pStyle w:val="5"/>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DE4B0B">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36C11">
    <w:pPr>
      <w:pStyle w:val="5"/>
      <w:jc w:val="center"/>
      <w:rPr>
        <w:rFonts w:hint="eastAsia"/>
      </w:rPr>
    </w:pPr>
  </w:p>
  <w:p w14:paraId="155BA72E">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208CC">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E7BF6">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D1BF9">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216357"/>
    <w:rsid w:val="000C2DDE"/>
    <w:rsid w:val="000E2EE6"/>
    <w:rsid w:val="0011583B"/>
    <w:rsid w:val="003145EE"/>
    <w:rsid w:val="004C707B"/>
    <w:rsid w:val="00635ED6"/>
    <w:rsid w:val="007725EA"/>
    <w:rsid w:val="008F6B9C"/>
    <w:rsid w:val="0091123E"/>
    <w:rsid w:val="00B153EC"/>
    <w:rsid w:val="00BB2EDB"/>
    <w:rsid w:val="00F918B6"/>
    <w:rsid w:val="00FB480A"/>
    <w:rsid w:val="2BF511A4"/>
    <w:rsid w:val="4DC600A7"/>
    <w:rsid w:val="62533E0E"/>
    <w:rsid w:val="6A216357"/>
    <w:rsid w:val="7F7D5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line="372" w:lineRule="auto"/>
      <w:outlineLvl w:val="3"/>
    </w:pPr>
    <w:rPr>
      <w:rFonts w:eastAsia="黑体"/>
      <w:b/>
      <w:sz w:val="28"/>
      <w:szCs w:val="28"/>
    </w:rPr>
  </w:style>
  <w:style w:type="character" w:default="1" w:styleId="9">
    <w:name w:val="Default Paragraph Font"/>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宋体" w:hAnsi="Courier New"/>
    </w:rPr>
  </w:style>
  <w:style w:type="paragraph" w:styleId="4">
    <w:name w:val="Body Text"/>
    <w:basedOn w:val="1"/>
    <w:semiHidden/>
    <w:qFormat/>
    <w:uiPriority w:val="0"/>
    <w:rPr>
      <w:rFonts w:ascii="Arial" w:hAnsi="Arial" w:eastAsia="Arial" w:cs="Arial"/>
      <w:szCs w:val="21"/>
      <w:lang w:eastAsia="en-US"/>
    </w:rPr>
  </w:style>
  <w:style w:type="paragraph" w:styleId="5">
    <w:name w:val="footer"/>
    <w:basedOn w:val="1"/>
    <w:link w:val="14"/>
    <w:uiPriority w:val="99"/>
    <w:pPr>
      <w:tabs>
        <w:tab w:val="center" w:pos="4153"/>
        <w:tab w:val="right" w:pos="8306"/>
      </w:tabs>
      <w:snapToGrid w:val="0"/>
      <w:jc w:val="left"/>
    </w:pPr>
    <w:rPr>
      <w:sz w:val="18"/>
      <w:szCs w:val="18"/>
    </w:rPr>
  </w:style>
  <w:style w:type="paragraph" w:styleId="6">
    <w:name w:val="header"/>
    <w:basedOn w:val="1"/>
    <w:link w:val="13"/>
    <w:uiPriority w:val="0"/>
    <w:pPr>
      <w:tabs>
        <w:tab w:val="center" w:pos="4153"/>
        <w:tab w:val="right" w:pos="8306"/>
      </w:tabs>
      <w:snapToGrid w:val="0"/>
      <w:jc w:val="center"/>
    </w:pPr>
    <w:rPr>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paragraph" w:customStyle="1" w:styleId="11">
    <w:name w:val="正文缩进1"/>
    <w:basedOn w:val="1"/>
    <w:qFormat/>
    <w:uiPriority w:val="0"/>
    <w:pPr>
      <w:spacing w:line="360" w:lineRule="auto"/>
      <w:ind w:firstLine="420" w:firstLineChars="200"/>
    </w:pPr>
  </w:style>
  <w:style w:type="paragraph" w:customStyle="1" w:styleId="12">
    <w:name w:val="正文1"/>
    <w:qFormat/>
    <w:uiPriority w:val="0"/>
    <w:pPr>
      <w:widowControl w:val="0"/>
      <w:jc w:val="both"/>
    </w:pPr>
    <w:rPr>
      <w:rFonts w:ascii="Times New Roman" w:hAnsi="Times New Roman" w:eastAsia="Times New Roman" w:cs="Times New Roman"/>
      <w:color w:val="000000"/>
      <w:kern w:val="2"/>
      <w:sz w:val="21"/>
      <w:szCs w:val="21"/>
      <w:lang w:val="en-US" w:eastAsia="zh-CN" w:bidi="ar-SA"/>
    </w:rPr>
  </w:style>
  <w:style w:type="character" w:customStyle="1" w:styleId="13">
    <w:name w:val="页眉 字符"/>
    <w:basedOn w:val="9"/>
    <w:link w:val="6"/>
    <w:qFormat/>
    <w:uiPriority w:val="0"/>
    <w:rPr>
      <w:rFonts w:ascii="Times New Roman" w:hAnsi="Times New Roman" w:eastAsia="宋体" w:cs="Times New Roman"/>
      <w:kern w:val="2"/>
      <w:sz w:val="18"/>
      <w:szCs w:val="18"/>
    </w:rPr>
  </w:style>
  <w:style w:type="character" w:customStyle="1" w:styleId="14">
    <w:name w:val="页脚 字符"/>
    <w:basedOn w:val="9"/>
    <w:link w:val="5"/>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1120</Words>
  <Characters>1164</Characters>
  <Lines>10</Lines>
  <Paragraphs>3</Paragraphs>
  <TotalTime>3</TotalTime>
  <ScaleCrop>false</ScaleCrop>
  <LinksUpToDate>false</LinksUpToDate>
  <CharactersWithSpaces>1245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2024-12-26T08:10:00Z</dcterms:created>
  <dc:creator>西安辰和</dc:creator>
  <cp:lastModifiedBy>风语者</cp:lastModifiedBy>
  <cp:lastPrinted>2025-01-20T08:05:00Z</cp:lastPrinted>
  <dcterms:modified xsi:type="dcterms:W3CDTF">2025-12-16T08:30:59Z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1739FDAB0B8446D093F9D96617B44CD3_11</vt:lpwstr>
  </property>
  <property fmtid="{D5CDD505-2E9C-101B-9397-08002B2CF9AE}" pid="4" name="KSOTemplateDocerSaveRecord">
    <vt:lpwstr>eyJoZGlkIjoiYjhjMjM1NTY3MTdkMTZiZmM3ZDQyZjIyZmQ5Njk3MzgiLCJ1c2VySWQiOiIzMTY0NjI2NTgifQ==</vt:lpwstr>
  </property>
</Properties>
</file>