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版本号：JXZB2025-04520251226001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2025年度残疾人职业技能和实用技术培训项目（第二批）</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JXZB2025-045</w:t>
      </w:r>
      <w:r>
        <w:br/>
      </w:r>
      <w:r>
        <w:br/>
      </w:r>
      <w:r>
        <w:br/>
      </w:r>
    </w:p>
    <w:p>
      <w:pPr>
        <w:pStyle w:val="null3"/>
        <w:jc w:val="center"/>
        <w:outlineLvl w:val="2"/>
      </w:pPr>
      <w:r>
        <w:rPr>
          <w:rFonts w:ascii="仿宋_GB2312" w:hAnsi="仿宋_GB2312" w:cs="仿宋_GB2312" w:eastAsia="仿宋_GB2312"/>
          <w:sz w:val="28"/>
          <w:b/>
        </w:rPr>
        <w:t>西安市鄠邑区残疾人联合会</w:t>
      </w:r>
    </w:p>
    <w:p>
      <w:pPr>
        <w:pStyle w:val="null3"/>
        <w:jc w:val="center"/>
        <w:outlineLvl w:val="2"/>
      </w:pPr>
      <w:r>
        <w:rPr>
          <w:rFonts w:ascii="仿宋_GB2312" w:hAnsi="仿宋_GB2312" w:cs="仿宋_GB2312" w:eastAsia="仿宋_GB2312"/>
          <w:sz w:val="28"/>
          <w:b/>
        </w:rPr>
        <w:t>嘉翔项目管理有限公司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2025年12月26日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嘉翔项目管理有限公司</w:t>
      </w:r>
      <w:r>
        <w:rPr>
          <w:rFonts w:ascii="仿宋_GB2312" w:hAnsi="仿宋_GB2312" w:cs="仿宋_GB2312" w:eastAsia="仿宋_GB2312"/>
        </w:rPr>
        <w:t>（以下简称“代理机构”）受</w:t>
      </w:r>
      <w:r>
        <w:rPr>
          <w:rFonts w:ascii="仿宋_GB2312" w:hAnsi="仿宋_GB2312" w:cs="仿宋_GB2312" w:eastAsia="仿宋_GB2312"/>
        </w:rPr>
        <w:t>西安市鄠邑区残疾人联合会</w:t>
      </w:r>
      <w:r>
        <w:rPr>
          <w:rFonts w:ascii="仿宋_GB2312" w:hAnsi="仿宋_GB2312" w:cs="仿宋_GB2312" w:eastAsia="仿宋_GB2312"/>
        </w:rPr>
        <w:t>委托，拟对</w:t>
      </w:r>
      <w:r>
        <w:rPr>
          <w:rFonts w:ascii="仿宋_GB2312" w:hAnsi="仿宋_GB2312" w:cs="仿宋_GB2312" w:eastAsia="仿宋_GB2312"/>
        </w:rPr>
        <w:t>2025年度残疾人职业技能和实用技术培训项目（第二批）</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JXZB2025-045</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2025年度残疾人职业技能和实用技术培训项目（第二批）</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2025年度残疾人职业技能和实用技术培训项目（第二批）：用于残疾人职业技能培训和实用技术培训，课程内容包括无人机操作培训、种养殖培训、家政服务培训、数据标注培训等种类，帮助残疾人提高就业创业技能，帮助部分残疾人实现灵活就业。</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或事业单位法人证书等国家规定的相关证明，自然人参与的提供其身份证明：供应商为具有独立承担民事责任能力的法人、其他组织或自然人。企业法人应提供合法有效的标识有统一社会信用代码的营业执照；事业法人应提供事业单位法人证书；其他组织应提供合法登记证明文件；自然人应提供身份证；</w:t>
      </w:r>
    </w:p>
    <w:p>
      <w:pPr>
        <w:pStyle w:val="null3"/>
      </w:pPr>
      <w:r>
        <w:rPr>
          <w:rFonts w:ascii="仿宋_GB2312" w:hAnsi="仿宋_GB2312" w:cs="仿宋_GB2312" w:eastAsia="仿宋_GB2312"/>
        </w:rPr>
        <w:t>2、财务状况报表：提供2023年度或2024年度经审计的财务报告，或提交自2025年06月01日以来其基本开户银行出具的资信证明，或信用担保机构出具的投标担保函（以上三种形式的资料提供任何一种即可）；其他组织和自然人提供银行出具的资信证明或财务报表；</w:t>
      </w:r>
    </w:p>
    <w:p>
      <w:pPr>
        <w:pStyle w:val="null3"/>
      </w:pPr>
      <w:r>
        <w:rPr>
          <w:rFonts w:ascii="仿宋_GB2312" w:hAnsi="仿宋_GB2312" w:cs="仿宋_GB2312" w:eastAsia="仿宋_GB2312"/>
        </w:rPr>
        <w:t>3、税收缴纳证明：提供供应商2025年至今任意一个月已缴纳的完税凭证或税务机关开具的完税证明（任意税种），依法免税的单位应提供相关证明材料；</w:t>
      </w:r>
    </w:p>
    <w:p>
      <w:pPr>
        <w:pStyle w:val="null3"/>
      </w:pPr>
      <w:r>
        <w:rPr>
          <w:rFonts w:ascii="仿宋_GB2312" w:hAnsi="仿宋_GB2312" w:cs="仿宋_GB2312" w:eastAsia="仿宋_GB2312"/>
        </w:rPr>
        <w:t>4、社会保障资金缴纳证明：提供供应商2025年至今任意一个月的社会保障资金缴存单据或社保机构开具的社会保险参保缴费情况证明。依法不需要缴纳社会保障资金的供应商应提供相关证明文件；</w:t>
      </w:r>
    </w:p>
    <w:p>
      <w:pPr>
        <w:pStyle w:val="null3"/>
      </w:pPr>
      <w:r>
        <w:rPr>
          <w:rFonts w:ascii="仿宋_GB2312" w:hAnsi="仿宋_GB2312" w:cs="仿宋_GB2312" w:eastAsia="仿宋_GB2312"/>
        </w:rPr>
        <w:t>5、声明书：提供具有履行本合同所必需的设备和专业技术能力的声明；</w:t>
      </w:r>
    </w:p>
    <w:p>
      <w:pPr>
        <w:pStyle w:val="null3"/>
      </w:pPr>
      <w:r>
        <w:rPr>
          <w:rFonts w:ascii="仿宋_GB2312" w:hAnsi="仿宋_GB2312" w:cs="仿宋_GB2312" w:eastAsia="仿宋_GB2312"/>
        </w:rPr>
        <w:t>6、声明书：出具参加政府采购活动前3年内在经营活动中没有重大违法记录的书面声明；</w:t>
      </w:r>
    </w:p>
    <w:p>
      <w:pPr>
        <w:pStyle w:val="null3"/>
      </w:pPr>
      <w:r>
        <w:rPr>
          <w:rFonts w:ascii="仿宋_GB2312" w:hAnsi="仿宋_GB2312" w:cs="仿宋_GB2312" w:eastAsia="仿宋_GB2312"/>
        </w:rPr>
        <w:t>7、法定代表人授权书：法定代表人授权书及被授权人身份证(法定代表人直接参加投标，须提交其身份证复印件及法定代表人身份证明)；</w:t>
      </w:r>
    </w:p>
    <w:p>
      <w:pPr>
        <w:pStyle w:val="null3"/>
      </w:pPr>
      <w:r>
        <w:rPr>
          <w:rFonts w:ascii="仿宋_GB2312" w:hAnsi="仿宋_GB2312" w:cs="仿宋_GB2312" w:eastAsia="仿宋_GB2312"/>
        </w:rPr>
        <w:t>8、信用截图：供应商不得为“信用中国”网站(www.creditchina.gov.cn) 中列入重大税收违法失信主体、供应商不得为中国执行信息公开网（http://zxgk.court.gov.cn/shixin/）中列入失信被执行人名单、不得为“中国政府采购网”（www.ccgp.gov.cn）政府采购严重违法失信行为记录名单中被财政部门禁止参加政府采购活动的供应商（处罚期限届满的除外，如相关失信记录已失效，供应商需提供相关证明资料）；</w:t>
      </w:r>
    </w:p>
    <w:p>
      <w:pPr>
        <w:pStyle w:val="null3"/>
      </w:pPr>
      <w:r>
        <w:rPr>
          <w:rFonts w:ascii="仿宋_GB2312" w:hAnsi="仿宋_GB2312" w:cs="仿宋_GB2312" w:eastAsia="仿宋_GB2312"/>
        </w:rPr>
        <w:t>9、联合体投标：本项目不接受联合体投标。</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营业执照或事业单位法人证书等国家规定的相关证明，自然人参与的提供其身份证明：供应商为具有独立承担民事责任能力的法人、其他组织或自然人。企业法人应提供合法有效的标识有统一社会信用代码的营业执照；事业法人应提供事业单位法人证书；其他组织应提供合法登记证明文件；自然人应提供身份证；</w:t>
      </w:r>
    </w:p>
    <w:p>
      <w:pPr>
        <w:pStyle w:val="null3"/>
      </w:pPr>
      <w:r>
        <w:rPr>
          <w:rFonts w:ascii="仿宋_GB2312" w:hAnsi="仿宋_GB2312" w:cs="仿宋_GB2312" w:eastAsia="仿宋_GB2312"/>
        </w:rPr>
        <w:t>2、财务状况报表：提供2023年度或2024年度经审计的财务报告，或提交自2025年06月01日以来其基本开户银行出具的资信证明，或信用担保机构出具的投标担保函（以上三种形式的资料提供任何一种即可）；其他组织和自然人提供银行出具的资信证明或财务报表；</w:t>
      </w:r>
    </w:p>
    <w:p>
      <w:pPr>
        <w:pStyle w:val="null3"/>
      </w:pPr>
      <w:r>
        <w:rPr>
          <w:rFonts w:ascii="仿宋_GB2312" w:hAnsi="仿宋_GB2312" w:cs="仿宋_GB2312" w:eastAsia="仿宋_GB2312"/>
        </w:rPr>
        <w:t>3、税收缴纳证明：提供供应商2025年至今任意一个月已缴纳的完税凭证或税务机关开具的完税证明（任意税种），依法免税的单位应提供相关证明材料；</w:t>
      </w:r>
    </w:p>
    <w:p>
      <w:pPr>
        <w:pStyle w:val="null3"/>
      </w:pPr>
      <w:r>
        <w:rPr>
          <w:rFonts w:ascii="仿宋_GB2312" w:hAnsi="仿宋_GB2312" w:cs="仿宋_GB2312" w:eastAsia="仿宋_GB2312"/>
        </w:rPr>
        <w:t>4、社会保障资金缴纳证明：提供供应商2025年至今任意一个月的社会保障资金缴存单据或社保机构开具的社会保险参保缴费情况证明。依法不需要缴纳社会保障资金的供应商应提供相关证明文件；</w:t>
      </w:r>
    </w:p>
    <w:p>
      <w:pPr>
        <w:pStyle w:val="null3"/>
      </w:pPr>
      <w:r>
        <w:rPr>
          <w:rFonts w:ascii="仿宋_GB2312" w:hAnsi="仿宋_GB2312" w:cs="仿宋_GB2312" w:eastAsia="仿宋_GB2312"/>
        </w:rPr>
        <w:t>5、声明书：提供具有履行本合同所必需的设备和专业技术能力的声明；</w:t>
      </w:r>
    </w:p>
    <w:p>
      <w:pPr>
        <w:pStyle w:val="null3"/>
      </w:pPr>
      <w:r>
        <w:rPr>
          <w:rFonts w:ascii="仿宋_GB2312" w:hAnsi="仿宋_GB2312" w:cs="仿宋_GB2312" w:eastAsia="仿宋_GB2312"/>
        </w:rPr>
        <w:t>6、声明书：出具参加政府采购活动前3年内在经营活动中没有重大违法记录的书面声明；</w:t>
      </w:r>
    </w:p>
    <w:p>
      <w:pPr>
        <w:pStyle w:val="null3"/>
      </w:pPr>
      <w:r>
        <w:rPr>
          <w:rFonts w:ascii="仿宋_GB2312" w:hAnsi="仿宋_GB2312" w:cs="仿宋_GB2312" w:eastAsia="仿宋_GB2312"/>
        </w:rPr>
        <w:t>7、法定代表人授权书：法定代表人授权书及被授权人身份证(法定代表人直接参加投标，须提交其身份证复印件及法定代表人身份证明)；</w:t>
      </w:r>
    </w:p>
    <w:p>
      <w:pPr>
        <w:pStyle w:val="null3"/>
      </w:pPr>
      <w:r>
        <w:rPr>
          <w:rFonts w:ascii="仿宋_GB2312" w:hAnsi="仿宋_GB2312" w:cs="仿宋_GB2312" w:eastAsia="仿宋_GB2312"/>
        </w:rPr>
        <w:t>8、信用截图：供应商不得为“信用中国”网站(www.creditchina.gov.cn) 中列入重大税收违法失信主体、供应商不得为中国执行信息公开网（http://zxgk.court.gov.cn/shixin/）中列入失信被执行人名单、不得为“中国政府采购网”（www.ccgp.gov.cn）政府采购严重违法失信行为记录名单中被财政部门禁止参加政府采购活动的供应商（处罚期限届满的除外，如相关失信记录已失效，供应商需提供相关证明资料）；</w:t>
      </w:r>
    </w:p>
    <w:p>
      <w:pPr>
        <w:pStyle w:val="null3"/>
      </w:pPr>
      <w:r>
        <w:rPr>
          <w:rFonts w:ascii="仿宋_GB2312" w:hAnsi="仿宋_GB2312" w:cs="仿宋_GB2312" w:eastAsia="仿宋_GB2312"/>
        </w:rPr>
        <w:t>9、联合体投标：本项目不接受联合体投标。</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西安市鄠邑区残疾人联合会</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陕西省西安市鄠邑区草堂路72号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西安市鄠邑区残疾人联合会经办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13630250348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嘉翔项目管理有限公司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西安曲江新区雁南五路曲江影视大厦19层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田凯</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029-85495286 转 8009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鄠邑区政府采购管理股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李清维</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84882872</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采购包1：270,000.00元</w:t>
            </w:r>
          </w:p>
          <w:p>
            <w:pPr>
              <w:pStyle w:val="null3"/>
            </w:pPr>
            <w:r>
              <w:rPr>
                <w:rFonts w:ascii="仿宋_GB2312" w:hAnsi="仿宋_GB2312" w:cs="仿宋_GB2312" w:eastAsia="仿宋_GB2312"/>
              </w:rPr>
              <w:t>采购包2：120,000.00元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招标代理服务收费管理暂行办法》的通知（计价格[2002]1980号）、国家发展改革委《关于降低部分建设项目收费标准规范收费行为等有关问题的通知》（发改价格[2011]534号）”规定收费标准收取。结算时以项目成交价为基数，按照合同签订收取比例计算招标代理服务费，代理费不足3000元的，按3000元收取。 招标代理服务费收款账户信息： 招标代理机构开户名称：嘉翔项目管理有限公司 开户行名称：中国建设银行股份有限公司西安八里村支行 账号：61050172370000000288 转账附言：JXZB2025-045（001）/JXZB2025-045（002）代理服务费 注：成交人支付招标代理服务费后，请将转账凭证、单位开票信息、发票收件人地址信息发至3363927373@qq.com，如有疑问，可致电029-85495286 转 8009。</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西安市鄠邑区残疾人联合会</w:t>
      </w:r>
      <w:r>
        <w:rPr>
          <w:rFonts w:ascii="仿宋_GB2312" w:hAnsi="仿宋_GB2312" w:cs="仿宋_GB2312" w:eastAsia="仿宋_GB2312"/>
        </w:rPr>
        <w:t>和</w:t>
      </w:r>
      <w:r>
        <w:rPr>
          <w:rFonts w:ascii="仿宋_GB2312" w:hAnsi="仿宋_GB2312" w:cs="仿宋_GB2312" w:eastAsia="仿宋_GB2312"/>
        </w:rPr>
        <w:t>嘉翔项目管理有限公司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西安市鄠邑区残疾人联合会</w:t>
      </w:r>
      <w:r>
        <w:rPr>
          <w:rFonts w:ascii="仿宋_GB2312" w:hAnsi="仿宋_GB2312" w:cs="仿宋_GB2312" w:eastAsia="仿宋_GB2312"/>
        </w:rPr>
        <w:t>负责解释。除上述磋商文件内容，其他内容由</w:t>
      </w:r>
      <w:r>
        <w:rPr>
          <w:rFonts w:ascii="仿宋_GB2312" w:hAnsi="仿宋_GB2312" w:cs="仿宋_GB2312" w:eastAsia="仿宋_GB2312"/>
        </w:rPr>
        <w:t>嘉翔项目管理有限公司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西安市鄠邑区残疾人联合会</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嘉翔项目管理有限公司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60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标准：达到国家相关规范合格标准及采购人考核要求。项目目标：帮助残疾人提高就业创业技能，提高就业竞争力和自主就业创业愿望能力，参训残疾人满意度≥90%。效果验收：按照相关规定，培训全部完成后，由第三方评估机构对全部培训情况进行全面绩效评估，需达到各项要求方算合格。</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服务标准：达到国家相关规范合格标准及采购人考核要求。项目目标：帮助残疾人提高就业创业技能，提高就业竞争力和自主就业创业愿望能力，参训残疾人满意度≥90%。效果验收：按照相关规定，培训全部完成后，由第三方评估机构对全部培训情况进行全面绩效评估，需达到各项要求方算合格。</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嘉翔项目管理有限公司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嘉翔项目管理有限公司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嘉翔项目管理有限公司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联系人：田凯</w:t>
      </w:r>
    </w:p>
    <w:p>
      <w:pPr>
        <w:pStyle w:val="null3"/>
      </w:pPr>
      <w:r>
        <w:rPr>
          <w:rFonts w:ascii="仿宋_GB2312" w:hAnsi="仿宋_GB2312" w:cs="仿宋_GB2312" w:eastAsia="仿宋_GB2312"/>
        </w:rPr>
        <w:t>联系电话：029-85495286转8009</w:t>
      </w:r>
    </w:p>
    <w:p>
      <w:pPr>
        <w:pStyle w:val="null3"/>
      </w:pPr>
      <w:r>
        <w:rPr>
          <w:rFonts w:ascii="仿宋_GB2312" w:hAnsi="仿宋_GB2312" w:cs="仿宋_GB2312" w:eastAsia="仿宋_GB2312"/>
        </w:rPr>
        <w:t>地址：西安曲江新区雁南五路曲江影视大厦19层</w:t>
      </w:r>
    </w:p>
    <w:p>
      <w:pPr>
        <w:pStyle w:val="null3"/>
      </w:pPr>
      <w:r>
        <w:rPr>
          <w:rFonts w:ascii="仿宋_GB2312" w:hAnsi="仿宋_GB2312" w:cs="仿宋_GB2312" w:eastAsia="仿宋_GB2312"/>
        </w:rPr>
        <w:t>邮编：710061</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2025年度残疾人职业技能和实用技术培训项目（第二批）：用于残疾人职业技能培训和实用技术培训，课程内容包括无人机操作培训、种养殖培训、家政服务培训、数据标注培训等种类，帮助残疾人提高就业创业技能，帮助部分残疾人实现灵活就业。</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270,000.00</w:t>
      </w:r>
    </w:p>
    <w:p>
      <w:pPr>
        <w:pStyle w:val="null3"/>
      </w:pPr>
      <w:r>
        <w:rPr>
          <w:rFonts w:ascii="仿宋_GB2312" w:hAnsi="仿宋_GB2312" w:cs="仿宋_GB2312" w:eastAsia="仿宋_GB2312"/>
        </w:rPr>
        <w:t>采购包最高限价（元）: 270,000.00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初级培训：包含种养殖培训、家政服务培训、数据标注培训</w:t>
            </w:r>
          </w:p>
        </w:tc>
        <w:tc>
          <w:tcPr>
            <w:tcW w:type="dxa" w:w="831"/>
          </w:tcPr>
          <w:p>
            <w:pPr>
              <w:pStyle w:val="null3"/>
              <w:jc w:val="right"/>
            </w:pPr>
            <w:r>
              <w:rPr>
                <w:rFonts w:ascii="仿宋_GB2312" w:hAnsi="仿宋_GB2312" w:cs="仿宋_GB2312" w:eastAsia="仿宋_GB2312"/>
              </w:rPr>
              <w:t>180.00</w:t>
            </w:r>
          </w:p>
        </w:tc>
        <w:tc>
          <w:tcPr>
            <w:tcW w:type="dxa" w:w="831"/>
          </w:tcPr>
          <w:p>
            <w:pPr>
              <w:pStyle w:val="null3"/>
              <w:jc w:val="right"/>
            </w:pPr>
            <w:r>
              <w:rPr>
                <w:rFonts w:ascii="仿宋_GB2312" w:hAnsi="仿宋_GB2312" w:cs="仿宋_GB2312" w:eastAsia="仿宋_GB2312"/>
              </w:rPr>
              <w:t>270,000.00</w:t>
            </w:r>
          </w:p>
        </w:tc>
        <w:tc>
          <w:tcPr>
            <w:tcW w:type="dxa" w:w="831"/>
          </w:tcPr>
          <w:p>
            <w:pPr>
              <w:pStyle w:val="null3"/>
            </w:pPr>
            <w:r>
              <w:rPr>
                <w:rFonts w:ascii="仿宋_GB2312" w:hAnsi="仿宋_GB2312" w:cs="仿宋_GB2312" w:eastAsia="仿宋_GB2312"/>
              </w:rPr>
              <w:t>人</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120,000.00</w:t>
      </w:r>
    </w:p>
    <w:p>
      <w:pPr>
        <w:pStyle w:val="null3"/>
      </w:pPr>
      <w:r>
        <w:rPr>
          <w:rFonts w:ascii="仿宋_GB2312" w:hAnsi="仿宋_GB2312" w:cs="仿宋_GB2312" w:eastAsia="仿宋_GB2312"/>
        </w:rPr>
        <w:t>采购包最高限价（元）: 120,000.00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中级培训：包含无人机操作培训</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right"/>
            </w:pPr>
            <w:r>
              <w:rPr>
                <w:rFonts w:ascii="仿宋_GB2312" w:hAnsi="仿宋_GB2312" w:cs="仿宋_GB2312" w:eastAsia="仿宋_GB2312"/>
              </w:rPr>
              <w:t>120,000.00</w:t>
            </w:r>
          </w:p>
        </w:tc>
        <w:tc>
          <w:tcPr>
            <w:tcW w:type="dxa" w:w="831"/>
          </w:tcPr>
          <w:p>
            <w:pPr>
              <w:pStyle w:val="null3"/>
            </w:pPr>
            <w:r>
              <w:rPr>
                <w:rFonts w:ascii="仿宋_GB2312" w:hAnsi="仿宋_GB2312" w:cs="仿宋_GB2312" w:eastAsia="仿宋_GB2312"/>
              </w:rPr>
              <w:t>人</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标的名称：初级培训：包含种养殖培训、家政服务培训、数据标注培训</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b/>
              </w:rPr>
              <w:t>一、项目概况</w:t>
            </w:r>
          </w:p>
          <w:p>
            <w:pPr>
              <w:pStyle w:val="null3"/>
              <w:jc w:val="both"/>
            </w:pPr>
            <w:r>
              <w:rPr>
                <w:rFonts w:ascii="仿宋_GB2312" w:hAnsi="仿宋_GB2312" w:cs="仿宋_GB2312" w:eastAsia="仿宋_GB2312"/>
              </w:rPr>
              <w:t>2025年度残疾人职业技能和实用技术培训项目（第二批），</w:t>
            </w:r>
            <w:r>
              <w:rPr>
                <w:rFonts w:ascii="仿宋_GB2312" w:hAnsi="仿宋_GB2312" w:cs="仿宋_GB2312" w:eastAsia="仿宋_GB2312"/>
              </w:rPr>
              <w:t>初</w:t>
            </w:r>
            <w:r>
              <w:rPr>
                <w:rFonts w:ascii="仿宋_GB2312" w:hAnsi="仿宋_GB2312" w:cs="仿宋_GB2312" w:eastAsia="仿宋_GB2312"/>
              </w:rPr>
              <w:t>级培训：包含种养殖培训、家政服务培训、数据标注培训；</w:t>
            </w:r>
          </w:p>
          <w:p>
            <w:pPr>
              <w:pStyle w:val="null3"/>
              <w:jc w:val="both"/>
            </w:pPr>
            <w:r>
              <w:rPr>
                <w:rFonts w:ascii="仿宋_GB2312" w:hAnsi="仿宋_GB2312" w:cs="仿宋_GB2312" w:eastAsia="仿宋_GB2312"/>
                <w:b/>
              </w:rPr>
              <w:t>二、服务内容</w:t>
            </w:r>
          </w:p>
          <w:p>
            <w:pPr>
              <w:pStyle w:val="null3"/>
              <w:jc w:val="both"/>
            </w:pPr>
            <w:r>
              <w:rPr>
                <w:rFonts w:ascii="仿宋_GB2312" w:hAnsi="仿宋_GB2312" w:cs="仿宋_GB2312" w:eastAsia="仿宋_GB2312"/>
              </w:rPr>
              <w:t>（一）培训对象</w:t>
            </w:r>
          </w:p>
          <w:p>
            <w:pPr>
              <w:pStyle w:val="null3"/>
              <w:jc w:val="both"/>
            </w:pPr>
            <w:r>
              <w:rPr>
                <w:rFonts w:ascii="仿宋_GB2312" w:hAnsi="仿宋_GB2312" w:cs="仿宋_GB2312" w:eastAsia="仿宋_GB2312"/>
              </w:rPr>
              <w:t>（</w:t>
            </w:r>
            <w:r>
              <w:rPr>
                <w:rFonts w:ascii="仿宋_GB2312" w:hAnsi="仿宋_GB2312" w:cs="仿宋_GB2312" w:eastAsia="仿宋_GB2312"/>
              </w:rPr>
              <w:t>1）具有西安市户籍并持有有效期《中华人民共和国残疾人证》;</w:t>
            </w:r>
          </w:p>
          <w:p>
            <w:pPr>
              <w:pStyle w:val="null3"/>
              <w:jc w:val="both"/>
            </w:pPr>
            <w:r>
              <w:rPr>
                <w:rFonts w:ascii="仿宋_GB2312" w:hAnsi="仿宋_GB2312" w:cs="仿宋_GB2312" w:eastAsia="仿宋_GB2312"/>
              </w:rPr>
              <w:t>（</w:t>
            </w:r>
            <w:r>
              <w:rPr>
                <w:rFonts w:ascii="仿宋_GB2312" w:hAnsi="仿宋_GB2312" w:cs="仿宋_GB2312" w:eastAsia="仿宋_GB2312"/>
              </w:rPr>
              <w:t>2）处于就业年龄段;</w:t>
            </w:r>
          </w:p>
          <w:p>
            <w:pPr>
              <w:pStyle w:val="null3"/>
              <w:jc w:val="both"/>
            </w:pPr>
            <w:r>
              <w:rPr>
                <w:rFonts w:ascii="仿宋_GB2312" w:hAnsi="仿宋_GB2312" w:cs="仿宋_GB2312" w:eastAsia="仿宋_GB2312"/>
              </w:rPr>
              <w:t>（</w:t>
            </w:r>
            <w:r>
              <w:rPr>
                <w:rFonts w:ascii="仿宋_GB2312" w:hAnsi="仿宋_GB2312" w:cs="仿宋_GB2312" w:eastAsia="仿宋_GB2312"/>
              </w:rPr>
              <w:t>3）有劳动能力和就业意愿;</w:t>
            </w:r>
          </w:p>
          <w:p>
            <w:pPr>
              <w:pStyle w:val="null3"/>
              <w:jc w:val="both"/>
            </w:pPr>
            <w:r>
              <w:rPr>
                <w:rFonts w:ascii="仿宋_GB2312" w:hAnsi="仿宋_GB2312" w:cs="仿宋_GB2312" w:eastAsia="仿宋_GB2312"/>
              </w:rPr>
              <w:t>（</w:t>
            </w:r>
            <w:r>
              <w:rPr>
                <w:rFonts w:ascii="仿宋_GB2312" w:hAnsi="仿宋_GB2312" w:cs="仿宋_GB2312" w:eastAsia="仿宋_GB2312"/>
              </w:rPr>
              <w:t>4）具备接受培训的条件和能力。</w:t>
            </w:r>
          </w:p>
          <w:p>
            <w:pPr>
              <w:pStyle w:val="null3"/>
              <w:jc w:val="both"/>
            </w:pPr>
            <w:r>
              <w:rPr>
                <w:rFonts w:ascii="仿宋_GB2312" w:hAnsi="仿宋_GB2312" w:cs="仿宋_GB2312" w:eastAsia="仿宋_GB2312"/>
              </w:rPr>
              <w:t>具备条件</w:t>
            </w:r>
            <w:r>
              <w:rPr>
                <w:rFonts w:ascii="仿宋_GB2312" w:hAnsi="仿宋_GB2312" w:cs="仿宋_GB2312" w:eastAsia="仿宋_GB2312"/>
              </w:rPr>
              <w:t>1和2的智力、精神及</w:t>
            </w:r>
            <w:r>
              <w:rPr>
                <w:rFonts w:ascii="仿宋_GB2312" w:hAnsi="仿宋_GB2312" w:cs="仿宋_GB2312" w:eastAsia="仿宋_GB2312"/>
              </w:rPr>
              <w:t>重度肢体残疾人家庭一名直系亲属亦可作为实施对象。</w:t>
            </w:r>
          </w:p>
          <w:p>
            <w:pPr>
              <w:pStyle w:val="null3"/>
              <w:jc w:val="both"/>
            </w:pPr>
            <w:r>
              <w:rPr>
                <w:rFonts w:ascii="仿宋_GB2312" w:hAnsi="仿宋_GB2312" w:cs="仿宋_GB2312" w:eastAsia="仿宋_GB2312"/>
              </w:rPr>
              <w:t>（二）培训人数</w:t>
            </w:r>
          </w:p>
          <w:p>
            <w:pPr>
              <w:pStyle w:val="null3"/>
              <w:jc w:val="both"/>
            </w:pPr>
            <w:r>
              <w:rPr>
                <w:rFonts w:ascii="仿宋_GB2312" w:hAnsi="仿宋_GB2312" w:cs="仿宋_GB2312" w:eastAsia="仿宋_GB2312"/>
              </w:rPr>
              <w:t>初级培训：培训人数不少于</w:t>
            </w:r>
            <w:r>
              <w:rPr>
                <w:rFonts w:ascii="仿宋_GB2312" w:hAnsi="仿宋_GB2312" w:cs="仿宋_GB2312" w:eastAsia="仿宋_GB2312"/>
              </w:rPr>
              <w:t>180人。</w:t>
            </w:r>
          </w:p>
          <w:p>
            <w:pPr>
              <w:pStyle w:val="null3"/>
              <w:jc w:val="both"/>
            </w:pPr>
            <w:r>
              <w:rPr>
                <w:rFonts w:ascii="仿宋_GB2312" w:hAnsi="仿宋_GB2312" w:cs="仿宋_GB2312" w:eastAsia="仿宋_GB2312"/>
              </w:rPr>
              <w:t>（三）培训设备及地点</w:t>
            </w:r>
          </w:p>
          <w:p>
            <w:pPr>
              <w:pStyle w:val="null3"/>
              <w:jc w:val="both"/>
            </w:pPr>
            <w:r>
              <w:rPr>
                <w:rFonts w:ascii="仿宋_GB2312" w:hAnsi="仿宋_GB2312" w:cs="仿宋_GB2312" w:eastAsia="仿宋_GB2312"/>
              </w:rPr>
              <w:t>培训设备设施由承标机构准备并布置；培训地点以方便残疾人学员就近安全为原则，具体教室地点由鄠邑区相关街道办酌定。</w:t>
            </w:r>
          </w:p>
          <w:p>
            <w:pPr>
              <w:pStyle w:val="null3"/>
              <w:jc w:val="both"/>
            </w:pPr>
            <w:r>
              <w:rPr>
                <w:rFonts w:ascii="仿宋_GB2312" w:hAnsi="仿宋_GB2312" w:cs="仿宋_GB2312" w:eastAsia="仿宋_GB2312"/>
              </w:rPr>
              <w:t>（四）培训内容</w:t>
            </w:r>
          </w:p>
          <w:p>
            <w:pPr>
              <w:pStyle w:val="null3"/>
              <w:jc w:val="both"/>
            </w:pPr>
            <w:r>
              <w:rPr>
                <w:rFonts w:ascii="仿宋_GB2312" w:hAnsi="仿宋_GB2312" w:cs="仿宋_GB2312" w:eastAsia="仿宋_GB2312"/>
              </w:rPr>
              <w:t>为鄠邑区就业年龄段持证残疾人开展</w:t>
            </w:r>
            <w:r>
              <w:rPr>
                <w:rFonts w:ascii="仿宋_GB2312" w:hAnsi="仿宋_GB2312" w:cs="仿宋_GB2312" w:eastAsia="仿宋_GB2312"/>
              </w:rPr>
              <w:t>养殖培训、家政服务培训、数据标注培训</w:t>
            </w:r>
            <w:r>
              <w:rPr>
                <w:rFonts w:ascii="仿宋_GB2312" w:hAnsi="仿宋_GB2312" w:cs="仿宋_GB2312" w:eastAsia="仿宋_GB2312"/>
              </w:rPr>
              <w:t>等种类技能培训，帮助残疾人提高就业创业技能，帮助部分残疾人实现灵活就业。</w:t>
            </w:r>
          </w:p>
          <w:p>
            <w:pPr>
              <w:pStyle w:val="null3"/>
              <w:jc w:val="both"/>
            </w:pPr>
            <w:r>
              <w:rPr>
                <w:rFonts w:ascii="仿宋_GB2312" w:hAnsi="仿宋_GB2312" w:cs="仿宋_GB2312" w:eastAsia="仿宋_GB2312"/>
                <w:b/>
              </w:rPr>
              <w:t>三、服务标准</w:t>
            </w:r>
          </w:p>
          <w:p>
            <w:pPr>
              <w:pStyle w:val="null3"/>
            </w:pPr>
            <w:r>
              <w:rPr>
                <w:rFonts w:ascii="仿宋_GB2312" w:hAnsi="仿宋_GB2312" w:cs="仿宋_GB2312" w:eastAsia="仿宋_GB2312"/>
                <w:sz w:val="21"/>
              </w:rPr>
              <w:t>达到国家相关规范合格标准及采购人考核要求。</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标的名称：中级培训：包含无人机操作培训</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b/>
              </w:rPr>
              <w:t>一、项目概况</w:t>
            </w:r>
          </w:p>
          <w:p>
            <w:pPr>
              <w:pStyle w:val="null3"/>
              <w:jc w:val="both"/>
            </w:pPr>
            <w:r>
              <w:rPr>
                <w:rFonts w:ascii="仿宋_GB2312" w:hAnsi="仿宋_GB2312" w:cs="仿宋_GB2312" w:eastAsia="仿宋_GB2312"/>
              </w:rPr>
              <w:t>2025年度残疾人职业技能和实用技术培训项目（第二批），中级培训：包含无人机操作培训</w:t>
            </w:r>
          </w:p>
          <w:p>
            <w:pPr>
              <w:pStyle w:val="null3"/>
              <w:jc w:val="both"/>
            </w:pPr>
            <w:r>
              <w:rPr>
                <w:rFonts w:ascii="仿宋_GB2312" w:hAnsi="仿宋_GB2312" w:cs="仿宋_GB2312" w:eastAsia="仿宋_GB2312"/>
                <w:b/>
              </w:rPr>
              <w:t>二、服务内容</w:t>
            </w:r>
          </w:p>
          <w:p>
            <w:pPr>
              <w:pStyle w:val="null3"/>
              <w:jc w:val="both"/>
            </w:pPr>
            <w:r>
              <w:rPr>
                <w:rFonts w:ascii="仿宋_GB2312" w:hAnsi="仿宋_GB2312" w:cs="仿宋_GB2312" w:eastAsia="仿宋_GB2312"/>
              </w:rPr>
              <w:t>（一）培训对象</w:t>
            </w:r>
          </w:p>
          <w:p>
            <w:pPr>
              <w:pStyle w:val="null3"/>
              <w:jc w:val="both"/>
            </w:pPr>
            <w:r>
              <w:rPr>
                <w:rFonts w:ascii="仿宋_GB2312" w:hAnsi="仿宋_GB2312" w:cs="仿宋_GB2312" w:eastAsia="仿宋_GB2312"/>
              </w:rPr>
              <w:t>（</w:t>
            </w:r>
            <w:r>
              <w:rPr>
                <w:rFonts w:ascii="仿宋_GB2312" w:hAnsi="仿宋_GB2312" w:cs="仿宋_GB2312" w:eastAsia="仿宋_GB2312"/>
              </w:rPr>
              <w:t>1）具有西安市户籍并持有有效期《中华人民共和国残疾人证》;</w:t>
            </w:r>
          </w:p>
          <w:p>
            <w:pPr>
              <w:pStyle w:val="null3"/>
              <w:jc w:val="both"/>
            </w:pPr>
            <w:r>
              <w:rPr>
                <w:rFonts w:ascii="仿宋_GB2312" w:hAnsi="仿宋_GB2312" w:cs="仿宋_GB2312" w:eastAsia="仿宋_GB2312"/>
              </w:rPr>
              <w:t>（</w:t>
            </w:r>
            <w:r>
              <w:rPr>
                <w:rFonts w:ascii="仿宋_GB2312" w:hAnsi="仿宋_GB2312" w:cs="仿宋_GB2312" w:eastAsia="仿宋_GB2312"/>
              </w:rPr>
              <w:t>2）处于就业年龄段;</w:t>
            </w:r>
          </w:p>
          <w:p>
            <w:pPr>
              <w:pStyle w:val="null3"/>
              <w:jc w:val="both"/>
            </w:pPr>
            <w:r>
              <w:rPr>
                <w:rFonts w:ascii="仿宋_GB2312" w:hAnsi="仿宋_GB2312" w:cs="仿宋_GB2312" w:eastAsia="仿宋_GB2312"/>
              </w:rPr>
              <w:t>（</w:t>
            </w:r>
            <w:r>
              <w:rPr>
                <w:rFonts w:ascii="仿宋_GB2312" w:hAnsi="仿宋_GB2312" w:cs="仿宋_GB2312" w:eastAsia="仿宋_GB2312"/>
              </w:rPr>
              <w:t>3）有劳动能力和就业意愿;</w:t>
            </w:r>
          </w:p>
          <w:p>
            <w:pPr>
              <w:pStyle w:val="null3"/>
              <w:jc w:val="both"/>
            </w:pPr>
            <w:r>
              <w:rPr>
                <w:rFonts w:ascii="仿宋_GB2312" w:hAnsi="仿宋_GB2312" w:cs="仿宋_GB2312" w:eastAsia="仿宋_GB2312"/>
              </w:rPr>
              <w:t>（</w:t>
            </w:r>
            <w:r>
              <w:rPr>
                <w:rFonts w:ascii="仿宋_GB2312" w:hAnsi="仿宋_GB2312" w:cs="仿宋_GB2312" w:eastAsia="仿宋_GB2312"/>
              </w:rPr>
              <w:t>4）具备接受培训的条件和能力。</w:t>
            </w:r>
          </w:p>
          <w:p>
            <w:pPr>
              <w:pStyle w:val="null3"/>
              <w:jc w:val="both"/>
            </w:pPr>
            <w:r>
              <w:rPr>
                <w:rFonts w:ascii="仿宋_GB2312" w:hAnsi="仿宋_GB2312" w:cs="仿宋_GB2312" w:eastAsia="仿宋_GB2312"/>
              </w:rPr>
              <w:t>具备条件</w:t>
            </w:r>
            <w:r>
              <w:rPr>
                <w:rFonts w:ascii="仿宋_GB2312" w:hAnsi="仿宋_GB2312" w:cs="仿宋_GB2312" w:eastAsia="仿宋_GB2312"/>
              </w:rPr>
              <w:t>1和2的智力、精神及重度肢体残疾人家庭一名直系亲属亦可作为实施对象。</w:t>
            </w:r>
          </w:p>
          <w:p>
            <w:pPr>
              <w:pStyle w:val="null3"/>
              <w:jc w:val="both"/>
            </w:pPr>
            <w:r>
              <w:rPr>
                <w:rFonts w:ascii="仿宋_GB2312" w:hAnsi="仿宋_GB2312" w:cs="仿宋_GB2312" w:eastAsia="仿宋_GB2312"/>
              </w:rPr>
              <w:t>（二）培训人数</w:t>
            </w:r>
          </w:p>
          <w:p>
            <w:pPr>
              <w:pStyle w:val="null3"/>
              <w:jc w:val="both"/>
            </w:pPr>
            <w:r>
              <w:rPr>
                <w:rFonts w:ascii="仿宋_GB2312" w:hAnsi="仿宋_GB2312" w:cs="仿宋_GB2312" w:eastAsia="仿宋_GB2312"/>
              </w:rPr>
              <w:t>中级培训：培训人数不少于</w:t>
            </w:r>
            <w:r>
              <w:rPr>
                <w:rFonts w:ascii="仿宋_GB2312" w:hAnsi="仿宋_GB2312" w:cs="仿宋_GB2312" w:eastAsia="仿宋_GB2312"/>
              </w:rPr>
              <w:t>30人。</w:t>
            </w:r>
          </w:p>
          <w:p>
            <w:pPr>
              <w:pStyle w:val="null3"/>
              <w:jc w:val="both"/>
            </w:pPr>
            <w:r>
              <w:rPr>
                <w:rFonts w:ascii="仿宋_GB2312" w:hAnsi="仿宋_GB2312" w:cs="仿宋_GB2312" w:eastAsia="仿宋_GB2312"/>
              </w:rPr>
              <w:t>（三）培训设备及地点</w:t>
            </w:r>
          </w:p>
          <w:p>
            <w:pPr>
              <w:pStyle w:val="null3"/>
              <w:jc w:val="both"/>
            </w:pPr>
            <w:r>
              <w:rPr>
                <w:rFonts w:ascii="仿宋_GB2312" w:hAnsi="仿宋_GB2312" w:cs="仿宋_GB2312" w:eastAsia="仿宋_GB2312"/>
              </w:rPr>
              <w:t>培训设备设施由承标机构准备并布置；培训地点以方便残疾人学员就近安全为原则，具体教室地点由鄠邑区相关街道办酌定。</w:t>
            </w:r>
          </w:p>
          <w:p>
            <w:pPr>
              <w:pStyle w:val="null3"/>
              <w:jc w:val="both"/>
            </w:pPr>
            <w:r>
              <w:rPr>
                <w:rFonts w:ascii="仿宋_GB2312" w:hAnsi="仿宋_GB2312" w:cs="仿宋_GB2312" w:eastAsia="仿宋_GB2312"/>
              </w:rPr>
              <w:t>（四）培训内容</w:t>
            </w:r>
          </w:p>
          <w:p>
            <w:pPr>
              <w:pStyle w:val="null3"/>
              <w:jc w:val="both"/>
            </w:pPr>
            <w:r>
              <w:rPr>
                <w:rFonts w:ascii="仿宋_GB2312" w:hAnsi="仿宋_GB2312" w:cs="仿宋_GB2312" w:eastAsia="仿宋_GB2312"/>
              </w:rPr>
              <w:t>为鄠邑区就业年龄段持证残疾人开展</w:t>
            </w:r>
            <w:r>
              <w:rPr>
                <w:rFonts w:ascii="仿宋_GB2312" w:hAnsi="仿宋_GB2312" w:cs="仿宋_GB2312" w:eastAsia="仿宋_GB2312"/>
              </w:rPr>
              <w:t>无人机操作培训</w:t>
            </w:r>
            <w:r>
              <w:rPr>
                <w:rFonts w:ascii="仿宋_GB2312" w:hAnsi="仿宋_GB2312" w:cs="仿宋_GB2312" w:eastAsia="仿宋_GB2312"/>
              </w:rPr>
              <w:t>等种类技能培训，帮助残疾人提高就业创业技能，帮助部分残疾人实现灵活就业。</w:t>
            </w:r>
          </w:p>
          <w:p>
            <w:pPr>
              <w:pStyle w:val="null3"/>
              <w:jc w:val="both"/>
            </w:pPr>
            <w:r>
              <w:rPr>
                <w:rFonts w:ascii="仿宋_GB2312" w:hAnsi="仿宋_GB2312" w:cs="仿宋_GB2312" w:eastAsia="仿宋_GB2312"/>
                <w:b/>
              </w:rPr>
              <w:t>三、服务标准</w:t>
            </w:r>
          </w:p>
          <w:p>
            <w:pPr>
              <w:pStyle w:val="null3"/>
            </w:pPr>
            <w:r>
              <w:rPr>
                <w:rFonts w:ascii="仿宋_GB2312" w:hAnsi="仿宋_GB2312" w:cs="仿宋_GB2312" w:eastAsia="仿宋_GB2312"/>
                <w:sz w:val="21"/>
              </w:rPr>
              <w:t>达到国家相关规范合格标准及采购人考核要求。</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（1）服务方按项目服务要求及特点，自行组织实施与管理，建立以负责人为核心的履行合同所必需人员团队，保证项目顺利实施。</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（1）服务方按项目服务要求及特点，自行组织实施与管理，建立以负责人为核心的履行合同所必需人员团队，保证项目顺利实施。</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培训设备设施由承标机构准备并布置，供应商须根据本项目服务特点及需求提供相关的服务器材、设备。服务器材、设备配置充分、科学、合理，保证项目顺利实施。</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培训设备设施由承标机构准备并布置，供应商须根据本项目服务特点及需求提供相关的服务器材、设备。服务器材、设备配置充分、科学、合理，保证项目顺利实施。</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（1）业绩：供应商须提供2022年1月1日至今类似项目业绩。 （2）违约责任：1）按《中华人民共和国民法典》中的相关条款执行。2）本合同履行期间，如成交单位未能按照本合同约定完成相应目标要求，采购人有权要求成交单位支付违约金，同时采购人有权视成交单位违约情况决定是否单方解除本合同，并要求成交单位赔偿采购人损失。 （3）项目目标：帮助残疾人提高就业创业技能，提高就业竞争力和自主就业创业愿望能力，参训残疾人满意度≥90%。</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（1）业绩：供应商须提供2022年1月1日至今类似项目业绩。 （2）违约责任：1）按《中华人民共和国民法典》中的相关条款执行。2）本合同履行期间，如成交单位未能按照本合同约定完成相应目标要求，采购人有权要求成交单位支付违约金，同时采购人有权视成交单位违约情况决定是否单方解除本合同，并要求成交单位赔偿采购人损失。 （3）项目目标：帮助残疾人提高就业创业技能，提高就业竞争力和自主就业创业愿望能力，参训残疾人满意度≥90%。</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合同签订之日起至2026年01月25日前完成</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合同签订之日起至2026年01月25日前完成</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培训地点以方便残疾人学员就近安全为原则，具体教室地点由鄠邑区相关街道办酌定。</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培训地点以方便残疾人学员就近安全为原则，具体教室地点由鄠邑区相关街道办酌定。</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标准：达到国家相关规范合格标准及采购人考核要求。项目目标：帮助残疾人提高就业创业技能，提高就业竞争力和自主就业创业愿望能力，参训残疾人满意度≥90%。效果验收：按照相关规定，培训全部完成后，由第三方评估机构对全部培训情况进行全面绩效评估，需达到各项要求方算合格。</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服务标准：达到国家相关规范合格标准及采购人考核要求。项目目标：帮助残疾人提高就业创业技能，提高就业竞争力和自主就业创业愿望能力，参训残疾人满意度≥90%。效果验收：按照相关规定，培训全部完成后，由第三方评估机构对全部培训情况进行全面绩效评估，需达到各项要求方算合格。</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培训完成，全部验收合格后，以银行转账方式支付</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培训完成，全部验收合格后，以银行转账方式支付</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详见合同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一、供应商的磋商报价是供应商响应磋商项目要求的全部工作内容的价格体现，合同金额即中成交价，合同价格为含税价，乙方提供服务所发生的一切费用（包括人工费、设备费、管理费、利润、税金、风险及完成工作准备阶段、实施阶段、完成本项目所需的全部费用）等都已包含于合同价款中。在提供服务的过程中的任何遗漏，均由成交供应商免费提供，采购人将不再支付任何费用。 二、采购标的对应的中小企业划分标准所属行业为其他未列明行业。其他未列明行业的划型标准为：从业人员300人以下的为中小微型企业。其中，从业人员100人及以上的为中型企业；从业人员10人及以上的为小型企业；从业人员10人以下的为微型企业。 三、合格供应商少于3家的处理 1.评审过程中，若出现合格供应商只有2家时，符合《政府采购竞争性磋商采购方式管理暂行办法》第3条第4项情形的，或者本项目为政府购买服务指导性目录中的，可以继续进行；只有1家时，采购人应依法重新组织采购活动。2.评审过程中，除符合第1条条款规定情形外，若出现合格供应商少于3家时，采购人应依法重新组织采购活动。 四、成交供应商在领取成交通知书时提供纸质版投标文件两套，应通过专用制作软件直接打印，确保与电子投标文件保持一致，不允许修改和补充。提交地点：西安曲江新区雁南五路曲江影视大厦19层。五、落实的政府采购政策 1）《政府采购促进中小企业发展管理办法》的通知--财库[2020]46号；2）财政部司法部关于政府采购支持监狱企业发展有关问题的通知--财库〔2014〕68号；3）《国务院办公厅关于建立政府强制采购节能产品制度的通知》--国办发〔2007〕51号；4）《财政部发展改革委生态环境部市场监管总局关于调整优化节能产品、环境标志产品政府采购执行机制的通知》--（财库[2019]9号）；5）《关于印发环境标志产品政府采购品目清单的通知》--（财库〔2019〕18号）；6）《关于印发节能产品政府采购品目清单的通知》--（财库〔2019〕19号）；7）《市场监管总局关于发布参与实施政府采购节能产品、环境标志产品认证机构名录的公告》—2019年第16号；8）《财政部民政部中国残疾人联合会关于促进残疾人就业政府采购政策的通知》--（财库2017〕141号）；9）《关于运用政府采购政策支持乡村产业振兴的通知》（财库〔2021〕19号）；10）陕西省财政厅关于印发《陕西省中小企业政府采购信用融资办法》（陕财办采〔2018〕23号）；11）《陕西省财政厅关于加快推进我省中小企业政府采购信用融资工作的通知》（陕财办采〔2020〕15号）；12）《关于进一步加强政府绿色采购有关问题的通知》（陕财办采〔2021〕29号）；13）《陕西省财政厅陕西省工业和信息化厅关于运用政府采购政策支持首台（套）及创新产品有关事项的通知》（陕财办采﹝2021﹞17号）；14）财办库〔2020〕123关于印发《商品包装政府采购需求标准（试行）》、《快递包装政府采购需求标准（试行）》的通知；15）政府采购扶持不发达地区和少数民族地区的政策；16）其他需要落实的政府采购政策。</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营业执照或事业单位法人证书等国家规定的相关证明，自然人参与的提供其身份证明</w:t>
            </w:r>
          </w:p>
        </w:tc>
        <w:tc>
          <w:tcPr>
            <w:tcW w:type="dxa" w:w="3322"/>
          </w:tcPr>
          <w:p>
            <w:pPr>
              <w:pStyle w:val="null3"/>
            </w:pPr>
            <w:r>
              <w:rPr>
                <w:rFonts w:ascii="仿宋_GB2312" w:hAnsi="仿宋_GB2312" w:cs="仿宋_GB2312" w:eastAsia="仿宋_GB2312"/>
              </w:rPr>
              <w:t>供应商为具有独立承担民事责任能力的法人、其他组织或自然人。企业法人应提供合法有效的标识有统一社会信用代码的营业执照；事业法人应提供事业单位法人证书；其他组织应提供合法登记证明文件；自然人应提供身份证；</w:t>
            </w:r>
          </w:p>
        </w:tc>
        <w:tc>
          <w:tcPr>
            <w:tcW w:type="dxa" w:w="1661"/>
          </w:tcPr>
          <w:p>
            <w:pPr>
              <w:pStyle w:val="null3"/>
            </w:pPr>
            <w:r>
              <w:rPr>
                <w:rFonts w:ascii="仿宋_GB2312" w:hAnsi="仿宋_GB2312" w:cs="仿宋_GB2312" w:eastAsia="仿宋_GB2312"/>
              </w:rPr>
              <w:t>供应商应提交的相关资格证明材料 其他</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财务状况报表</w:t>
            </w:r>
          </w:p>
        </w:tc>
        <w:tc>
          <w:tcPr>
            <w:tcW w:type="dxa" w:w="3322"/>
          </w:tcPr>
          <w:p>
            <w:pPr>
              <w:pStyle w:val="null3"/>
            </w:pPr>
            <w:r>
              <w:rPr>
                <w:rFonts w:ascii="仿宋_GB2312" w:hAnsi="仿宋_GB2312" w:cs="仿宋_GB2312" w:eastAsia="仿宋_GB2312"/>
              </w:rPr>
              <w:t>提供2023年度或2024年度经审计的财务报告，或提交自2025年06月01日以来其基本开户银行出具的资信证明，或信用担保机构出具的投标担保函（以上三种形式的资料提供任何一种即可）；其他组织和自然人提供银行出具的资信证明或财务报表；</w:t>
            </w:r>
          </w:p>
        </w:tc>
        <w:tc>
          <w:tcPr>
            <w:tcW w:type="dxa" w:w="1661"/>
          </w:tcPr>
          <w:p>
            <w:pPr>
              <w:pStyle w:val="null3"/>
            </w:pPr>
            <w:r>
              <w:rPr>
                <w:rFonts w:ascii="仿宋_GB2312" w:hAnsi="仿宋_GB2312" w:cs="仿宋_GB2312" w:eastAsia="仿宋_GB2312"/>
              </w:rPr>
              <w:t>供应商应提交的相关资格证明材料 其他</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提供供应商2025年至今任意一个月已缴纳的完税凭证或税务机关开具的完税证明（任意税种），依法免税的单位应提供相关证明材料；</w:t>
            </w:r>
          </w:p>
        </w:tc>
        <w:tc>
          <w:tcPr>
            <w:tcW w:type="dxa" w:w="1661"/>
          </w:tcPr>
          <w:p>
            <w:pPr>
              <w:pStyle w:val="null3"/>
            </w:pPr>
            <w:r>
              <w:rPr>
                <w:rFonts w:ascii="仿宋_GB2312" w:hAnsi="仿宋_GB2312" w:cs="仿宋_GB2312" w:eastAsia="仿宋_GB2312"/>
              </w:rPr>
              <w:t>供应商应提交的相关资格证明材料 其他</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提供供应商2025年至今任意一个月的社会保障资金缴存单据或社保机构开具的社会保险参保缴费情况证明。依法不需要缴纳社会保障资金的供应商应提供相关证明文件；</w:t>
            </w:r>
          </w:p>
        </w:tc>
        <w:tc>
          <w:tcPr>
            <w:tcW w:type="dxa" w:w="1661"/>
          </w:tcPr>
          <w:p>
            <w:pPr>
              <w:pStyle w:val="null3"/>
            </w:pPr>
            <w:r>
              <w:rPr>
                <w:rFonts w:ascii="仿宋_GB2312" w:hAnsi="仿宋_GB2312" w:cs="仿宋_GB2312" w:eastAsia="仿宋_GB2312"/>
              </w:rPr>
              <w:t>供应商应提交的相关资格证明材料 其他</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声明书</w:t>
            </w:r>
          </w:p>
        </w:tc>
        <w:tc>
          <w:tcPr>
            <w:tcW w:type="dxa" w:w="3322"/>
          </w:tcPr>
          <w:p>
            <w:pPr>
              <w:pStyle w:val="null3"/>
            </w:pPr>
            <w:r>
              <w:rPr>
                <w:rFonts w:ascii="仿宋_GB2312" w:hAnsi="仿宋_GB2312" w:cs="仿宋_GB2312" w:eastAsia="仿宋_GB2312"/>
              </w:rPr>
              <w:t>提供具有履行本合同所必需的设备和专业技术能力的声明；</w:t>
            </w:r>
          </w:p>
        </w:tc>
        <w:tc>
          <w:tcPr>
            <w:tcW w:type="dxa" w:w="1661"/>
          </w:tcPr>
          <w:p>
            <w:pPr>
              <w:pStyle w:val="null3"/>
            </w:pPr>
            <w:r>
              <w:rPr>
                <w:rFonts w:ascii="仿宋_GB2312" w:hAnsi="仿宋_GB2312" w:cs="仿宋_GB2312" w:eastAsia="仿宋_GB2312"/>
              </w:rPr>
              <w:t>供应商应提交的相关资格证明材料 其他</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声明书</w:t>
            </w:r>
          </w:p>
        </w:tc>
        <w:tc>
          <w:tcPr>
            <w:tcW w:type="dxa" w:w="3322"/>
          </w:tcPr>
          <w:p>
            <w:pPr>
              <w:pStyle w:val="null3"/>
            </w:pPr>
            <w:r>
              <w:rPr>
                <w:rFonts w:ascii="仿宋_GB2312" w:hAnsi="仿宋_GB2312" w:cs="仿宋_GB2312" w:eastAsia="仿宋_GB2312"/>
              </w:rPr>
              <w:t>出具参加政府采购活动前3年内在经营活动中没有重大违法记录的书面声明；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 其他</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法定代表人授权书及被授权人身份证(法定代表人直接参加投标，须提交其身份证复印件及法定代表人身份证明)；</w:t>
            </w:r>
          </w:p>
        </w:tc>
        <w:tc>
          <w:tcPr>
            <w:tcW w:type="dxa" w:w="1661"/>
          </w:tcPr>
          <w:p>
            <w:pPr>
              <w:pStyle w:val="null3"/>
            </w:pPr>
            <w:r>
              <w:rPr>
                <w:rFonts w:ascii="仿宋_GB2312" w:hAnsi="仿宋_GB2312" w:cs="仿宋_GB2312" w:eastAsia="仿宋_GB2312"/>
              </w:rPr>
              <w:t>供应商应提交的相关资格证明材料 其他</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信用截图</w:t>
            </w:r>
          </w:p>
        </w:tc>
        <w:tc>
          <w:tcPr>
            <w:tcW w:type="dxa" w:w="3322"/>
          </w:tcPr>
          <w:p>
            <w:pPr>
              <w:pStyle w:val="null3"/>
            </w:pPr>
            <w:r>
              <w:rPr>
                <w:rFonts w:ascii="仿宋_GB2312" w:hAnsi="仿宋_GB2312" w:cs="仿宋_GB2312" w:eastAsia="仿宋_GB2312"/>
              </w:rPr>
              <w:t>供应商不得为“信用中国”网站(www.creditchina.gov.cn) 中列入重大税收违法失信主体、供应商不得为中国执行信息公开网（http://zxgk.court.gov.cn/shixin/）中列入失信被执行人名单、不得为“中国政府采购网”（www.ccgp.gov.cn）政府采购严重违法失信行为记录名单中被财政部门禁止参加政府采购活动的供应商（处罚期限届满的除外，如相关失信记录已失效，供应商需提供相关证明资料）；</w:t>
            </w:r>
          </w:p>
        </w:tc>
        <w:tc>
          <w:tcPr>
            <w:tcW w:type="dxa" w:w="1661"/>
          </w:tcPr>
          <w:p>
            <w:pPr>
              <w:pStyle w:val="null3"/>
            </w:pPr>
            <w:r>
              <w:rPr>
                <w:rFonts w:ascii="仿宋_GB2312" w:hAnsi="仿宋_GB2312" w:cs="仿宋_GB2312" w:eastAsia="仿宋_GB2312"/>
              </w:rPr>
              <w:t>供应商应提交的相关资格证明材料 其他</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联合体投标</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供应商应提交的相关资格证明材料 其他</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营业执照或事业单位法人证书等国家规定的相关证明，自然人参与的提供其身份证明</w:t>
            </w:r>
          </w:p>
        </w:tc>
        <w:tc>
          <w:tcPr>
            <w:tcW w:type="dxa" w:w="3322"/>
          </w:tcPr>
          <w:p>
            <w:pPr>
              <w:pStyle w:val="null3"/>
            </w:pPr>
            <w:r>
              <w:rPr>
                <w:rFonts w:ascii="仿宋_GB2312" w:hAnsi="仿宋_GB2312" w:cs="仿宋_GB2312" w:eastAsia="仿宋_GB2312"/>
              </w:rPr>
              <w:t>供应商为具有独立承担民事责任能力的法人、其他组织或自然人。企业法人应提供合法有效的标识有统一社会信用代码的营业执照；事业法人应提供事业单位法人证书；其他组织应提供合法登记证明文件；自然人应提供身份证；</w:t>
            </w:r>
          </w:p>
        </w:tc>
        <w:tc>
          <w:tcPr>
            <w:tcW w:type="dxa" w:w="1661"/>
          </w:tcPr>
          <w:p>
            <w:pPr>
              <w:pStyle w:val="null3"/>
            </w:pPr>
            <w:r>
              <w:rPr>
                <w:rFonts w:ascii="仿宋_GB2312" w:hAnsi="仿宋_GB2312" w:cs="仿宋_GB2312" w:eastAsia="仿宋_GB2312"/>
              </w:rPr>
              <w:t>供应商应提交的相关资格证明材料 其他</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财务状况报表</w:t>
            </w:r>
          </w:p>
        </w:tc>
        <w:tc>
          <w:tcPr>
            <w:tcW w:type="dxa" w:w="3322"/>
          </w:tcPr>
          <w:p>
            <w:pPr>
              <w:pStyle w:val="null3"/>
            </w:pPr>
            <w:r>
              <w:rPr>
                <w:rFonts w:ascii="仿宋_GB2312" w:hAnsi="仿宋_GB2312" w:cs="仿宋_GB2312" w:eastAsia="仿宋_GB2312"/>
              </w:rPr>
              <w:t>提供2023年度或2024年度经审计的财务报告，或提交自2025年06月01日以来其基本开户银行出具的资信证明，或信用担保机构出具的投标担保函（以上三种形式的资料提供任何一种即可）；其他组织和自然人提供银行出具的资信证明或财务报表；</w:t>
            </w:r>
          </w:p>
        </w:tc>
        <w:tc>
          <w:tcPr>
            <w:tcW w:type="dxa" w:w="1661"/>
          </w:tcPr>
          <w:p>
            <w:pPr>
              <w:pStyle w:val="null3"/>
            </w:pPr>
            <w:r>
              <w:rPr>
                <w:rFonts w:ascii="仿宋_GB2312" w:hAnsi="仿宋_GB2312" w:cs="仿宋_GB2312" w:eastAsia="仿宋_GB2312"/>
              </w:rPr>
              <w:t>供应商应提交的相关资格证明材料 其他</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提供供应商2025年至今任意一个月已缴纳的完税凭证或税务机关开具的完税证明（任意税种），依法免税的单位应提供相关证明材料；</w:t>
            </w:r>
          </w:p>
        </w:tc>
        <w:tc>
          <w:tcPr>
            <w:tcW w:type="dxa" w:w="1661"/>
          </w:tcPr>
          <w:p>
            <w:pPr>
              <w:pStyle w:val="null3"/>
            </w:pPr>
            <w:r>
              <w:rPr>
                <w:rFonts w:ascii="仿宋_GB2312" w:hAnsi="仿宋_GB2312" w:cs="仿宋_GB2312" w:eastAsia="仿宋_GB2312"/>
              </w:rPr>
              <w:t>供应商应提交的相关资格证明材料 其他</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提供供应商2025年至今任意一个月的社会保障资金缴存单据或社保机构开具的社会保险参保缴费情况证明。依法不需要缴纳社会保障资金的供应商应提供相关证明文件；</w:t>
            </w:r>
          </w:p>
        </w:tc>
        <w:tc>
          <w:tcPr>
            <w:tcW w:type="dxa" w:w="1661"/>
          </w:tcPr>
          <w:p>
            <w:pPr>
              <w:pStyle w:val="null3"/>
            </w:pPr>
            <w:r>
              <w:rPr>
                <w:rFonts w:ascii="仿宋_GB2312" w:hAnsi="仿宋_GB2312" w:cs="仿宋_GB2312" w:eastAsia="仿宋_GB2312"/>
              </w:rPr>
              <w:t>供应商应提交的相关资格证明材料 其他</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声明书</w:t>
            </w:r>
          </w:p>
        </w:tc>
        <w:tc>
          <w:tcPr>
            <w:tcW w:type="dxa" w:w="3322"/>
          </w:tcPr>
          <w:p>
            <w:pPr>
              <w:pStyle w:val="null3"/>
            </w:pPr>
            <w:r>
              <w:rPr>
                <w:rFonts w:ascii="仿宋_GB2312" w:hAnsi="仿宋_GB2312" w:cs="仿宋_GB2312" w:eastAsia="仿宋_GB2312"/>
              </w:rPr>
              <w:t>提供具有履行本合同所必需的设备和专业技术能力的声明；</w:t>
            </w:r>
          </w:p>
        </w:tc>
        <w:tc>
          <w:tcPr>
            <w:tcW w:type="dxa" w:w="1661"/>
          </w:tcPr>
          <w:p>
            <w:pPr>
              <w:pStyle w:val="null3"/>
            </w:pPr>
            <w:r>
              <w:rPr>
                <w:rFonts w:ascii="仿宋_GB2312" w:hAnsi="仿宋_GB2312" w:cs="仿宋_GB2312" w:eastAsia="仿宋_GB2312"/>
              </w:rPr>
              <w:t>供应商应提交的相关资格证明材料 其他</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声明书</w:t>
            </w:r>
          </w:p>
        </w:tc>
        <w:tc>
          <w:tcPr>
            <w:tcW w:type="dxa" w:w="3322"/>
          </w:tcPr>
          <w:p>
            <w:pPr>
              <w:pStyle w:val="null3"/>
            </w:pPr>
            <w:r>
              <w:rPr>
                <w:rFonts w:ascii="仿宋_GB2312" w:hAnsi="仿宋_GB2312" w:cs="仿宋_GB2312" w:eastAsia="仿宋_GB2312"/>
              </w:rPr>
              <w:t>出具参加政府采购活动前3年内在经营活动中没有重大违法记录的书面声明；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 其他</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法定代表人授权书及被授权人身份证(法定代表人直接参加投标，须提交其身份证复印件及法定代表人身份证明)；</w:t>
            </w:r>
          </w:p>
        </w:tc>
        <w:tc>
          <w:tcPr>
            <w:tcW w:type="dxa" w:w="1661"/>
          </w:tcPr>
          <w:p>
            <w:pPr>
              <w:pStyle w:val="null3"/>
            </w:pPr>
            <w:r>
              <w:rPr>
                <w:rFonts w:ascii="仿宋_GB2312" w:hAnsi="仿宋_GB2312" w:cs="仿宋_GB2312" w:eastAsia="仿宋_GB2312"/>
              </w:rPr>
              <w:t>供应商应提交的相关资格证明材料 其他</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信用截图</w:t>
            </w:r>
          </w:p>
        </w:tc>
        <w:tc>
          <w:tcPr>
            <w:tcW w:type="dxa" w:w="3322"/>
          </w:tcPr>
          <w:p>
            <w:pPr>
              <w:pStyle w:val="null3"/>
            </w:pPr>
            <w:r>
              <w:rPr>
                <w:rFonts w:ascii="仿宋_GB2312" w:hAnsi="仿宋_GB2312" w:cs="仿宋_GB2312" w:eastAsia="仿宋_GB2312"/>
              </w:rPr>
              <w:t>供应商不得为“信用中国”网站(www.creditchina.gov.cn) 中列入重大税收违法失信主体、供应商不得为中国执行信息公开网（http://zxgk.court.gov.cn/shixin/）中列入失信被执行人名单、不得为“中国政府采购网”（www.ccgp.gov.cn）政府采购严重违法失信行为记录名单中被财政部门禁止参加政府采购活动的供应商（处罚期限届满的除外，如相关失信记录已失效，供应商需提供相关证明资料）；</w:t>
            </w:r>
          </w:p>
        </w:tc>
        <w:tc>
          <w:tcPr>
            <w:tcW w:type="dxa" w:w="1661"/>
          </w:tcPr>
          <w:p>
            <w:pPr>
              <w:pStyle w:val="null3"/>
            </w:pPr>
            <w:r>
              <w:rPr>
                <w:rFonts w:ascii="仿宋_GB2312" w:hAnsi="仿宋_GB2312" w:cs="仿宋_GB2312" w:eastAsia="仿宋_GB2312"/>
              </w:rPr>
              <w:t>供应商应提交的相关资格证明材料 其他</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联合体投标</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供应商应提交的相关资格证明材料 其他</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响应文件上法定代表人或其委托代理人的签名齐全并加盖单位章</w:t>
            </w:r>
          </w:p>
        </w:tc>
        <w:tc>
          <w:tcPr>
            <w:tcW w:type="dxa" w:w="1661"/>
          </w:tcPr>
          <w:p>
            <w:pPr>
              <w:pStyle w:val="null3"/>
            </w:pPr>
            <w:r>
              <w:rPr>
                <w:rFonts w:ascii="仿宋_GB2312" w:hAnsi="仿宋_GB2312" w:cs="仿宋_GB2312" w:eastAsia="仿宋_GB2312"/>
              </w:rPr>
              <w:t>响应文件封面 标的清单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符合竞争性磋商文件要求</w:t>
            </w:r>
          </w:p>
        </w:tc>
        <w:tc>
          <w:tcPr>
            <w:tcW w:type="dxa" w:w="1661"/>
          </w:tcPr>
          <w:p>
            <w:pPr>
              <w:pStyle w:val="null3"/>
            </w:pPr>
            <w:r>
              <w:rPr>
                <w:rFonts w:ascii="仿宋_GB2312" w:hAnsi="仿宋_GB2312" w:cs="仿宋_GB2312" w:eastAsia="仿宋_GB2312"/>
              </w:rPr>
              <w:t>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符合竞争性磋商文件要求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响应文件格式</w:t>
            </w:r>
          </w:p>
        </w:tc>
        <w:tc>
          <w:tcPr>
            <w:tcW w:type="dxa" w:w="3322"/>
          </w:tcPr>
          <w:p>
            <w:pPr>
              <w:pStyle w:val="null3"/>
            </w:pPr>
            <w:r>
              <w:rPr>
                <w:rFonts w:ascii="仿宋_GB2312" w:hAnsi="仿宋_GB2312" w:cs="仿宋_GB2312" w:eastAsia="仿宋_GB2312"/>
              </w:rPr>
              <w:t>应符合“响应文件格式”要求（不得因文件排序等非实质性的格式、形式问题限制和影响供应商响应)</w:t>
            </w:r>
          </w:p>
        </w:tc>
        <w:tc>
          <w:tcPr>
            <w:tcW w:type="dxa" w:w="1661"/>
          </w:tcPr>
          <w:p>
            <w:pPr>
              <w:pStyle w:val="null3"/>
            </w:pPr>
            <w:r>
              <w:rPr>
                <w:rFonts w:ascii="仿宋_GB2312" w:hAnsi="仿宋_GB2312" w:cs="仿宋_GB2312" w:eastAsia="仿宋_GB2312"/>
              </w:rPr>
              <w:t>响应文件封面 中小企业声明函 残疾人福利性单位声明函 标的清单 供应商应提交的相关资格证明材料 报价表 响应函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只能有一个有效报价，不得提交选择性报价，且报价不超过预算金额或最高限价或磋商小组认为低于成本价的报价。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响应情况</w:t>
            </w:r>
          </w:p>
        </w:tc>
        <w:tc>
          <w:tcPr>
            <w:tcW w:type="dxa" w:w="3322"/>
          </w:tcPr>
          <w:p>
            <w:pPr>
              <w:pStyle w:val="null3"/>
            </w:pPr>
            <w:r>
              <w:rPr>
                <w:rFonts w:ascii="仿宋_GB2312" w:hAnsi="仿宋_GB2312" w:cs="仿宋_GB2312" w:eastAsia="仿宋_GB2312"/>
              </w:rPr>
              <w:t>应满足竞争性磋商文件要求，响应文件未含有采购人不能接受的附加条件，且无其他无效标的情形。</w:t>
            </w:r>
          </w:p>
        </w:tc>
        <w:tc>
          <w:tcPr>
            <w:tcW w:type="dxa" w:w="1661"/>
          </w:tcPr>
          <w:p>
            <w:pPr>
              <w:pStyle w:val="null3"/>
            </w:pPr>
            <w:r>
              <w:rPr>
                <w:rFonts w:ascii="仿宋_GB2312" w:hAnsi="仿宋_GB2312" w:cs="仿宋_GB2312" w:eastAsia="仿宋_GB2312"/>
              </w:rPr>
              <w:t>商务应答表 标的清单 服务内容及服务要求应答表 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响应文件的签署盖</w:t>
            </w:r>
          </w:p>
        </w:tc>
        <w:tc>
          <w:tcPr>
            <w:tcW w:type="dxa" w:w="3322"/>
          </w:tcPr>
          <w:p>
            <w:pPr>
              <w:pStyle w:val="null3"/>
            </w:pPr>
            <w:r>
              <w:rPr>
                <w:rFonts w:ascii="仿宋_GB2312" w:hAnsi="仿宋_GB2312" w:cs="仿宋_GB2312" w:eastAsia="仿宋_GB2312"/>
              </w:rPr>
              <w:t>响应文件上法定代表人或其委托代理人的签名齐全并加盖单位章</w:t>
            </w:r>
          </w:p>
        </w:tc>
        <w:tc>
          <w:tcPr>
            <w:tcW w:type="dxa" w:w="1661"/>
          </w:tcPr>
          <w:p>
            <w:pPr>
              <w:pStyle w:val="null3"/>
            </w:pPr>
            <w:r>
              <w:rPr>
                <w:rFonts w:ascii="仿宋_GB2312" w:hAnsi="仿宋_GB2312" w:cs="仿宋_GB2312" w:eastAsia="仿宋_GB2312"/>
              </w:rPr>
              <w:t>响应文件封面 标的清单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符合竞争性磋商文件要求</w:t>
            </w:r>
          </w:p>
        </w:tc>
        <w:tc>
          <w:tcPr>
            <w:tcW w:type="dxa" w:w="1661"/>
          </w:tcPr>
          <w:p>
            <w:pPr>
              <w:pStyle w:val="null3"/>
            </w:pPr>
            <w:r>
              <w:rPr>
                <w:rFonts w:ascii="仿宋_GB2312" w:hAnsi="仿宋_GB2312" w:cs="仿宋_GB2312" w:eastAsia="仿宋_GB2312"/>
              </w:rPr>
              <w:t>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符合竞争性磋商文件要求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响应文件格式</w:t>
            </w:r>
          </w:p>
        </w:tc>
        <w:tc>
          <w:tcPr>
            <w:tcW w:type="dxa" w:w="3322"/>
          </w:tcPr>
          <w:p>
            <w:pPr>
              <w:pStyle w:val="null3"/>
            </w:pPr>
            <w:r>
              <w:rPr>
                <w:rFonts w:ascii="仿宋_GB2312" w:hAnsi="仿宋_GB2312" w:cs="仿宋_GB2312" w:eastAsia="仿宋_GB2312"/>
              </w:rPr>
              <w:t>应符合“响应文件格式”要求（不得因文件排序等非实质性的格式、形式问题限制和影响供应商响应)</w:t>
            </w:r>
          </w:p>
        </w:tc>
        <w:tc>
          <w:tcPr>
            <w:tcW w:type="dxa" w:w="1661"/>
          </w:tcPr>
          <w:p>
            <w:pPr>
              <w:pStyle w:val="null3"/>
            </w:pPr>
            <w:r>
              <w:rPr>
                <w:rFonts w:ascii="仿宋_GB2312" w:hAnsi="仿宋_GB2312" w:cs="仿宋_GB2312" w:eastAsia="仿宋_GB2312"/>
              </w:rPr>
              <w:t>响应文件封面 中小企业声明函 残疾人福利性单位声明函 标的清单 供应商应提交的相关资格证明材料 报价表 响应函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只能有一个有效报价，不得提交选择性报价，且报价不超过预算金额或最高限价或磋商小组认为低于成本价的报价。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响应情况</w:t>
            </w:r>
          </w:p>
        </w:tc>
        <w:tc>
          <w:tcPr>
            <w:tcW w:type="dxa" w:w="3322"/>
          </w:tcPr>
          <w:p>
            <w:pPr>
              <w:pStyle w:val="null3"/>
            </w:pPr>
            <w:r>
              <w:rPr>
                <w:rFonts w:ascii="仿宋_GB2312" w:hAnsi="仿宋_GB2312" w:cs="仿宋_GB2312" w:eastAsia="仿宋_GB2312"/>
              </w:rPr>
              <w:t>应满足竞争性磋商文件要求，响应文件未含有采购人不能接受的附加条件，且无其他无效标的情形。</w:t>
            </w:r>
          </w:p>
        </w:tc>
        <w:tc>
          <w:tcPr>
            <w:tcW w:type="dxa" w:w="1661"/>
          </w:tcPr>
          <w:p>
            <w:pPr>
              <w:pStyle w:val="null3"/>
            </w:pPr>
            <w:r>
              <w:rPr>
                <w:rFonts w:ascii="仿宋_GB2312" w:hAnsi="仿宋_GB2312" w:cs="仿宋_GB2312" w:eastAsia="仿宋_GB2312"/>
              </w:rPr>
              <w:t>商务应答表 服务内容及服务要求应答表 标的清单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一、评审内容 供应商须根据本项目服务特点及需求组织开展培训方案。内容包括但不限于：①培训目标②培训形式及流程③培训内容及配套服务④课程设置⑤考试考核。 二、评审标准：方案完整，完全包含以上5项且满足实际工作需求的得25分，每缺少一项扣5分，每有一项缺陷（缺陷是指不适用项目实际情况、凭空编造、存在逻辑漏洞、科学原理错误、不可能实现的夸大情形以及涉及的规范、标准与本项目要求不一致等）扣1分，扣完为止。说明：未提供不得分。</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项目服务方案</w:t>
            </w:r>
          </w:p>
          <w:p>
            <w:pPr>
              <w:pStyle w:val="null3"/>
            </w:pPr>
            <w:r>
              <w:rPr>
                <w:rFonts w:ascii="仿宋_GB2312" w:hAnsi="仿宋_GB2312" w:cs="仿宋_GB2312" w:eastAsia="仿宋_GB2312"/>
              </w:rPr>
              <w:t>其他</w:t>
            </w:r>
          </w:p>
        </w:tc>
      </w:tr>
      <w:tr>
        <w:tc>
          <w:tcPr>
            <w:tcW w:type="dxa" w:w="831"/>
            <w:vMerge/>
          </w:tcPr>
          <w:p/>
        </w:tc>
        <w:tc>
          <w:tcPr>
            <w:tcW w:type="dxa" w:w="1661"/>
          </w:tcPr>
          <w:p>
            <w:pPr>
              <w:pStyle w:val="null3"/>
            </w:pPr>
            <w:r>
              <w:rPr>
                <w:rFonts w:ascii="仿宋_GB2312" w:hAnsi="仿宋_GB2312" w:cs="仿宋_GB2312" w:eastAsia="仿宋_GB2312"/>
              </w:rPr>
              <w:t>教学质量控制制度</w:t>
            </w:r>
          </w:p>
        </w:tc>
        <w:tc>
          <w:tcPr>
            <w:tcW w:type="dxa" w:w="2492"/>
          </w:tcPr>
          <w:p>
            <w:pPr>
              <w:pStyle w:val="null3"/>
            </w:pPr>
            <w:r>
              <w:rPr>
                <w:rFonts w:ascii="仿宋_GB2312" w:hAnsi="仿宋_GB2312" w:cs="仿宋_GB2312" w:eastAsia="仿宋_GB2312"/>
              </w:rPr>
              <w:t>一、评审内容 供应商须根据本项目服务特点及需求提供针对本项目的教学质量控制制度。内容包括但不限于：①教学质量管理责任制度②教学质量监控体系③教师负责制度④教学质量考核体系。 二、评审标准：方案完整，完全包含以上4项且满足实际工作需求的得16分，每缺少一项扣4分，每有一项缺陷（缺陷是指不适用项目实际情况、凭空编造、存在逻辑漏洞、科学原理错误、不可能实现的夸大情形以及涉及的规范、标准与本项目要求不一致等）扣1分，扣完为止。说明：未提供不得分。</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w:t>
            </w:r>
          </w:p>
          <w:p>
            <w:pPr>
              <w:pStyle w:val="null3"/>
            </w:pPr>
            <w:r>
              <w:rPr>
                <w:rFonts w:ascii="仿宋_GB2312" w:hAnsi="仿宋_GB2312" w:cs="仿宋_GB2312" w:eastAsia="仿宋_GB2312"/>
              </w:rPr>
              <w:t>项目服务方案</w:t>
            </w:r>
          </w:p>
        </w:tc>
      </w:tr>
      <w:tr>
        <w:tc>
          <w:tcPr>
            <w:tcW w:type="dxa" w:w="831"/>
            <w:vMerge/>
          </w:tcPr>
          <w:p/>
        </w:tc>
        <w:tc>
          <w:tcPr>
            <w:tcW w:type="dxa" w:w="1661"/>
          </w:tcPr>
          <w:p>
            <w:pPr>
              <w:pStyle w:val="null3"/>
            </w:pPr>
            <w:r>
              <w:rPr>
                <w:rFonts w:ascii="仿宋_GB2312" w:hAnsi="仿宋_GB2312" w:cs="仿宋_GB2312" w:eastAsia="仿宋_GB2312"/>
              </w:rPr>
              <w:t>就业岗位资源及方案</w:t>
            </w:r>
          </w:p>
        </w:tc>
        <w:tc>
          <w:tcPr>
            <w:tcW w:type="dxa" w:w="2492"/>
          </w:tcPr>
          <w:p>
            <w:pPr>
              <w:pStyle w:val="null3"/>
            </w:pPr>
            <w:r>
              <w:rPr>
                <w:rFonts w:ascii="仿宋_GB2312" w:hAnsi="仿宋_GB2312" w:cs="仿宋_GB2312" w:eastAsia="仿宋_GB2312"/>
              </w:rPr>
              <w:t>一、评审内容 供应商提供就业推荐计划书及就业岗位资源，内容包括但不限于：①就业环境分析②行业分析③职业目标④求职渠道。二、评审标准：①就业环境分析②行业分析③职业目标 方案完整，完全包含以上3项且满足实际工作需求的得9分，每缺少一项扣3分，每有一项缺陷（缺陷是指不适用项目实际情况、凭空编造、存在逻辑漏洞、科学原理错误、不可能实现的夸大情形以及涉及的规范、标准与本项目要求不一致等）扣1分，扣完为止。说明：未提供不得分。 ④求职渠道：供应商提供就业岗位资源，根据培训就业合作单位数量（需提供相关证明材料）赋分，每提供一份就业岗位资源计1分，共计4分；</w:t>
            </w:r>
          </w:p>
        </w:tc>
        <w:tc>
          <w:tcPr>
            <w:tcW w:type="dxa" w:w="831"/>
          </w:tcPr>
          <w:p>
            <w:pPr>
              <w:pStyle w:val="null3"/>
              <w:jc w:val="right"/>
            </w:pPr>
            <w:r>
              <w:rPr>
                <w:rFonts w:ascii="仿宋_GB2312" w:hAnsi="仿宋_GB2312" w:cs="仿宋_GB2312" w:eastAsia="仿宋_GB2312"/>
              </w:rPr>
              <w:t>13.0000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项目服务方案</w:t>
            </w:r>
          </w:p>
          <w:p>
            <w:pPr>
              <w:pStyle w:val="null3"/>
            </w:pPr>
            <w:r>
              <w:rPr>
                <w:rFonts w:ascii="仿宋_GB2312" w:hAnsi="仿宋_GB2312" w:cs="仿宋_GB2312" w:eastAsia="仿宋_GB2312"/>
              </w:rPr>
              <w:t>其他</w:t>
            </w:r>
          </w:p>
        </w:tc>
      </w:tr>
      <w:tr>
        <w:tc>
          <w:tcPr>
            <w:tcW w:type="dxa" w:w="831"/>
            <w:vMerge/>
          </w:tcPr>
          <w:p/>
        </w:tc>
        <w:tc>
          <w:tcPr>
            <w:tcW w:type="dxa" w:w="1661"/>
          </w:tcPr>
          <w:p>
            <w:pPr>
              <w:pStyle w:val="null3"/>
            </w:pPr>
            <w:r>
              <w:rPr>
                <w:rFonts w:ascii="仿宋_GB2312" w:hAnsi="仿宋_GB2312" w:cs="仿宋_GB2312" w:eastAsia="仿宋_GB2312"/>
              </w:rPr>
              <w:t>应急处理预案及其他服务方案</w:t>
            </w:r>
          </w:p>
        </w:tc>
        <w:tc>
          <w:tcPr>
            <w:tcW w:type="dxa" w:w="2492"/>
          </w:tcPr>
          <w:p>
            <w:pPr>
              <w:pStyle w:val="null3"/>
            </w:pPr>
            <w:r>
              <w:rPr>
                <w:rFonts w:ascii="仿宋_GB2312" w:hAnsi="仿宋_GB2312" w:cs="仿宋_GB2312" w:eastAsia="仿宋_GB2312"/>
              </w:rPr>
              <w:t>一、评审内容 供应商应针对本项目具有应急处理预案及其他服务方案，应急处理预案内容包括但不限于：①服务过程发生应急情况的处理预案②其他合法、安全、力所能及提供的服务。二、评审标准：方案完整，完全包含以上2项且满足实际工作需求的得6分，每缺少一项扣3分，每有一项缺陷（缺陷是指不适用项目实际情况、凭空编造、存在逻辑漏洞、科学原理错误、不可能实现的夸大情形以及涉及的规范、标准与本项目要求不一致等）扣1分，扣完为止。说明：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项目服务方案</w:t>
            </w:r>
          </w:p>
          <w:p>
            <w:pPr>
              <w:pStyle w:val="null3"/>
            </w:pPr>
            <w:r>
              <w:rPr>
                <w:rFonts w:ascii="仿宋_GB2312" w:hAnsi="仿宋_GB2312" w:cs="仿宋_GB2312" w:eastAsia="仿宋_GB2312"/>
              </w:rPr>
              <w:t>其他</w:t>
            </w:r>
          </w:p>
        </w:tc>
      </w:tr>
      <w:tr>
        <w:tc>
          <w:tcPr>
            <w:tcW w:type="dxa" w:w="831"/>
            <w:vMerge/>
          </w:tcPr>
          <w:p/>
        </w:tc>
        <w:tc>
          <w:tcPr>
            <w:tcW w:type="dxa" w:w="1661"/>
          </w:tcPr>
          <w:p>
            <w:pPr>
              <w:pStyle w:val="null3"/>
            </w:pPr>
            <w:r>
              <w:rPr>
                <w:rFonts w:ascii="仿宋_GB2312" w:hAnsi="仿宋_GB2312" w:cs="仿宋_GB2312" w:eastAsia="仿宋_GB2312"/>
              </w:rPr>
              <w:t>师资团队</w:t>
            </w:r>
          </w:p>
        </w:tc>
        <w:tc>
          <w:tcPr>
            <w:tcW w:type="dxa" w:w="2492"/>
          </w:tcPr>
          <w:p>
            <w:pPr>
              <w:pStyle w:val="null3"/>
            </w:pPr>
            <w:r>
              <w:rPr>
                <w:rFonts w:ascii="仿宋_GB2312" w:hAnsi="仿宋_GB2312" w:cs="仿宋_GB2312" w:eastAsia="仿宋_GB2312"/>
              </w:rPr>
              <w:t>①拟派项目组人员实施培训授课的教师需具有相关专业技术类的高级职称，每提供一个证书计2分，满分6分。②拟派项目组人员具有专职辅导员或具备专业心理咨询师证的，提供一个证书计1分，满分2分。 ③培训机构具有一定专职管理人员，具备2名专职管理人员得1分，每增加一名专职管理人员计1分，最高加1分。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师资团队</w:t>
            </w:r>
          </w:p>
          <w:p>
            <w:pPr>
              <w:pStyle w:val="null3"/>
            </w:pPr>
            <w:r>
              <w:rPr>
                <w:rFonts w:ascii="仿宋_GB2312" w:hAnsi="仿宋_GB2312" w:cs="仿宋_GB2312" w:eastAsia="仿宋_GB2312"/>
              </w:rPr>
              <w:t>其他</w:t>
            </w:r>
          </w:p>
        </w:tc>
      </w:tr>
      <w:tr>
        <w:tc>
          <w:tcPr>
            <w:tcW w:type="dxa" w:w="831"/>
            <w:vMerge/>
          </w:tcPr>
          <w:p/>
        </w:tc>
        <w:tc>
          <w:tcPr>
            <w:tcW w:type="dxa" w:w="1661"/>
          </w:tcPr>
          <w:p>
            <w:pPr>
              <w:pStyle w:val="null3"/>
            </w:pPr>
            <w:r>
              <w:rPr>
                <w:rFonts w:ascii="仿宋_GB2312" w:hAnsi="仿宋_GB2312" w:cs="仿宋_GB2312" w:eastAsia="仿宋_GB2312"/>
              </w:rPr>
              <w:t>培训设施硬件设备</w:t>
            </w:r>
          </w:p>
        </w:tc>
        <w:tc>
          <w:tcPr>
            <w:tcW w:type="dxa" w:w="2492"/>
          </w:tcPr>
          <w:p>
            <w:pPr>
              <w:pStyle w:val="null3"/>
            </w:pPr>
            <w:r>
              <w:rPr>
                <w:rFonts w:ascii="仿宋_GB2312" w:hAnsi="仿宋_GB2312" w:cs="仿宋_GB2312" w:eastAsia="仿宋_GB2312"/>
              </w:rPr>
              <w:t>一、评审内容 针对本项目要求供应相关培训设施硬件设备。内容包括但不限于：①具备满足培训量及培训工种的各类教学设备、场所、无障碍设备设施等（包括但不限于房屋租赁合同、教学设备照片及文字说明等相关材料）②对其提供的培训配备硬件设施的科学合理性进行阐述。二、评审标准：方案完整，完全包含以上2项且满足实际工作需求的得10分，每缺少一项扣5分，每有一项缺陷（缺陷是指不适用项目实际情况、凭空编造、存在逻辑漏洞、科学原理错误、不可能实现的夸大情形以及涉及的规范、标准与本项目要求不一致等）扣1分，扣完为止。说明：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培训设施硬件设备</w:t>
            </w:r>
          </w:p>
          <w:p>
            <w:pPr>
              <w:pStyle w:val="null3"/>
            </w:pPr>
            <w:r>
              <w:rPr>
                <w:rFonts w:ascii="仿宋_GB2312" w:hAnsi="仿宋_GB2312" w:cs="仿宋_GB2312" w:eastAsia="仿宋_GB2312"/>
              </w:rPr>
              <w:t>其他</w:t>
            </w:r>
          </w:p>
        </w:tc>
      </w:tr>
      <w:tr>
        <w:tc>
          <w:tcPr>
            <w:tcW w:type="dxa" w:w="831"/>
            <w:vMerge/>
          </w:tcPr>
          <w:p/>
        </w:tc>
        <w:tc>
          <w:tcPr>
            <w:tcW w:type="dxa" w:w="1661"/>
          </w:tcPr>
          <w:p>
            <w:pPr>
              <w:pStyle w:val="null3"/>
            </w:pPr>
            <w:r>
              <w:rPr>
                <w:rFonts w:ascii="仿宋_GB2312" w:hAnsi="仿宋_GB2312" w:cs="仿宋_GB2312" w:eastAsia="仿宋_GB2312"/>
              </w:rPr>
              <w:t>类似项目业绩</w:t>
            </w:r>
          </w:p>
        </w:tc>
        <w:tc>
          <w:tcPr>
            <w:tcW w:type="dxa" w:w="2492"/>
          </w:tcPr>
          <w:p>
            <w:pPr>
              <w:pStyle w:val="null3"/>
            </w:pPr>
            <w:r>
              <w:rPr>
                <w:rFonts w:ascii="仿宋_GB2312" w:hAnsi="仿宋_GB2312" w:cs="仿宋_GB2312" w:eastAsia="仿宋_GB2312"/>
              </w:rPr>
              <w:t>供应商提供自2022年1月1日起至今类似项目业绩，业绩以合同为准。（时间以签订的合同日期为准）,每份计2分,最高得10分。注：合同内容须清晰可辨认，否则视为无效合同</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类似项目业绩</w:t>
            </w:r>
          </w:p>
          <w:p>
            <w:pPr>
              <w:pStyle w:val="null3"/>
            </w:pPr>
            <w:r>
              <w:rPr>
                <w:rFonts w:ascii="仿宋_GB2312" w:hAnsi="仿宋_GB2312" w:cs="仿宋_GB2312" w:eastAsia="仿宋_GB2312"/>
              </w:rPr>
              <w:t>其他</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价格分采用低价优先法计算，即满足磋商文件要求且投标价格最低的投标报价为评审基准价，其价格分为满分。其他投标人的价格分统一 按照下列公式计算：投标报价得分 =（评审基准价/磋商报价）×价格权值×10分。 （因落实政府采购政策进行价格调整的，以调整后的价格计算评标基准价和投标报价）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报价表</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一、评审内容 供应商须根据本项目服务特点及需求组织开展培训方案。内容包括但不限于：①培训目标②培训形式及流程③培训内容及配套服务④课程设置⑤考试考核。 二、评审标准：方案完整，完全包含以上5项且满足实际工作需求的得25分，每缺少一项扣5分，每有一项缺陷（缺陷是指不适用项目实际情况、凭空编造、存在逻辑漏洞、科学原理错误、不可能实现的夸大情形以及涉及的规范、标准与本项目要求不一致等）扣1分，扣完为止。说明：未提供不得分。</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w:t>
            </w:r>
          </w:p>
          <w:p>
            <w:pPr>
              <w:pStyle w:val="null3"/>
            </w:pPr>
            <w:r>
              <w:rPr>
                <w:rFonts w:ascii="仿宋_GB2312" w:hAnsi="仿宋_GB2312" w:cs="仿宋_GB2312" w:eastAsia="仿宋_GB2312"/>
              </w:rPr>
              <w:t>项目服务方案</w:t>
            </w:r>
          </w:p>
        </w:tc>
      </w:tr>
      <w:tr>
        <w:tc>
          <w:tcPr>
            <w:tcW w:type="dxa" w:w="831"/>
            <w:vMerge/>
          </w:tcPr>
          <w:p/>
        </w:tc>
        <w:tc>
          <w:tcPr>
            <w:tcW w:type="dxa" w:w="1661"/>
          </w:tcPr>
          <w:p>
            <w:pPr>
              <w:pStyle w:val="null3"/>
            </w:pPr>
            <w:r>
              <w:rPr>
                <w:rFonts w:ascii="仿宋_GB2312" w:hAnsi="仿宋_GB2312" w:cs="仿宋_GB2312" w:eastAsia="仿宋_GB2312"/>
              </w:rPr>
              <w:t>教学质量控制制度</w:t>
            </w:r>
          </w:p>
        </w:tc>
        <w:tc>
          <w:tcPr>
            <w:tcW w:type="dxa" w:w="2492"/>
          </w:tcPr>
          <w:p>
            <w:pPr>
              <w:pStyle w:val="null3"/>
            </w:pPr>
            <w:r>
              <w:rPr>
                <w:rFonts w:ascii="仿宋_GB2312" w:hAnsi="仿宋_GB2312" w:cs="仿宋_GB2312" w:eastAsia="仿宋_GB2312"/>
              </w:rPr>
              <w:t>一、评审内容 供应商须根据本项目服务特点及需求提供针对本项目的教学质量控制制度。内容包括但不限于：①教学质量管理责任制度②教学质量监控体系③教师负责制度④教学质量考核体系。 二、评审标准：方案完整，完全包含以上4项且满足实际工作需求的得16分，每缺少一项扣4分，每有一项缺陷（缺陷是指不适用项目实际情况、凭空编造、存在逻辑漏洞、科学原理错误、不可能实现的夸大情形以及涉及的规范、标准与本项目要求不一致等）扣1分，扣完为止。说明：未提供不得分。</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w:t>
            </w:r>
          </w:p>
          <w:p>
            <w:pPr>
              <w:pStyle w:val="null3"/>
            </w:pPr>
            <w:r>
              <w:rPr>
                <w:rFonts w:ascii="仿宋_GB2312" w:hAnsi="仿宋_GB2312" w:cs="仿宋_GB2312" w:eastAsia="仿宋_GB2312"/>
              </w:rPr>
              <w:t>项目服务方案</w:t>
            </w:r>
          </w:p>
        </w:tc>
      </w:tr>
      <w:tr>
        <w:tc>
          <w:tcPr>
            <w:tcW w:type="dxa" w:w="831"/>
            <w:vMerge/>
          </w:tcPr>
          <w:p/>
        </w:tc>
        <w:tc>
          <w:tcPr>
            <w:tcW w:type="dxa" w:w="1661"/>
          </w:tcPr>
          <w:p>
            <w:pPr>
              <w:pStyle w:val="null3"/>
            </w:pPr>
            <w:r>
              <w:rPr>
                <w:rFonts w:ascii="仿宋_GB2312" w:hAnsi="仿宋_GB2312" w:cs="仿宋_GB2312" w:eastAsia="仿宋_GB2312"/>
              </w:rPr>
              <w:t>就业岗位资源及方案</w:t>
            </w:r>
          </w:p>
        </w:tc>
        <w:tc>
          <w:tcPr>
            <w:tcW w:type="dxa" w:w="2492"/>
          </w:tcPr>
          <w:p>
            <w:pPr>
              <w:pStyle w:val="null3"/>
            </w:pPr>
            <w:r>
              <w:rPr>
                <w:rFonts w:ascii="仿宋_GB2312" w:hAnsi="仿宋_GB2312" w:cs="仿宋_GB2312" w:eastAsia="仿宋_GB2312"/>
              </w:rPr>
              <w:t>一、评审内容 供应商提供就业推荐计划书及就业岗位资源，内容包括但不限于：①就业环境分析②行业分析③职业目标④求职渠道。二、评审标准：①就业环境分析②行业分析③职业目标 方案完整，完全包含以上3项且满足实际工作需求的得9分，每缺少一项扣3分，每有一项缺陷（缺陷是指不适用项目实际情况、凭空编造、存在逻辑漏洞、科学原理错误、不可能实现的夸大情形以及涉及的规范、标准与本项目要求不一致等）扣1分，扣完为止。说明：未提供不得分。 ④求职渠道：供应商提供就业岗位资源，根据培训就业合作单位数量（需提供相关证明材料）赋分，每提供一份就业岗位资源计1分，共计4分；</w:t>
            </w:r>
          </w:p>
        </w:tc>
        <w:tc>
          <w:tcPr>
            <w:tcW w:type="dxa" w:w="831"/>
          </w:tcPr>
          <w:p>
            <w:pPr>
              <w:pStyle w:val="null3"/>
              <w:jc w:val="right"/>
            </w:pPr>
            <w:r>
              <w:rPr>
                <w:rFonts w:ascii="仿宋_GB2312" w:hAnsi="仿宋_GB2312" w:cs="仿宋_GB2312" w:eastAsia="仿宋_GB2312"/>
              </w:rPr>
              <w:t>13.0000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项目服务方案</w:t>
            </w:r>
          </w:p>
          <w:p>
            <w:pPr>
              <w:pStyle w:val="null3"/>
            </w:pPr>
            <w:r>
              <w:rPr>
                <w:rFonts w:ascii="仿宋_GB2312" w:hAnsi="仿宋_GB2312" w:cs="仿宋_GB2312" w:eastAsia="仿宋_GB2312"/>
              </w:rPr>
              <w:t>其他</w:t>
            </w:r>
          </w:p>
        </w:tc>
      </w:tr>
      <w:tr>
        <w:tc>
          <w:tcPr>
            <w:tcW w:type="dxa" w:w="831"/>
            <w:vMerge/>
          </w:tcPr>
          <w:p/>
        </w:tc>
        <w:tc>
          <w:tcPr>
            <w:tcW w:type="dxa" w:w="1661"/>
          </w:tcPr>
          <w:p>
            <w:pPr>
              <w:pStyle w:val="null3"/>
            </w:pPr>
            <w:r>
              <w:rPr>
                <w:rFonts w:ascii="仿宋_GB2312" w:hAnsi="仿宋_GB2312" w:cs="仿宋_GB2312" w:eastAsia="仿宋_GB2312"/>
              </w:rPr>
              <w:t>应急处理预案及其他服务方案</w:t>
            </w:r>
          </w:p>
        </w:tc>
        <w:tc>
          <w:tcPr>
            <w:tcW w:type="dxa" w:w="2492"/>
          </w:tcPr>
          <w:p>
            <w:pPr>
              <w:pStyle w:val="null3"/>
            </w:pPr>
            <w:r>
              <w:rPr>
                <w:rFonts w:ascii="仿宋_GB2312" w:hAnsi="仿宋_GB2312" w:cs="仿宋_GB2312" w:eastAsia="仿宋_GB2312"/>
              </w:rPr>
              <w:t>一、评审内容 供应商应针对本项目具有应急处理预案及其他服务方案，应急处理预案内容包括但不限于：①服务过程发生应急情况的处理预案②其他合法、安全、力所能及提供的服务。二、评审标准：方案完整，完全包含以上2项且满足实际工作需求的得6分，每缺少一项扣3分，每有一项缺陷（缺陷是指不适用项目实际情况、凭空编造、存在逻辑漏洞、科学原理错误、不可能实现的夸大情形以及涉及的规范、标准与本项目要求不一致等）扣1分，扣完为止。说明：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项目服务方案</w:t>
            </w:r>
          </w:p>
          <w:p>
            <w:pPr>
              <w:pStyle w:val="null3"/>
            </w:pPr>
            <w:r>
              <w:rPr>
                <w:rFonts w:ascii="仿宋_GB2312" w:hAnsi="仿宋_GB2312" w:cs="仿宋_GB2312" w:eastAsia="仿宋_GB2312"/>
              </w:rPr>
              <w:t>其他</w:t>
            </w:r>
          </w:p>
        </w:tc>
      </w:tr>
      <w:tr>
        <w:tc>
          <w:tcPr>
            <w:tcW w:type="dxa" w:w="831"/>
            <w:vMerge/>
          </w:tcPr>
          <w:p/>
        </w:tc>
        <w:tc>
          <w:tcPr>
            <w:tcW w:type="dxa" w:w="1661"/>
          </w:tcPr>
          <w:p>
            <w:pPr>
              <w:pStyle w:val="null3"/>
            </w:pPr>
            <w:r>
              <w:rPr>
                <w:rFonts w:ascii="仿宋_GB2312" w:hAnsi="仿宋_GB2312" w:cs="仿宋_GB2312" w:eastAsia="仿宋_GB2312"/>
              </w:rPr>
              <w:t>师资团队</w:t>
            </w:r>
          </w:p>
        </w:tc>
        <w:tc>
          <w:tcPr>
            <w:tcW w:type="dxa" w:w="2492"/>
          </w:tcPr>
          <w:p>
            <w:pPr>
              <w:pStyle w:val="null3"/>
            </w:pPr>
            <w:r>
              <w:rPr>
                <w:rFonts w:ascii="仿宋_GB2312" w:hAnsi="仿宋_GB2312" w:cs="仿宋_GB2312" w:eastAsia="仿宋_GB2312"/>
              </w:rPr>
              <w:t>①拟派项目组人员实施培训授课的教师需具有相关专业技术类的高级职称或中国民航局（CAAC）颁发的CAAC无人机执照（教员级别执照），每提供一个证书计2分，满分6分。 ②拟派项目组人员具有专职辅导员或具备专业心理咨询师证的，提供一个证书计1分，满分2分。 ③培训机构具有一定专职管理人员，具备2名专职管理人员得1分，每增加一名专职管理人员计1分，最高加1分。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其他</w:t>
            </w:r>
          </w:p>
          <w:p>
            <w:pPr>
              <w:pStyle w:val="null3"/>
            </w:pPr>
            <w:r>
              <w:rPr>
                <w:rFonts w:ascii="仿宋_GB2312" w:hAnsi="仿宋_GB2312" w:cs="仿宋_GB2312" w:eastAsia="仿宋_GB2312"/>
              </w:rPr>
              <w:t>师资团队</w:t>
            </w:r>
          </w:p>
        </w:tc>
      </w:tr>
      <w:tr>
        <w:tc>
          <w:tcPr>
            <w:tcW w:type="dxa" w:w="831"/>
            <w:vMerge/>
          </w:tcPr>
          <w:p/>
        </w:tc>
        <w:tc>
          <w:tcPr>
            <w:tcW w:type="dxa" w:w="1661"/>
          </w:tcPr>
          <w:p>
            <w:pPr>
              <w:pStyle w:val="null3"/>
            </w:pPr>
            <w:r>
              <w:rPr>
                <w:rFonts w:ascii="仿宋_GB2312" w:hAnsi="仿宋_GB2312" w:cs="仿宋_GB2312" w:eastAsia="仿宋_GB2312"/>
              </w:rPr>
              <w:t>培训设施硬件设备</w:t>
            </w:r>
          </w:p>
        </w:tc>
        <w:tc>
          <w:tcPr>
            <w:tcW w:type="dxa" w:w="2492"/>
          </w:tcPr>
          <w:p>
            <w:pPr>
              <w:pStyle w:val="null3"/>
            </w:pPr>
            <w:r>
              <w:rPr>
                <w:rFonts w:ascii="仿宋_GB2312" w:hAnsi="仿宋_GB2312" w:cs="仿宋_GB2312" w:eastAsia="仿宋_GB2312"/>
              </w:rPr>
              <w:t>一、评审内容 针对本项目要求供应相关培训设施硬件设备。内容包括但不限于：①具备满足培训量及培训工种的各类教学设备、场所、无障碍设备设施等（包括但不限于房屋租赁合同、教学设备照片及文字说明等相关材料）②对其提供的培训配备硬件设施的科学合理性进行阐述。二、评审标准：方案完整，完全包含以上2项且满足实际工作需求的得10分，每缺少一项扣5分，每有一项缺陷（缺陷是指不适用项目实际情况、凭空编造、存在逻辑漏洞、科学原理错误、不可能实现的夸大情形以及涉及的规范、标准与本项目要求不一致等）扣1分，扣完为止。说明：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培训设施硬件设备</w:t>
            </w:r>
          </w:p>
          <w:p>
            <w:pPr>
              <w:pStyle w:val="null3"/>
            </w:pPr>
            <w:r>
              <w:rPr>
                <w:rFonts w:ascii="仿宋_GB2312" w:hAnsi="仿宋_GB2312" w:cs="仿宋_GB2312" w:eastAsia="仿宋_GB2312"/>
              </w:rPr>
              <w:t>其他</w:t>
            </w:r>
          </w:p>
        </w:tc>
      </w:tr>
      <w:tr>
        <w:tc>
          <w:tcPr>
            <w:tcW w:type="dxa" w:w="831"/>
            <w:vMerge/>
          </w:tcPr>
          <w:p/>
        </w:tc>
        <w:tc>
          <w:tcPr>
            <w:tcW w:type="dxa" w:w="1661"/>
          </w:tcPr>
          <w:p>
            <w:pPr>
              <w:pStyle w:val="null3"/>
            </w:pPr>
            <w:r>
              <w:rPr>
                <w:rFonts w:ascii="仿宋_GB2312" w:hAnsi="仿宋_GB2312" w:cs="仿宋_GB2312" w:eastAsia="仿宋_GB2312"/>
              </w:rPr>
              <w:t>类似项目业绩</w:t>
            </w:r>
          </w:p>
        </w:tc>
        <w:tc>
          <w:tcPr>
            <w:tcW w:type="dxa" w:w="2492"/>
          </w:tcPr>
          <w:p>
            <w:pPr>
              <w:pStyle w:val="null3"/>
            </w:pPr>
            <w:r>
              <w:rPr>
                <w:rFonts w:ascii="仿宋_GB2312" w:hAnsi="仿宋_GB2312" w:cs="仿宋_GB2312" w:eastAsia="仿宋_GB2312"/>
              </w:rPr>
              <w:t>供应商提供自2022年1月1日起至今类似项目业绩，业绩以合同为准。（时间以签订的合同日期为准）,每份计2分,最高得10分。注：合同内容须清晰可辨认，否则视为无效合同</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类似项目业绩</w:t>
            </w:r>
          </w:p>
          <w:p>
            <w:pPr>
              <w:pStyle w:val="null3"/>
            </w:pPr>
            <w:r>
              <w:rPr>
                <w:rFonts w:ascii="仿宋_GB2312" w:hAnsi="仿宋_GB2312" w:cs="仿宋_GB2312" w:eastAsia="仿宋_GB2312"/>
              </w:rPr>
              <w:t>其他</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价格分采用低价优先法计算，即满足磋商文件要求且投标价格最低的投标报价为评审基准价，其价格分为满分。其他投标人的价格分统一 按照下列公式计算：投标报价得分 =（评审基准价/磋商报价）×价格权值×10分。 （因落实政府采购政策进行价格调整的，以调整后的价格计算评标基准价和投标报价）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详见附件：服务内容及服务要求应答表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详见附件：项目服务方案</w:t>
      </w:r>
    </w:p>
    <w:p>
      <w:pPr>
        <w:pStyle w:val="null3"/>
        <w:ind w:firstLine="960"/>
      </w:pPr>
      <w:r>
        <w:rPr>
          <w:rFonts w:ascii="仿宋_GB2312" w:hAnsi="仿宋_GB2312" w:cs="仿宋_GB2312" w:eastAsia="仿宋_GB2312"/>
        </w:rPr>
        <w:t>详见附件：师资团队</w:t>
      </w:r>
    </w:p>
    <w:p>
      <w:pPr>
        <w:pStyle w:val="null3"/>
        <w:ind w:firstLine="960"/>
      </w:pPr>
      <w:r>
        <w:rPr>
          <w:rFonts w:ascii="仿宋_GB2312" w:hAnsi="仿宋_GB2312" w:cs="仿宋_GB2312" w:eastAsia="仿宋_GB2312"/>
        </w:rPr>
        <w:t>详见附件：培训设施硬件设备</w:t>
      </w:r>
    </w:p>
    <w:p>
      <w:pPr>
        <w:pStyle w:val="null3"/>
        <w:ind w:firstLine="960"/>
      </w:pPr>
      <w:r>
        <w:rPr>
          <w:rFonts w:ascii="仿宋_GB2312" w:hAnsi="仿宋_GB2312" w:cs="仿宋_GB2312" w:eastAsia="仿宋_GB2312"/>
        </w:rPr>
        <w:t>详见附件：类似项目业绩</w:t>
      </w:r>
    </w:p>
    <w:p>
      <w:pPr>
        <w:pStyle w:val="null3"/>
        <w:ind w:firstLine="960"/>
      </w:pPr>
      <w:r>
        <w:rPr>
          <w:rFonts w:ascii="仿宋_GB2312" w:hAnsi="仿宋_GB2312" w:cs="仿宋_GB2312" w:eastAsia="仿宋_GB2312"/>
        </w:rPr>
        <w:t>详见附件：其他</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详见附件：服务内容及服务要求应答表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详见附件：项目服务方案</w:t>
      </w:r>
    </w:p>
    <w:p>
      <w:pPr>
        <w:pStyle w:val="null3"/>
        <w:ind w:firstLine="960"/>
      </w:pPr>
      <w:r>
        <w:rPr>
          <w:rFonts w:ascii="仿宋_GB2312" w:hAnsi="仿宋_GB2312" w:cs="仿宋_GB2312" w:eastAsia="仿宋_GB2312"/>
        </w:rPr>
        <w:t>详见附件：师资团队</w:t>
      </w:r>
    </w:p>
    <w:p>
      <w:pPr>
        <w:pStyle w:val="null3"/>
        <w:ind w:firstLine="960"/>
      </w:pPr>
      <w:r>
        <w:rPr>
          <w:rFonts w:ascii="仿宋_GB2312" w:hAnsi="仿宋_GB2312" w:cs="仿宋_GB2312" w:eastAsia="仿宋_GB2312"/>
        </w:rPr>
        <w:t>详见附件：培训设施硬件设备</w:t>
      </w:r>
    </w:p>
    <w:p>
      <w:pPr>
        <w:pStyle w:val="null3"/>
        <w:ind w:firstLine="960"/>
      </w:pPr>
      <w:r>
        <w:rPr>
          <w:rFonts w:ascii="仿宋_GB2312" w:hAnsi="仿宋_GB2312" w:cs="仿宋_GB2312" w:eastAsia="仿宋_GB2312"/>
        </w:rPr>
        <w:t>详见附件：类似项目业绩</w:t>
      </w:r>
    </w:p>
    <w:p>
      <w:pPr>
        <w:pStyle w:val="null3"/>
        <w:ind w:firstLine="960"/>
      </w:pPr>
      <w:r>
        <w:rPr>
          <w:rFonts w:ascii="仿宋_GB2312" w:hAnsi="仿宋_GB2312" w:cs="仿宋_GB2312" w:eastAsia="仿宋_GB2312"/>
        </w:rPr>
        <w:t>详见附件：其他</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详见附件：第八章 合同模版.docx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