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1C3506">
      <w:pPr>
        <w:spacing w:after="0" w:line="360" w:lineRule="auto"/>
        <w:jc w:val="center"/>
        <w:rPr>
          <w:rFonts w:ascii="宋体" w:hAnsi="宋体" w:eastAsia="宋体"/>
          <w:sz w:val="24"/>
          <w:szCs w:val="24"/>
        </w:rPr>
      </w:pPr>
      <w:bookmarkStart w:id="0" w:name="_Toc109543216"/>
      <w:bookmarkStart w:id="1" w:name="_Toc109542396"/>
      <w:r>
        <w:rPr>
          <w:rFonts w:hint="eastAsia" w:ascii="宋体" w:hAnsi="宋体" w:eastAsia="宋体" w:cs="宋体"/>
          <w:sz w:val="24"/>
          <w:szCs w:val="24"/>
        </w:rPr>
        <w:t>（注：本合同样本仅供参考，具体条款内容由采购人和中标单位协商确定，但不得改变</w:t>
      </w:r>
      <w:r>
        <w:rPr>
          <w:rFonts w:hint="eastAsia" w:ascii="宋体" w:hAnsi="宋体" w:eastAsia="宋体" w:cs="宋体"/>
          <w:sz w:val="24"/>
          <w:szCs w:val="24"/>
          <w:lang w:eastAsia="zh-CN"/>
        </w:rPr>
        <w:t>招标</w:t>
      </w:r>
      <w:r>
        <w:rPr>
          <w:rFonts w:hint="eastAsia" w:ascii="宋体" w:hAnsi="宋体" w:eastAsia="宋体" w:cs="宋体"/>
          <w:sz w:val="24"/>
          <w:szCs w:val="24"/>
        </w:rPr>
        <w:t>文件、</w:t>
      </w:r>
      <w:r>
        <w:rPr>
          <w:rFonts w:hint="eastAsia" w:ascii="宋体" w:hAnsi="宋体" w:eastAsia="宋体" w:cs="宋体"/>
          <w:sz w:val="24"/>
          <w:szCs w:val="24"/>
          <w:lang w:eastAsia="zh-CN"/>
        </w:rPr>
        <w:t>投标</w:t>
      </w:r>
      <w:r>
        <w:rPr>
          <w:rFonts w:hint="eastAsia" w:ascii="宋体" w:hAnsi="宋体" w:eastAsia="宋体" w:cs="宋体"/>
          <w:sz w:val="24"/>
          <w:szCs w:val="24"/>
        </w:rPr>
        <w:t>文件、</w:t>
      </w:r>
      <w:r>
        <w:rPr>
          <w:rFonts w:hint="eastAsia" w:ascii="宋体" w:hAnsi="宋体" w:eastAsia="宋体" w:cs="宋体"/>
          <w:sz w:val="24"/>
          <w:szCs w:val="24"/>
          <w:lang w:eastAsia="zh-CN"/>
        </w:rPr>
        <w:t>中标</w:t>
      </w:r>
      <w:r>
        <w:rPr>
          <w:rFonts w:hint="eastAsia" w:ascii="宋体" w:hAnsi="宋体" w:eastAsia="宋体" w:cs="宋体"/>
          <w:sz w:val="24"/>
          <w:szCs w:val="24"/>
        </w:rPr>
        <w:t>通知书等实质性内容。）</w:t>
      </w:r>
      <w:bookmarkStart w:id="4" w:name="_GoBack"/>
      <w:bookmarkEnd w:id="4"/>
    </w:p>
    <w:p w14:paraId="44F24B0E">
      <w:pPr>
        <w:spacing w:before="120" w:line="360" w:lineRule="auto"/>
        <w:rPr>
          <w:rFonts w:hint="eastAsia" w:ascii="宋体" w:hAnsi="宋体" w:eastAsia="宋体" w:cs="宋体"/>
          <w:sz w:val="28"/>
          <w:szCs w:val="28"/>
        </w:rPr>
      </w:pPr>
    </w:p>
    <w:p w14:paraId="6357AFA5">
      <w:pPr>
        <w:spacing w:before="120" w:line="360" w:lineRule="auto"/>
        <w:rPr>
          <w:rFonts w:hint="eastAsia" w:ascii="宋体" w:hAnsi="宋体" w:eastAsia="宋体" w:cs="宋体"/>
          <w:sz w:val="28"/>
          <w:szCs w:val="28"/>
        </w:rPr>
      </w:pPr>
      <w:r>
        <w:rPr>
          <w:rFonts w:hint="eastAsia" w:ascii="宋体" w:hAnsi="宋体" w:eastAsia="宋体" w:cs="宋体"/>
          <w:sz w:val="28"/>
          <w:szCs w:val="28"/>
        </w:rPr>
        <w:t>合同编号：</w:t>
      </w:r>
      <w:bookmarkEnd w:id="0"/>
      <w:bookmarkEnd w:id="1"/>
    </w:p>
    <w:p w14:paraId="667711D4">
      <w:pPr>
        <w:spacing w:before="120" w:line="360" w:lineRule="auto"/>
        <w:jc w:val="center"/>
        <w:rPr>
          <w:rFonts w:hint="eastAsia" w:ascii="宋体" w:hAnsi="宋体" w:eastAsia="宋体" w:cs="宋体"/>
          <w:b/>
          <w:bCs/>
          <w:sz w:val="72"/>
          <w:szCs w:val="72"/>
        </w:rPr>
      </w:pPr>
    </w:p>
    <w:p w14:paraId="626F8F73">
      <w:pPr>
        <w:spacing w:before="120" w:line="360" w:lineRule="auto"/>
        <w:jc w:val="center"/>
        <w:rPr>
          <w:rFonts w:hint="eastAsia" w:ascii="宋体" w:hAnsi="宋体" w:eastAsia="宋体" w:cs="宋体"/>
          <w:b/>
          <w:bCs/>
          <w:sz w:val="48"/>
          <w:szCs w:val="48"/>
        </w:rPr>
      </w:pPr>
      <w:r>
        <w:rPr>
          <w:rFonts w:hint="eastAsia" w:ascii="宋体" w:hAnsi="宋体" w:eastAsia="宋体" w:cs="宋体"/>
          <w:b/>
          <w:bCs/>
          <w:sz w:val="48"/>
          <w:szCs w:val="48"/>
          <w:lang w:eastAsia="zh-CN"/>
        </w:rPr>
        <w:t>2026</w:t>
      </w:r>
      <w:r>
        <w:rPr>
          <w:rFonts w:hint="eastAsia" w:ascii="宋体" w:hAnsi="宋体" w:eastAsia="宋体" w:cs="宋体"/>
          <w:b/>
          <w:bCs/>
          <w:sz w:val="48"/>
          <w:szCs w:val="48"/>
        </w:rPr>
        <w:t>年西安市鄠邑区食品安全监督抽检项目</w:t>
      </w:r>
      <w:r>
        <w:rPr>
          <w:rFonts w:hint="eastAsia" w:ascii="宋体" w:hAnsi="宋体" w:eastAsia="宋体" w:cs="宋体"/>
          <w:b/>
          <w:bCs/>
          <w:sz w:val="48"/>
          <w:szCs w:val="48"/>
          <w:lang w:val="en-US" w:eastAsia="zh-CN"/>
        </w:rPr>
        <w:t>委托</w:t>
      </w:r>
      <w:r>
        <w:rPr>
          <w:rFonts w:hint="eastAsia" w:ascii="宋体" w:hAnsi="宋体" w:eastAsia="宋体" w:cs="宋体"/>
          <w:b/>
          <w:bCs/>
          <w:sz w:val="48"/>
          <w:szCs w:val="48"/>
        </w:rPr>
        <w:t>合同</w:t>
      </w:r>
    </w:p>
    <w:p w14:paraId="53F33E1F">
      <w:pPr>
        <w:spacing w:before="120" w:line="360" w:lineRule="auto"/>
        <w:jc w:val="center"/>
        <w:rPr>
          <w:rFonts w:hint="eastAsia" w:ascii="宋体" w:hAnsi="宋体" w:eastAsia="宋体" w:cs="宋体"/>
          <w:sz w:val="28"/>
          <w:szCs w:val="28"/>
        </w:rPr>
      </w:pPr>
    </w:p>
    <w:p w14:paraId="6DDB14A7">
      <w:pPr>
        <w:pStyle w:val="4"/>
        <w:spacing w:before="120" w:line="360" w:lineRule="auto"/>
        <w:ind w:firstLine="560"/>
        <w:rPr>
          <w:rFonts w:hint="eastAsia" w:ascii="宋体" w:hAnsi="宋体" w:eastAsia="宋体" w:cs="宋体"/>
          <w:sz w:val="28"/>
          <w:szCs w:val="28"/>
        </w:rPr>
      </w:pPr>
    </w:p>
    <w:p w14:paraId="2A36216D">
      <w:pPr>
        <w:pStyle w:val="6"/>
        <w:rPr>
          <w:rFonts w:hint="eastAsia" w:ascii="宋体" w:hAnsi="宋体" w:eastAsia="宋体" w:cs="宋体"/>
          <w:sz w:val="28"/>
          <w:szCs w:val="28"/>
        </w:rPr>
      </w:pPr>
    </w:p>
    <w:p w14:paraId="59D68EE4">
      <w:pPr>
        <w:pStyle w:val="6"/>
        <w:rPr>
          <w:rFonts w:hint="eastAsia" w:ascii="宋体" w:hAnsi="宋体" w:eastAsia="宋体" w:cs="宋体"/>
          <w:sz w:val="28"/>
          <w:szCs w:val="28"/>
        </w:rPr>
      </w:pPr>
    </w:p>
    <w:p w14:paraId="37EA62D3">
      <w:pPr>
        <w:pStyle w:val="6"/>
        <w:rPr>
          <w:rFonts w:hint="eastAsia" w:ascii="宋体" w:hAnsi="宋体" w:eastAsia="宋体" w:cs="宋体"/>
          <w:sz w:val="28"/>
          <w:szCs w:val="28"/>
        </w:rPr>
      </w:pPr>
    </w:p>
    <w:p w14:paraId="54ACE0C2">
      <w:pPr>
        <w:pStyle w:val="6"/>
        <w:rPr>
          <w:rFonts w:hint="eastAsia" w:ascii="宋体" w:hAnsi="宋体" w:eastAsia="宋体" w:cs="宋体"/>
          <w:sz w:val="28"/>
          <w:szCs w:val="28"/>
        </w:rPr>
      </w:pPr>
    </w:p>
    <w:p w14:paraId="309A8B84">
      <w:pPr>
        <w:pStyle w:val="6"/>
        <w:rPr>
          <w:rFonts w:hint="eastAsia" w:ascii="宋体" w:hAnsi="宋体" w:eastAsia="宋体" w:cs="宋体"/>
          <w:sz w:val="28"/>
          <w:szCs w:val="28"/>
        </w:rPr>
      </w:pPr>
    </w:p>
    <w:p w14:paraId="5C871E53">
      <w:pPr>
        <w:pStyle w:val="6"/>
        <w:rPr>
          <w:rFonts w:hint="eastAsia" w:ascii="宋体" w:hAnsi="宋体" w:eastAsia="宋体" w:cs="宋体"/>
          <w:sz w:val="28"/>
          <w:szCs w:val="28"/>
        </w:rPr>
      </w:pPr>
    </w:p>
    <w:p w14:paraId="4C57D433">
      <w:pPr>
        <w:pStyle w:val="6"/>
        <w:rPr>
          <w:rFonts w:hint="eastAsia" w:ascii="宋体" w:hAnsi="宋体" w:eastAsia="宋体" w:cs="宋体"/>
          <w:sz w:val="28"/>
          <w:szCs w:val="28"/>
        </w:rPr>
      </w:pPr>
    </w:p>
    <w:p w14:paraId="12D1BF0F">
      <w:pPr>
        <w:pStyle w:val="6"/>
        <w:rPr>
          <w:rFonts w:hint="eastAsia" w:ascii="宋体" w:hAnsi="宋体" w:eastAsia="宋体" w:cs="宋体"/>
          <w:sz w:val="28"/>
          <w:szCs w:val="28"/>
        </w:rPr>
      </w:pPr>
    </w:p>
    <w:p w14:paraId="17BF48DE">
      <w:pPr>
        <w:pStyle w:val="2"/>
        <w:ind w:left="0" w:leftChars="0" w:firstLine="0" w:firstLineChars="0"/>
        <w:rPr>
          <w:rFonts w:hint="eastAsia" w:ascii="宋体" w:hAnsi="宋体" w:eastAsia="宋体" w:cs="宋体"/>
          <w:sz w:val="28"/>
          <w:szCs w:val="28"/>
        </w:rPr>
      </w:pPr>
    </w:p>
    <w:p w14:paraId="039E0982">
      <w:pPr>
        <w:rPr>
          <w:rFonts w:hint="eastAsia"/>
        </w:rPr>
      </w:pPr>
    </w:p>
    <w:p w14:paraId="75B1A627">
      <w:pPr>
        <w:pStyle w:val="2"/>
        <w:rPr>
          <w:rFonts w:hint="eastAsia"/>
        </w:rPr>
      </w:pPr>
    </w:p>
    <w:p w14:paraId="21AB456A">
      <w:pPr>
        <w:spacing w:line="360" w:lineRule="auto"/>
        <w:jc w:val="center"/>
        <w:rPr>
          <w:rFonts w:hint="eastAsia" w:ascii="宋体" w:hAnsi="宋体" w:eastAsia="宋体" w:cs="宋体"/>
          <w:b/>
          <w:bCs/>
          <w:color w:val="000000"/>
          <w:sz w:val="28"/>
          <w:szCs w:val="28"/>
          <w:u w:val="single"/>
        </w:rPr>
      </w:pPr>
      <w:r>
        <w:rPr>
          <w:rFonts w:hint="eastAsia" w:ascii="宋体" w:hAnsi="宋体" w:eastAsia="宋体" w:cs="宋体"/>
          <w:b/>
          <w:bCs/>
          <w:color w:val="000000"/>
          <w:sz w:val="28"/>
          <w:szCs w:val="28"/>
          <w:lang w:val="en-US" w:eastAsia="zh-CN"/>
        </w:rPr>
        <w:t>甲方</w:t>
      </w:r>
      <w:r>
        <w:rPr>
          <w:rFonts w:hint="eastAsia" w:ascii="宋体" w:hAnsi="宋体" w:eastAsia="宋体" w:cs="宋体"/>
          <w:b/>
          <w:bCs/>
          <w:color w:val="000000"/>
          <w:sz w:val="28"/>
          <w:szCs w:val="28"/>
        </w:rPr>
        <w:t>：</w:t>
      </w:r>
      <w:r>
        <w:rPr>
          <w:rFonts w:hint="eastAsia" w:ascii="宋体" w:hAnsi="宋体" w:eastAsia="宋体" w:cs="宋体"/>
          <w:b/>
          <w:bCs/>
          <w:color w:val="000000"/>
          <w:sz w:val="28"/>
          <w:szCs w:val="28"/>
          <w:u w:val="single"/>
        </w:rPr>
        <w:t>西安市鄠邑区市场监督管理局</w:t>
      </w:r>
    </w:p>
    <w:p w14:paraId="05DAB1E7">
      <w:pPr>
        <w:spacing w:line="360" w:lineRule="auto"/>
        <w:ind w:firstLine="1968" w:firstLineChars="700"/>
        <w:jc w:val="both"/>
        <w:rPr>
          <w:rFonts w:hint="default" w:ascii="宋体" w:hAnsi="宋体" w:eastAsia="宋体" w:cs="宋体"/>
          <w:color w:val="000000"/>
          <w:sz w:val="28"/>
          <w:szCs w:val="28"/>
          <w:u w:val="single"/>
          <w:lang w:val="en-US" w:eastAsia="zh-CN"/>
        </w:rPr>
      </w:pPr>
      <w:r>
        <w:rPr>
          <w:rFonts w:hint="eastAsia" w:ascii="宋体" w:hAnsi="宋体" w:eastAsia="宋体" w:cs="宋体"/>
          <w:b/>
          <w:bCs/>
          <w:color w:val="000000"/>
          <w:sz w:val="28"/>
          <w:szCs w:val="28"/>
          <w:lang w:val="en-US" w:eastAsia="zh-CN"/>
        </w:rPr>
        <w:t>乙方</w:t>
      </w:r>
      <w:r>
        <w:rPr>
          <w:rFonts w:hint="eastAsia" w:ascii="宋体" w:hAnsi="宋体" w:eastAsia="宋体" w:cs="宋体"/>
          <w:b/>
          <w:bCs/>
          <w:color w:val="000000"/>
          <w:sz w:val="28"/>
          <w:szCs w:val="28"/>
        </w:rPr>
        <w:t>：</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en-US" w:eastAsia="zh-CN"/>
        </w:rPr>
        <w:t xml:space="preserve">                         </w:t>
      </w:r>
    </w:p>
    <w:p w14:paraId="0586EE11">
      <w:pPr>
        <w:pStyle w:val="6"/>
        <w:rPr>
          <w:rFonts w:hint="eastAsia" w:ascii="宋体" w:hAnsi="宋体" w:eastAsia="宋体" w:cs="宋体"/>
        </w:rPr>
      </w:pPr>
    </w:p>
    <w:p w14:paraId="544F33F9">
      <w:pPr>
        <w:pStyle w:val="6"/>
        <w:rPr>
          <w:rFonts w:hint="eastAsia" w:ascii="宋体" w:hAnsi="宋体" w:eastAsia="宋体" w:cs="宋体"/>
        </w:rPr>
      </w:pPr>
    </w:p>
    <w:p w14:paraId="3DE1D288">
      <w:pPr>
        <w:spacing w:line="360" w:lineRule="auto"/>
        <w:jc w:val="center"/>
        <w:rPr>
          <w:rFonts w:hint="eastAsia" w:ascii="宋体" w:hAnsi="宋体" w:eastAsia="宋体" w:cs="宋体"/>
          <w:b/>
          <w:sz w:val="30"/>
          <w:szCs w:val="30"/>
        </w:rPr>
        <w:sectPr>
          <w:pgSz w:w="11906" w:h="16838"/>
          <w:pgMar w:top="1361" w:right="1800" w:bottom="1361" w:left="1800" w:header="851" w:footer="992" w:gutter="0"/>
          <w:pgNumType w:start="1"/>
          <w:cols w:space="720" w:num="1"/>
          <w:docGrid w:type="lines" w:linePitch="312" w:charSpace="0"/>
        </w:sectPr>
      </w:pPr>
    </w:p>
    <w:p w14:paraId="63D92C40">
      <w:pPr>
        <w:tabs>
          <w:tab w:val="left" w:pos="735"/>
        </w:tabs>
        <w:autoSpaceDE w:val="0"/>
        <w:autoSpaceDN w:val="0"/>
        <w:adjustRightInd w:val="0"/>
        <w:snapToGrid w:val="0"/>
        <w:spacing w:line="360" w:lineRule="auto"/>
        <w:ind w:firstLine="562" w:firstLineChars="200"/>
        <w:jc w:val="center"/>
        <w:rPr>
          <w:rFonts w:hint="eastAsia" w:ascii="宋体" w:hAnsi="宋体" w:eastAsia="宋体" w:cs="宋体"/>
          <w:b/>
          <w:bCs/>
          <w:color w:val="auto"/>
          <w:sz w:val="28"/>
          <w:szCs w:val="28"/>
          <w:lang w:val="zh-CN"/>
        </w:rPr>
      </w:pPr>
      <w:r>
        <w:rPr>
          <w:rFonts w:hint="eastAsia" w:ascii="宋体" w:hAnsi="宋体" w:eastAsia="宋体" w:cs="宋体"/>
          <w:b/>
          <w:bCs/>
          <w:color w:val="auto"/>
          <w:sz w:val="28"/>
          <w:szCs w:val="28"/>
          <w:lang w:val="zh-CN"/>
        </w:rPr>
        <w:t>2026年西安市鄠邑区食品安全监督抽检项目委托合同</w:t>
      </w:r>
    </w:p>
    <w:p w14:paraId="5A43C108">
      <w:pPr>
        <w:tabs>
          <w:tab w:val="left" w:pos="735"/>
        </w:tabs>
        <w:autoSpaceDE w:val="0"/>
        <w:autoSpaceDN w:val="0"/>
        <w:adjustRightInd w:val="0"/>
        <w:snapToGrid w:val="0"/>
        <w:spacing w:line="360" w:lineRule="auto"/>
        <w:ind w:firstLine="482" w:firstLineChars="200"/>
        <w:rPr>
          <w:rFonts w:hint="eastAsia" w:ascii="宋体" w:hAnsi="宋体" w:eastAsia="宋体" w:cs="宋体"/>
          <w:bCs/>
          <w:color w:val="auto"/>
          <w:sz w:val="24"/>
          <w:szCs w:val="24"/>
          <w:u w:val="single"/>
          <w:lang w:val="zh-CN"/>
        </w:rPr>
      </w:pPr>
      <w:r>
        <w:rPr>
          <w:rFonts w:hint="eastAsia" w:ascii="宋体" w:hAnsi="宋体" w:eastAsia="宋体" w:cs="宋体"/>
          <w:b/>
          <w:bCs/>
          <w:color w:val="auto"/>
          <w:sz w:val="24"/>
          <w:szCs w:val="24"/>
          <w:lang w:val="zh-CN"/>
        </w:rPr>
        <w:t>甲方：</w:t>
      </w:r>
      <w:r>
        <w:rPr>
          <w:rFonts w:hint="eastAsia" w:ascii="宋体" w:hAnsi="宋体" w:eastAsia="宋体" w:cs="宋体"/>
          <w:bCs/>
          <w:color w:val="auto"/>
          <w:sz w:val="24"/>
          <w:szCs w:val="24"/>
          <w:u w:val="single"/>
          <w:lang w:val="zh-CN"/>
        </w:rPr>
        <w:t>西安市鄠邑区市场监督管理局</w:t>
      </w:r>
    </w:p>
    <w:p w14:paraId="184F9B96">
      <w:pPr>
        <w:tabs>
          <w:tab w:val="left" w:pos="735"/>
        </w:tabs>
        <w:autoSpaceDE w:val="0"/>
        <w:autoSpaceDN w:val="0"/>
        <w:adjustRightInd w:val="0"/>
        <w:snapToGrid w:val="0"/>
        <w:spacing w:line="360" w:lineRule="auto"/>
        <w:ind w:firstLine="482" w:firstLineChars="200"/>
        <w:rPr>
          <w:rFonts w:hint="eastAsia" w:ascii="宋体" w:hAnsi="宋体" w:eastAsia="宋体" w:cs="宋体"/>
          <w:bCs/>
          <w:color w:val="auto"/>
          <w:sz w:val="24"/>
          <w:szCs w:val="24"/>
          <w:u w:val="single"/>
          <w:lang w:val="zh-CN"/>
        </w:rPr>
      </w:pPr>
      <w:r>
        <w:rPr>
          <w:rFonts w:hint="eastAsia" w:ascii="宋体" w:hAnsi="宋体" w:eastAsia="宋体" w:cs="宋体"/>
          <w:b/>
          <w:bCs/>
          <w:color w:val="auto"/>
          <w:sz w:val="24"/>
          <w:szCs w:val="24"/>
          <w:lang w:val="zh-CN"/>
        </w:rPr>
        <w:t>乙方：</w:t>
      </w:r>
      <w:r>
        <w:rPr>
          <w:rFonts w:hint="eastAsia" w:ascii="宋体" w:hAnsi="宋体" w:eastAsia="宋体" w:cs="宋体"/>
          <w:bCs/>
          <w:color w:val="auto"/>
          <w:sz w:val="24"/>
          <w:szCs w:val="24"/>
          <w:u w:val="single"/>
          <w:lang w:val="zh-CN"/>
        </w:rPr>
        <w:t>（</w:t>
      </w:r>
      <w:r>
        <w:rPr>
          <w:rFonts w:hint="eastAsia" w:ascii="宋体" w:hAnsi="宋体" w:eastAsia="宋体" w:cs="宋体"/>
          <w:bCs/>
          <w:color w:val="auto"/>
          <w:sz w:val="24"/>
          <w:szCs w:val="24"/>
          <w:u w:val="single"/>
          <w:lang w:val="en-US" w:eastAsia="zh-CN"/>
        </w:rPr>
        <w:t xml:space="preserve">                        </w:t>
      </w:r>
      <w:r>
        <w:rPr>
          <w:rFonts w:hint="eastAsia" w:ascii="宋体" w:hAnsi="宋体" w:eastAsia="宋体" w:cs="宋体"/>
          <w:bCs/>
          <w:color w:val="auto"/>
          <w:sz w:val="24"/>
          <w:szCs w:val="24"/>
          <w:u w:val="single"/>
          <w:lang w:val="zh-CN"/>
        </w:rPr>
        <w:t>）</w:t>
      </w:r>
    </w:p>
    <w:p w14:paraId="5264E985">
      <w:pPr>
        <w:keepNext w:val="0"/>
        <w:keepLines w:val="0"/>
        <w:pageBreakBefore w:val="0"/>
        <w:widowControl w:val="0"/>
        <w:kinsoku/>
        <w:wordWrap/>
        <w:overflowPunct/>
        <w:topLinePunct w:val="0"/>
        <w:autoSpaceDE/>
        <w:autoSpaceDN/>
        <w:bidi w:val="0"/>
        <w:adjustRightInd/>
        <w:snapToGrid/>
        <w:spacing w:line="360" w:lineRule="auto"/>
        <w:ind w:left="0" w:firstLine="492" w:firstLineChars="200"/>
        <w:textAlignment w:val="auto"/>
        <w:outlineLvl w:val="1"/>
        <w:rPr>
          <w:rFonts w:hint="eastAsia" w:ascii="宋体" w:hAnsi="宋体" w:eastAsia="宋体" w:cs="宋体"/>
          <w:color w:val="auto"/>
          <w:sz w:val="24"/>
          <w:szCs w:val="24"/>
        </w:rPr>
      </w:pPr>
      <w:r>
        <w:rPr>
          <w:rFonts w:hint="eastAsia" w:ascii="宋体" w:hAnsi="宋体" w:eastAsia="宋体" w:cs="宋体"/>
          <w:color w:val="auto"/>
          <w:spacing w:val="3"/>
          <w:sz w:val="24"/>
          <w:szCs w:val="24"/>
        </w:rPr>
        <w:t>根据《中华人民共和国政府采购法》及实施条例、《中华人民共和国民典法》</w:t>
      </w:r>
      <w:r>
        <w:rPr>
          <w:rFonts w:hint="eastAsia" w:ascii="宋体" w:hAnsi="宋体" w:eastAsia="宋体" w:cs="宋体"/>
          <w:color w:val="auto"/>
          <w:spacing w:val="-1"/>
          <w:sz w:val="24"/>
          <w:szCs w:val="24"/>
        </w:rPr>
        <w:t xml:space="preserve">和甲方 </w:t>
      </w:r>
      <w:r>
        <w:rPr>
          <w:rFonts w:hint="eastAsia" w:ascii="宋体" w:hAnsi="宋体" w:eastAsia="宋体" w:cs="宋体"/>
          <w:color w:val="auto"/>
          <w:sz w:val="24"/>
          <w:szCs w:val="24"/>
          <w:u w:val="single"/>
          <w:lang w:eastAsia="zh-CN"/>
        </w:rPr>
        <w:t>2026年西安市鄠邑区食品安全监督抽检项目</w:t>
      </w:r>
      <w:r>
        <w:rPr>
          <w:rFonts w:hint="eastAsia" w:ascii="宋体" w:hAnsi="宋体" w:eastAsia="宋体" w:cs="宋体"/>
          <w:color w:val="auto"/>
          <w:spacing w:val="-1"/>
          <w:sz w:val="24"/>
          <w:szCs w:val="24"/>
        </w:rPr>
        <w:t xml:space="preserve"> (采购项目编号：FDZB-2025-052Z) 的招标文件、投标文件等</w:t>
      </w:r>
      <w:r>
        <w:rPr>
          <w:rFonts w:hint="eastAsia" w:ascii="宋体" w:hAnsi="宋体" w:eastAsia="宋体" w:cs="宋体"/>
          <w:color w:val="auto"/>
          <w:sz w:val="24"/>
          <w:szCs w:val="24"/>
        </w:rPr>
        <w:t>有关规定，</w:t>
      </w:r>
      <w:r>
        <w:rPr>
          <w:rFonts w:hint="eastAsia" w:ascii="宋体" w:hAnsi="宋体" w:eastAsia="宋体" w:cs="宋体"/>
          <w:color w:val="auto"/>
          <w:spacing w:val="7"/>
          <w:sz w:val="24"/>
          <w:szCs w:val="24"/>
        </w:rPr>
        <w:t>为确保甲方采购项目的顺利实施，甲、乙双方在平等自愿原则下签订本合同，</w:t>
      </w:r>
      <w:r>
        <w:rPr>
          <w:rFonts w:hint="eastAsia" w:ascii="宋体" w:hAnsi="宋体" w:eastAsia="宋体" w:cs="宋体"/>
          <w:color w:val="auto"/>
          <w:spacing w:val="6"/>
          <w:sz w:val="24"/>
          <w:szCs w:val="24"/>
        </w:rPr>
        <w:t>并</w:t>
      </w:r>
      <w:r>
        <w:rPr>
          <w:rFonts w:hint="eastAsia" w:ascii="宋体" w:hAnsi="宋体" w:eastAsia="宋体" w:cs="宋体"/>
          <w:color w:val="auto"/>
          <w:spacing w:val="8"/>
          <w:sz w:val="24"/>
          <w:szCs w:val="24"/>
        </w:rPr>
        <w:t>共同遵守如下条款</w:t>
      </w:r>
      <w:r>
        <w:rPr>
          <w:rFonts w:hint="eastAsia" w:ascii="宋体" w:hAnsi="宋体" w:eastAsia="宋体" w:cs="宋体"/>
          <w:color w:val="auto"/>
          <w:spacing w:val="7"/>
          <w:sz w:val="24"/>
          <w:szCs w:val="24"/>
        </w:rPr>
        <w:t>：</w:t>
      </w:r>
    </w:p>
    <w:p w14:paraId="268269F5">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 xml:space="preserve"> 项目基本情况</w:t>
      </w:r>
    </w:p>
    <w:p w14:paraId="130660CB">
      <w:pPr>
        <w:keepNext w:val="0"/>
        <w:keepLines w:val="0"/>
        <w:pageBreakBefore w:val="0"/>
        <w:widowControl w:val="0"/>
        <w:kinsoku/>
        <w:wordWrap/>
        <w:overflowPunct/>
        <w:topLinePunct w:val="0"/>
        <w:autoSpaceDE/>
        <w:autoSpaceDN/>
        <w:bidi w:val="0"/>
        <w:adjustRightInd/>
        <w:snapToGrid/>
        <w:spacing w:line="360" w:lineRule="auto"/>
        <w:ind w:firstLine="492" w:firstLineChars="200"/>
        <w:textAlignment w:val="auto"/>
        <w:outlineLvl w:val="1"/>
        <w:rPr>
          <w:rFonts w:hint="eastAsia" w:ascii="宋体" w:hAnsi="宋体" w:eastAsia="宋体" w:cs="宋体"/>
          <w:spacing w:val="3"/>
          <w:sz w:val="24"/>
          <w:szCs w:val="24"/>
        </w:rPr>
      </w:pPr>
      <w:r>
        <w:rPr>
          <w:rFonts w:hint="eastAsia" w:ascii="宋体" w:hAnsi="宋体" w:eastAsia="宋体" w:cs="宋体"/>
          <w:spacing w:val="3"/>
          <w:sz w:val="24"/>
          <w:szCs w:val="24"/>
        </w:rPr>
        <w:t>食品安全</w:t>
      </w:r>
      <w:r>
        <w:rPr>
          <w:rFonts w:hint="eastAsia" w:ascii="宋体" w:hAnsi="宋体" w:eastAsia="宋体" w:cs="宋体"/>
          <w:spacing w:val="3"/>
          <w:sz w:val="24"/>
          <w:szCs w:val="24"/>
          <w:lang w:eastAsia="zh-CN"/>
        </w:rPr>
        <w:t>监督抽检</w:t>
      </w:r>
      <w:r>
        <w:rPr>
          <w:rFonts w:hint="eastAsia" w:ascii="宋体" w:hAnsi="宋体" w:eastAsia="宋体" w:cs="宋体"/>
          <w:spacing w:val="3"/>
          <w:sz w:val="24"/>
          <w:szCs w:val="24"/>
        </w:rPr>
        <w:t>，未涉及的抽检品种，检验项目可根据采购人实际情况予以增补。</w:t>
      </w:r>
    </w:p>
    <w:p w14:paraId="6E796D5C">
      <w:pPr>
        <w:numPr>
          <w:ilvl w:val="0"/>
          <w:numId w:val="1"/>
        </w:numPr>
        <w:tabs>
          <w:tab w:val="left" w:pos="735"/>
        </w:tabs>
        <w:autoSpaceDE w:val="0"/>
        <w:autoSpaceDN w:val="0"/>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合同期限</w:t>
      </w:r>
    </w:p>
    <w:p w14:paraId="21D2AC7F">
      <w:pPr>
        <w:pStyle w:val="5"/>
        <w:spacing w:line="360" w:lineRule="auto"/>
        <w:ind w:firstLine="536" w:firstLineChars="200"/>
        <w:rPr>
          <w:rFonts w:hint="eastAsia" w:ascii="宋体" w:hAnsi="宋体" w:eastAsia="宋体" w:cs="宋体"/>
          <w:spacing w:val="7"/>
          <w:sz w:val="24"/>
          <w:szCs w:val="24"/>
        </w:rPr>
      </w:pPr>
      <w:r>
        <w:rPr>
          <w:rFonts w:hint="eastAsia" w:ascii="宋体" w:hAnsi="宋体" w:eastAsia="宋体" w:cs="宋体"/>
          <w:spacing w:val="14"/>
          <w:sz w:val="24"/>
          <w:szCs w:val="24"/>
        </w:rPr>
        <w:t>服</w:t>
      </w:r>
      <w:r>
        <w:rPr>
          <w:rFonts w:hint="eastAsia" w:ascii="宋体" w:hAnsi="宋体" w:eastAsia="宋体" w:cs="宋体"/>
          <w:spacing w:val="7"/>
          <w:sz w:val="24"/>
          <w:szCs w:val="24"/>
        </w:rPr>
        <w:t xml:space="preserve">务期自 </w:t>
      </w:r>
      <w:r>
        <w:rPr>
          <w:rFonts w:hint="eastAsia" w:ascii="宋体" w:hAnsi="宋体" w:cs="宋体"/>
          <w:spacing w:val="7"/>
          <w:sz w:val="24"/>
          <w:szCs w:val="24"/>
          <w:u w:val="single" w:color="auto"/>
          <w:lang w:val="en-US" w:eastAsia="zh-CN"/>
        </w:rPr>
        <w:t xml:space="preserve">    </w:t>
      </w:r>
      <w:r>
        <w:rPr>
          <w:rFonts w:hint="eastAsia" w:ascii="宋体" w:hAnsi="宋体" w:eastAsia="宋体" w:cs="宋体"/>
          <w:spacing w:val="7"/>
          <w:sz w:val="24"/>
          <w:szCs w:val="24"/>
          <w:u w:val="single" w:color="auto"/>
        </w:rPr>
        <w:t>年</w:t>
      </w:r>
      <w:r>
        <w:rPr>
          <w:rFonts w:hint="eastAsia" w:ascii="宋体" w:hAnsi="宋体" w:cs="宋体"/>
          <w:spacing w:val="7"/>
          <w:sz w:val="24"/>
          <w:szCs w:val="24"/>
          <w:u w:val="single" w:color="auto"/>
          <w:lang w:val="en-US" w:eastAsia="zh-CN"/>
        </w:rPr>
        <w:t xml:space="preserve"> </w:t>
      </w:r>
      <w:r>
        <w:rPr>
          <w:rFonts w:hint="eastAsia" w:ascii="宋体" w:hAnsi="宋体" w:eastAsia="宋体" w:cs="宋体"/>
          <w:spacing w:val="7"/>
          <w:sz w:val="24"/>
          <w:szCs w:val="24"/>
          <w:u w:val="single" w:color="auto"/>
        </w:rPr>
        <w:t>月</w:t>
      </w:r>
      <w:r>
        <w:rPr>
          <w:rFonts w:hint="eastAsia" w:ascii="宋体" w:hAnsi="宋体" w:cs="宋体"/>
          <w:spacing w:val="7"/>
          <w:sz w:val="24"/>
          <w:szCs w:val="24"/>
          <w:u w:val="single" w:color="auto"/>
          <w:lang w:val="en-US" w:eastAsia="zh-CN"/>
        </w:rPr>
        <w:t xml:space="preserve"> </w:t>
      </w:r>
      <w:r>
        <w:rPr>
          <w:rFonts w:hint="eastAsia" w:ascii="宋体" w:hAnsi="宋体" w:eastAsia="宋体" w:cs="宋体"/>
          <w:spacing w:val="7"/>
          <w:sz w:val="24"/>
          <w:szCs w:val="24"/>
          <w:u w:val="single" w:color="auto"/>
        </w:rPr>
        <w:t>日</w:t>
      </w:r>
      <w:r>
        <w:rPr>
          <w:rFonts w:hint="eastAsia" w:ascii="宋体" w:hAnsi="宋体" w:eastAsia="宋体" w:cs="宋体"/>
          <w:spacing w:val="7"/>
          <w:sz w:val="24"/>
          <w:szCs w:val="24"/>
        </w:rPr>
        <w:t>签订合同之日至</w:t>
      </w:r>
      <w:r>
        <w:rPr>
          <w:rFonts w:hint="eastAsia" w:ascii="宋体" w:hAnsi="宋体" w:cs="宋体"/>
          <w:spacing w:val="7"/>
          <w:sz w:val="24"/>
          <w:szCs w:val="24"/>
          <w:u w:val="single"/>
          <w:lang w:val="en-US" w:eastAsia="zh-CN"/>
        </w:rPr>
        <w:t xml:space="preserve">  </w:t>
      </w:r>
      <w:r>
        <w:rPr>
          <w:rFonts w:hint="eastAsia" w:ascii="宋体" w:hAnsi="宋体" w:eastAsia="宋体" w:cs="宋体"/>
          <w:spacing w:val="7"/>
          <w:sz w:val="24"/>
          <w:szCs w:val="24"/>
          <w:u w:val="single" w:color="auto"/>
        </w:rPr>
        <w:t>年</w:t>
      </w:r>
      <w:r>
        <w:rPr>
          <w:rFonts w:hint="eastAsia" w:ascii="宋体" w:hAnsi="宋体" w:cs="宋体"/>
          <w:spacing w:val="7"/>
          <w:sz w:val="24"/>
          <w:szCs w:val="24"/>
          <w:u w:val="single" w:color="auto"/>
          <w:lang w:val="en-US" w:eastAsia="zh-CN"/>
        </w:rPr>
        <w:t xml:space="preserve"> </w:t>
      </w:r>
      <w:r>
        <w:rPr>
          <w:rFonts w:hint="eastAsia" w:ascii="宋体" w:hAnsi="宋体" w:eastAsia="宋体" w:cs="宋体"/>
          <w:spacing w:val="7"/>
          <w:sz w:val="24"/>
          <w:szCs w:val="24"/>
          <w:u w:val="single" w:color="auto"/>
        </w:rPr>
        <w:t>月</w:t>
      </w:r>
      <w:r>
        <w:rPr>
          <w:rFonts w:hint="eastAsia" w:ascii="宋体" w:hAnsi="宋体" w:cs="宋体"/>
          <w:spacing w:val="7"/>
          <w:sz w:val="24"/>
          <w:szCs w:val="24"/>
          <w:u w:val="single" w:color="auto"/>
          <w:lang w:val="en-US" w:eastAsia="zh-CN"/>
        </w:rPr>
        <w:t xml:space="preserve"> </w:t>
      </w:r>
      <w:r>
        <w:rPr>
          <w:rFonts w:hint="eastAsia" w:ascii="宋体" w:hAnsi="宋体" w:eastAsia="宋体" w:cs="宋体"/>
          <w:spacing w:val="7"/>
          <w:sz w:val="24"/>
          <w:szCs w:val="24"/>
          <w:u w:val="single" w:color="auto"/>
        </w:rPr>
        <w:t>日</w:t>
      </w:r>
      <w:r>
        <w:rPr>
          <w:rFonts w:hint="eastAsia" w:ascii="宋体" w:hAnsi="宋体" w:eastAsia="宋体" w:cs="宋体"/>
          <w:spacing w:val="7"/>
          <w:sz w:val="24"/>
          <w:szCs w:val="24"/>
        </w:rPr>
        <w:t>止。</w:t>
      </w:r>
    </w:p>
    <w:p w14:paraId="02FA41B4">
      <w:pPr>
        <w:spacing w:before="185" w:line="227" w:lineRule="auto"/>
        <w:ind w:left="503"/>
        <w:rPr>
          <w:rFonts w:hint="eastAsia" w:ascii="宋体" w:hAnsi="宋体" w:eastAsia="宋体" w:cs="宋体"/>
          <w:b/>
          <w:bCs/>
          <w:sz w:val="24"/>
          <w:szCs w:val="24"/>
        </w:rPr>
      </w:pPr>
      <w:r>
        <w:rPr>
          <w:rFonts w:hint="eastAsia" w:ascii="宋体" w:hAnsi="宋体" w:eastAsia="宋体" w:cs="宋体"/>
          <w:b/>
          <w:bCs/>
          <w:spacing w:val="16"/>
          <w:sz w:val="24"/>
          <w:szCs w:val="24"/>
        </w:rPr>
        <w:t>第</w:t>
      </w:r>
      <w:r>
        <w:rPr>
          <w:rFonts w:hint="eastAsia" w:ascii="宋体" w:hAnsi="宋体" w:eastAsia="宋体" w:cs="宋体"/>
          <w:b/>
          <w:bCs/>
          <w:spacing w:val="8"/>
          <w:sz w:val="24"/>
          <w:szCs w:val="24"/>
        </w:rPr>
        <w:t>三条</w:t>
      </w:r>
      <w:r>
        <w:rPr>
          <w:rFonts w:hint="eastAsia" w:ascii="宋体" w:hAnsi="宋体" w:eastAsia="宋体" w:cs="宋体"/>
          <w:b/>
          <w:bCs/>
          <w:spacing w:val="8"/>
          <w:sz w:val="24"/>
          <w:szCs w:val="24"/>
          <w:lang w:val="en-US" w:eastAsia="zh-CN"/>
        </w:rPr>
        <w:t xml:space="preserve"> </w:t>
      </w:r>
      <w:r>
        <w:rPr>
          <w:rFonts w:hint="eastAsia" w:ascii="宋体" w:hAnsi="宋体" w:eastAsia="宋体" w:cs="宋体"/>
          <w:b/>
          <w:bCs/>
          <w:spacing w:val="8"/>
          <w:sz w:val="24"/>
          <w:szCs w:val="24"/>
        </w:rPr>
        <w:t>服务内容与质量标准</w:t>
      </w:r>
    </w:p>
    <w:p w14:paraId="2D3C473D">
      <w:pPr>
        <w:keepNext w:val="0"/>
        <w:keepLines w:val="0"/>
        <w:pageBreakBefore w:val="0"/>
        <w:widowControl w:val="0"/>
        <w:kinsoku/>
        <w:wordWrap/>
        <w:overflowPunct/>
        <w:topLinePunct w:val="0"/>
        <w:autoSpaceDE/>
        <w:autoSpaceDN/>
        <w:bidi w:val="0"/>
        <w:adjustRightInd/>
        <w:snapToGrid/>
        <w:spacing w:line="360" w:lineRule="auto"/>
        <w:ind w:firstLine="492" w:firstLineChars="200"/>
        <w:textAlignment w:val="auto"/>
        <w:outlineLvl w:val="1"/>
        <w:rPr>
          <w:rFonts w:hint="eastAsia" w:ascii="宋体" w:hAnsi="宋体" w:eastAsia="宋体" w:cs="宋体"/>
          <w:spacing w:val="3"/>
          <w:sz w:val="24"/>
          <w:szCs w:val="24"/>
        </w:rPr>
      </w:pPr>
      <w:r>
        <w:rPr>
          <w:rFonts w:hint="eastAsia" w:ascii="宋体" w:hAnsi="宋体" w:eastAsia="宋体" w:cs="宋体"/>
          <w:spacing w:val="3"/>
          <w:sz w:val="24"/>
          <w:szCs w:val="24"/>
        </w:rPr>
        <w:t>服务内容：按照委托人要求，</w:t>
      </w:r>
      <w:r>
        <w:rPr>
          <w:rFonts w:hint="eastAsia" w:ascii="宋体" w:hAnsi="宋体" w:eastAsia="宋体" w:cs="宋体"/>
          <w:spacing w:val="4"/>
          <w:sz w:val="24"/>
          <w:szCs w:val="24"/>
          <w:lang w:eastAsia="zh-CN"/>
        </w:rPr>
        <w:t>监督抽检不少于</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lang w:val="en-US" w:eastAsia="zh-CN"/>
        </w:rPr>
        <w:t>批次。</w:t>
      </w:r>
      <w:r>
        <w:rPr>
          <w:rFonts w:hint="eastAsia" w:ascii="宋体" w:hAnsi="宋体" w:eastAsia="宋体" w:cs="宋体"/>
          <w:spacing w:val="3"/>
          <w:sz w:val="24"/>
          <w:szCs w:val="24"/>
        </w:rPr>
        <w:t>依据相关法律法规提供食品检验检测，出具有效的检验报告，并对报告真实性负责。</w:t>
      </w:r>
    </w:p>
    <w:p w14:paraId="0B2AA240">
      <w:pPr>
        <w:keepNext w:val="0"/>
        <w:keepLines w:val="0"/>
        <w:pageBreakBefore w:val="0"/>
        <w:widowControl w:val="0"/>
        <w:kinsoku/>
        <w:wordWrap/>
        <w:overflowPunct/>
        <w:topLinePunct w:val="0"/>
        <w:autoSpaceDE/>
        <w:autoSpaceDN/>
        <w:bidi w:val="0"/>
        <w:adjustRightInd/>
        <w:snapToGrid/>
        <w:spacing w:line="360" w:lineRule="auto"/>
        <w:ind w:firstLine="492" w:firstLineChars="200"/>
        <w:textAlignment w:val="auto"/>
        <w:outlineLvl w:val="1"/>
        <w:rPr>
          <w:rFonts w:hint="eastAsia" w:ascii="宋体" w:hAnsi="宋体" w:eastAsia="宋体" w:cs="宋体"/>
          <w:spacing w:val="3"/>
          <w:sz w:val="24"/>
          <w:szCs w:val="24"/>
        </w:rPr>
      </w:pPr>
      <w:r>
        <w:rPr>
          <w:rFonts w:hint="eastAsia" w:ascii="宋体" w:hAnsi="宋体" w:eastAsia="宋体" w:cs="宋体"/>
          <w:spacing w:val="3"/>
          <w:sz w:val="24"/>
          <w:szCs w:val="24"/>
        </w:rPr>
        <w:t>质量标准:依照检测样品的国家标准。对没有国家标准的，可按照地方标准、卫生标准、质量标准和相关的行业标准、地方标准、企业标准、产品标签明示值或国家明文规定的限量值及国家指定的特定检验方法等进行检验。</w:t>
      </w:r>
    </w:p>
    <w:p w14:paraId="7E5FC628">
      <w:pPr>
        <w:spacing w:line="468" w:lineRule="exact"/>
        <w:ind w:left="503"/>
        <w:rPr>
          <w:rFonts w:hint="eastAsia" w:ascii="宋体" w:hAnsi="宋体" w:eastAsia="宋体" w:cs="宋体"/>
          <w:b/>
          <w:bCs/>
          <w:sz w:val="24"/>
          <w:szCs w:val="24"/>
        </w:rPr>
      </w:pPr>
      <w:r>
        <w:rPr>
          <w:rFonts w:hint="eastAsia" w:ascii="宋体" w:hAnsi="宋体" w:eastAsia="宋体" w:cs="宋体"/>
          <w:b/>
          <w:bCs/>
          <w:spacing w:val="9"/>
          <w:position w:val="17"/>
          <w:sz w:val="24"/>
          <w:szCs w:val="24"/>
        </w:rPr>
        <w:t>第四条 服务费用及支付方</w:t>
      </w:r>
      <w:r>
        <w:rPr>
          <w:rFonts w:hint="eastAsia" w:ascii="宋体" w:hAnsi="宋体" w:eastAsia="宋体" w:cs="宋体"/>
          <w:b/>
          <w:bCs/>
          <w:spacing w:val="7"/>
          <w:position w:val="17"/>
          <w:sz w:val="24"/>
          <w:szCs w:val="24"/>
        </w:rPr>
        <w:t>式</w:t>
      </w:r>
    </w:p>
    <w:p w14:paraId="5CF3242D">
      <w:pPr>
        <w:keepNext w:val="0"/>
        <w:keepLines w:val="0"/>
        <w:pageBreakBefore w:val="0"/>
        <w:widowControl w:val="0"/>
        <w:kinsoku/>
        <w:wordWrap/>
        <w:overflowPunct/>
        <w:topLinePunct w:val="0"/>
        <w:autoSpaceDE/>
        <w:autoSpaceDN/>
        <w:bidi w:val="0"/>
        <w:adjustRightInd/>
        <w:snapToGrid/>
        <w:spacing w:before="156" w:line="400" w:lineRule="exact"/>
        <w:ind w:left="51" w:right="57" w:firstLine="536" w:firstLineChars="200"/>
        <w:textAlignment w:val="auto"/>
        <w:rPr>
          <w:rFonts w:hint="eastAsia" w:ascii="宋体" w:hAnsi="宋体" w:eastAsia="宋体" w:cs="宋体"/>
          <w:spacing w:val="4"/>
          <w:sz w:val="24"/>
          <w:szCs w:val="24"/>
          <w:lang w:eastAsia="zh-CN"/>
        </w:rPr>
      </w:pPr>
      <w:r>
        <w:rPr>
          <w:rFonts w:hint="eastAsia" w:ascii="宋体" w:hAnsi="宋体" w:eastAsia="宋体" w:cs="宋体"/>
          <w:spacing w:val="14"/>
          <w:position w:val="1"/>
          <w:sz w:val="24"/>
          <w:szCs w:val="24"/>
        </w:rPr>
        <w:t>1</w:t>
      </w:r>
      <w:r>
        <w:rPr>
          <w:rFonts w:hint="eastAsia" w:ascii="宋体" w:hAnsi="宋体" w:eastAsia="宋体" w:cs="宋体"/>
          <w:spacing w:val="9"/>
          <w:position w:val="1"/>
          <w:sz w:val="24"/>
          <w:szCs w:val="24"/>
        </w:rPr>
        <w:t>、</w:t>
      </w:r>
      <w:r>
        <w:rPr>
          <w:rFonts w:hint="eastAsia" w:ascii="宋体" w:hAnsi="宋体" w:eastAsia="宋体" w:cs="宋体"/>
          <w:spacing w:val="4"/>
          <w:sz w:val="24"/>
          <w:szCs w:val="24"/>
        </w:rPr>
        <w:t>本次合同中标金额共计</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元</w:t>
      </w:r>
      <w:r>
        <w:rPr>
          <w:rFonts w:hint="eastAsia" w:ascii="宋体" w:hAnsi="宋体" w:eastAsia="宋体" w:cs="宋体"/>
          <w:spacing w:val="4"/>
          <w:sz w:val="24"/>
          <w:szCs w:val="24"/>
          <w:lang w:val="en-US" w:eastAsia="zh-CN"/>
        </w:rPr>
        <w:t>。</w:t>
      </w:r>
      <w:r>
        <w:rPr>
          <w:rFonts w:hint="eastAsia" w:ascii="宋体" w:hAnsi="宋体" w:eastAsia="宋体" w:cs="宋体"/>
          <w:spacing w:val="4"/>
          <w:sz w:val="24"/>
          <w:szCs w:val="24"/>
        </w:rPr>
        <w:t>最终结算金额根据甲方认可的检测实际情况据实结算，超过合同中标金额的以合同中标金额结算。</w:t>
      </w:r>
    </w:p>
    <w:p w14:paraId="6FC7C593">
      <w:pPr>
        <w:spacing w:before="157" w:line="376" w:lineRule="auto"/>
        <w:ind w:left="25" w:right="108" w:firstLine="480"/>
        <w:rPr>
          <w:rFonts w:hint="eastAsia" w:ascii="宋体" w:hAnsi="宋体" w:eastAsia="宋体" w:cs="宋体"/>
          <w:spacing w:val="3"/>
          <w:sz w:val="24"/>
          <w:szCs w:val="24"/>
        </w:rPr>
      </w:pPr>
      <w:r>
        <w:rPr>
          <w:rFonts w:hint="eastAsia" w:ascii="宋体" w:hAnsi="宋体" w:eastAsia="宋体" w:cs="宋体"/>
          <w:spacing w:val="12"/>
          <w:sz w:val="24"/>
          <w:szCs w:val="24"/>
        </w:rPr>
        <w:t>2、</w:t>
      </w:r>
      <w:r>
        <w:rPr>
          <w:rFonts w:hint="eastAsia" w:ascii="宋体" w:hAnsi="宋体" w:eastAsia="宋体" w:cs="宋体"/>
          <w:spacing w:val="3"/>
          <w:sz w:val="24"/>
          <w:szCs w:val="24"/>
        </w:rPr>
        <w:t>本合同执行期间服务检测单价不变，甲方无须另向乙方支付本合同规定之外的其他任何费用。</w:t>
      </w:r>
    </w:p>
    <w:p w14:paraId="05D0A848">
      <w:pPr>
        <w:spacing w:before="2" w:line="375" w:lineRule="auto"/>
        <w:ind w:left="43" w:right="108" w:firstLine="465"/>
        <w:rPr>
          <w:rFonts w:hint="eastAsia" w:ascii="宋体" w:hAnsi="宋体" w:eastAsia="宋体" w:cs="宋体"/>
          <w:spacing w:val="3"/>
          <w:sz w:val="24"/>
          <w:szCs w:val="24"/>
        </w:rPr>
      </w:pPr>
      <w:r>
        <w:rPr>
          <w:rFonts w:hint="eastAsia" w:ascii="宋体" w:hAnsi="宋体" w:eastAsia="宋体" w:cs="宋体"/>
          <w:spacing w:val="12"/>
          <w:sz w:val="24"/>
          <w:szCs w:val="24"/>
        </w:rPr>
        <w:t>3、</w:t>
      </w:r>
      <w:r>
        <w:rPr>
          <w:rFonts w:hint="eastAsia" w:ascii="宋体" w:hAnsi="宋体" w:eastAsia="宋体" w:cs="宋体"/>
          <w:spacing w:val="3"/>
          <w:sz w:val="24"/>
          <w:szCs w:val="24"/>
        </w:rPr>
        <w:t>本合同执行期间服务费用不变，甲方无须另向乙方支付本合同规定之外的其他任何费用。</w:t>
      </w:r>
    </w:p>
    <w:p w14:paraId="77D9F82B">
      <w:pPr>
        <w:keepNext w:val="0"/>
        <w:keepLines w:val="0"/>
        <w:pageBreakBefore w:val="0"/>
        <w:kinsoku/>
        <w:wordWrap/>
        <w:overflowPunct/>
        <w:topLinePunct w:val="0"/>
        <w:autoSpaceDE w:val="0"/>
        <w:autoSpaceDN w:val="0"/>
        <w:bidi w:val="0"/>
        <w:adjustRightInd w:val="0"/>
        <w:snapToGrid w:val="0"/>
        <w:spacing w:line="360" w:lineRule="auto"/>
        <w:ind w:firstLine="528" w:firstLineChars="200"/>
        <w:rPr>
          <w:rFonts w:hint="eastAsia" w:ascii="宋体" w:hAnsi="宋体" w:eastAsia="宋体" w:cs="宋体"/>
          <w:spacing w:val="4"/>
          <w:sz w:val="24"/>
          <w:szCs w:val="24"/>
        </w:rPr>
      </w:pPr>
      <w:r>
        <w:rPr>
          <w:rFonts w:hint="eastAsia" w:ascii="宋体" w:hAnsi="宋体" w:eastAsia="宋体" w:cs="宋体"/>
          <w:spacing w:val="12"/>
          <w:sz w:val="24"/>
          <w:szCs w:val="24"/>
        </w:rPr>
        <w:t>4、</w:t>
      </w:r>
      <w:r>
        <w:rPr>
          <w:rFonts w:hint="eastAsia" w:ascii="宋体" w:hAnsi="宋体" w:eastAsia="宋体" w:cs="宋体"/>
          <w:spacing w:val="4"/>
          <w:sz w:val="24"/>
          <w:szCs w:val="24"/>
          <w:lang w:eastAsia="zh-CN"/>
        </w:rPr>
        <w:t>费用结算方式</w:t>
      </w:r>
      <w:r>
        <w:rPr>
          <w:rFonts w:hint="eastAsia" w:ascii="宋体" w:hAnsi="宋体" w:eastAsia="宋体" w:cs="宋体"/>
          <w:spacing w:val="4"/>
          <w:sz w:val="24"/>
          <w:szCs w:val="24"/>
        </w:rPr>
        <w:t>：</w:t>
      </w:r>
      <w:bookmarkStart w:id="2" w:name="OLE_LINK1"/>
      <w:r>
        <w:rPr>
          <w:rFonts w:hint="eastAsia" w:ascii="宋体" w:hAnsi="宋体" w:eastAsia="宋体" w:cs="宋体"/>
          <w:spacing w:val="4"/>
          <w:sz w:val="24"/>
          <w:szCs w:val="24"/>
          <w:lang w:val="en-US" w:eastAsia="zh-CN"/>
        </w:rPr>
        <w:t>根据甲方抽检项目，半年结算一次，全年任务完成后结算一次，由乙方向甲方提出付款申请，根据甲方认可的乙方实际完成的工作量，经甲方验收合格后据实结算，按照有效期内实际发生检测次数、检测的项目分类统计，以乙方投标时提供的各项目投标报价为单价，计算总价（</w:t>
      </w:r>
      <w:r>
        <w:rPr>
          <w:rFonts w:hint="eastAsia" w:ascii="宋体" w:hAnsi="宋体" w:eastAsia="宋体" w:cs="宋体"/>
          <w:spacing w:val="4"/>
          <w:sz w:val="24"/>
          <w:szCs w:val="24"/>
        </w:rPr>
        <w:t>如后期出现新增检测项目未在单批次报价表中出现的，可以以检测能力覆盖表中的单个项目报价据实结算</w:t>
      </w:r>
      <w:r>
        <w:rPr>
          <w:rFonts w:hint="eastAsia" w:ascii="宋体" w:hAnsi="宋体" w:eastAsia="宋体" w:cs="宋体"/>
          <w:spacing w:val="4"/>
          <w:sz w:val="24"/>
          <w:szCs w:val="24"/>
          <w:lang w:val="en-US" w:eastAsia="zh-CN"/>
        </w:rPr>
        <w:t>）。</w:t>
      </w:r>
      <w:r>
        <w:rPr>
          <w:rFonts w:hint="eastAsia" w:ascii="宋体" w:hAnsi="宋体" w:eastAsia="宋体" w:cs="宋体"/>
          <w:spacing w:val="4"/>
          <w:sz w:val="24"/>
          <w:szCs w:val="24"/>
        </w:rPr>
        <w:t>合同执行的最终价款不超过</w:t>
      </w:r>
      <w:r>
        <w:rPr>
          <w:rFonts w:hint="eastAsia" w:ascii="宋体" w:hAnsi="宋体" w:eastAsia="宋体" w:cs="宋体"/>
          <w:spacing w:val="4"/>
          <w:sz w:val="24"/>
          <w:szCs w:val="24"/>
          <w:lang w:val="en-US" w:eastAsia="zh-CN"/>
        </w:rPr>
        <w:t>各标段</w:t>
      </w:r>
      <w:r>
        <w:rPr>
          <w:rFonts w:hint="eastAsia" w:ascii="宋体" w:hAnsi="宋体" w:eastAsia="宋体" w:cs="宋体"/>
          <w:spacing w:val="4"/>
          <w:sz w:val="24"/>
          <w:szCs w:val="24"/>
        </w:rPr>
        <w:t>的采购预算。</w:t>
      </w:r>
    </w:p>
    <w:bookmarkEnd w:id="2"/>
    <w:p w14:paraId="5E3D1C99">
      <w:pPr>
        <w:spacing w:before="2" w:line="384" w:lineRule="auto"/>
        <w:ind w:left="25" w:right="105" w:firstLine="477"/>
        <w:rPr>
          <w:rFonts w:hint="eastAsia" w:ascii="宋体" w:hAnsi="宋体" w:eastAsia="宋体" w:cs="宋体"/>
          <w:spacing w:val="3"/>
          <w:sz w:val="24"/>
          <w:szCs w:val="24"/>
        </w:rPr>
      </w:pPr>
      <w:r>
        <w:rPr>
          <w:rFonts w:hint="eastAsia" w:ascii="宋体" w:hAnsi="宋体" w:eastAsia="宋体" w:cs="宋体"/>
          <w:spacing w:val="14"/>
          <w:sz w:val="24"/>
          <w:szCs w:val="24"/>
        </w:rPr>
        <w:t>5</w:t>
      </w:r>
      <w:r>
        <w:rPr>
          <w:rFonts w:hint="eastAsia" w:ascii="宋体" w:hAnsi="宋体" w:eastAsia="宋体" w:cs="宋体"/>
          <w:spacing w:val="10"/>
          <w:sz w:val="24"/>
          <w:szCs w:val="24"/>
        </w:rPr>
        <w:t>、</w:t>
      </w:r>
      <w:r>
        <w:rPr>
          <w:rFonts w:hint="eastAsia" w:ascii="宋体" w:hAnsi="宋体" w:eastAsia="宋体" w:cs="宋体"/>
          <w:spacing w:val="10"/>
          <w:sz w:val="24"/>
          <w:szCs w:val="24"/>
          <w:lang w:eastAsia="zh-CN"/>
        </w:rPr>
        <w:t>费用计算方法</w:t>
      </w:r>
      <w:r>
        <w:rPr>
          <w:rFonts w:hint="eastAsia" w:ascii="宋体" w:hAnsi="宋体" w:eastAsia="宋体" w:cs="宋体"/>
          <w:spacing w:val="3"/>
          <w:sz w:val="24"/>
          <w:szCs w:val="24"/>
        </w:rPr>
        <w:t>:甲方根据乙方完成工作量据实结算，单价以供应商投标报价为准。</w:t>
      </w:r>
    </w:p>
    <w:p w14:paraId="1A2BBC51">
      <w:pPr>
        <w:spacing w:line="227" w:lineRule="auto"/>
        <w:ind w:left="505"/>
        <w:rPr>
          <w:rFonts w:hint="eastAsia" w:ascii="宋体" w:hAnsi="宋体" w:eastAsia="宋体" w:cs="宋体"/>
          <w:sz w:val="24"/>
          <w:szCs w:val="24"/>
        </w:rPr>
      </w:pPr>
      <w:r>
        <w:rPr>
          <w:rFonts w:hint="eastAsia" w:ascii="宋体" w:hAnsi="宋体" w:eastAsia="宋体" w:cs="宋体"/>
          <w:spacing w:val="5"/>
          <w:sz w:val="24"/>
          <w:szCs w:val="24"/>
        </w:rPr>
        <w:t>6、乙方须向甲方出具合法有效的完税发票，甲方进行支付结算</w:t>
      </w:r>
      <w:r>
        <w:rPr>
          <w:rFonts w:hint="eastAsia" w:ascii="宋体" w:hAnsi="宋体" w:eastAsia="宋体" w:cs="宋体"/>
          <w:spacing w:val="3"/>
          <w:sz w:val="24"/>
          <w:szCs w:val="24"/>
        </w:rPr>
        <w:t>。</w:t>
      </w:r>
    </w:p>
    <w:p w14:paraId="2661408F">
      <w:pPr>
        <w:spacing w:before="185" w:line="227" w:lineRule="auto"/>
        <w:ind w:left="503"/>
        <w:rPr>
          <w:rFonts w:hint="eastAsia" w:ascii="宋体" w:hAnsi="宋体" w:eastAsia="宋体" w:cs="宋体"/>
          <w:b/>
          <w:bCs/>
          <w:sz w:val="24"/>
          <w:szCs w:val="24"/>
        </w:rPr>
      </w:pPr>
      <w:r>
        <w:rPr>
          <w:rFonts w:hint="eastAsia" w:ascii="宋体" w:hAnsi="宋体" w:eastAsia="宋体" w:cs="宋体"/>
          <w:b/>
          <w:bCs/>
          <w:spacing w:val="8"/>
          <w:sz w:val="24"/>
          <w:szCs w:val="24"/>
        </w:rPr>
        <w:t>第五条  知识产</w:t>
      </w:r>
      <w:r>
        <w:rPr>
          <w:rFonts w:hint="eastAsia" w:ascii="宋体" w:hAnsi="宋体" w:eastAsia="宋体" w:cs="宋体"/>
          <w:b/>
          <w:bCs/>
          <w:spacing w:val="6"/>
          <w:sz w:val="24"/>
          <w:szCs w:val="24"/>
        </w:rPr>
        <w:t>权</w:t>
      </w:r>
    </w:p>
    <w:p w14:paraId="3466E37D">
      <w:pPr>
        <w:spacing w:before="183" w:line="376" w:lineRule="auto"/>
        <w:ind w:left="28" w:firstLine="498"/>
        <w:rPr>
          <w:rFonts w:hint="eastAsia" w:ascii="宋体" w:hAnsi="宋体" w:eastAsia="宋体" w:cs="宋体"/>
          <w:sz w:val="24"/>
          <w:szCs w:val="24"/>
        </w:rPr>
      </w:pPr>
      <w:r>
        <w:rPr>
          <w:rFonts w:hint="eastAsia" w:ascii="宋体" w:hAnsi="宋体" w:eastAsia="宋体" w:cs="宋体"/>
          <w:spacing w:val="14"/>
          <w:sz w:val="24"/>
          <w:szCs w:val="24"/>
        </w:rPr>
        <w:t>乙方应</w:t>
      </w:r>
      <w:r>
        <w:rPr>
          <w:rFonts w:hint="eastAsia" w:ascii="宋体" w:hAnsi="宋体" w:eastAsia="宋体" w:cs="宋体"/>
          <w:spacing w:val="12"/>
          <w:sz w:val="24"/>
          <w:szCs w:val="24"/>
        </w:rPr>
        <w:t>保</w:t>
      </w:r>
      <w:r>
        <w:rPr>
          <w:rFonts w:hint="eastAsia" w:ascii="宋体" w:hAnsi="宋体" w:eastAsia="宋体" w:cs="宋体"/>
          <w:spacing w:val="7"/>
          <w:sz w:val="24"/>
          <w:szCs w:val="24"/>
        </w:rPr>
        <w:t>证所提供的服务或其任何一部分均不会侵犯任何第三方的专利权、商标权或著作权</w:t>
      </w:r>
      <w:r>
        <w:rPr>
          <w:rFonts w:hint="eastAsia" w:ascii="宋体" w:hAnsi="宋体" w:eastAsia="宋体" w:cs="宋体"/>
          <w:spacing w:val="6"/>
          <w:sz w:val="24"/>
          <w:szCs w:val="24"/>
        </w:rPr>
        <w:t>。</w:t>
      </w:r>
    </w:p>
    <w:p w14:paraId="0952A766">
      <w:pPr>
        <w:spacing w:line="227" w:lineRule="auto"/>
        <w:ind w:left="503"/>
        <w:rPr>
          <w:rFonts w:hint="eastAsia" w:ascii="宋体" w:hAnsi="宋体" w:eastAsia="宋体" w:cs="宋体"/>
          <w:b/>
          <w:bCs/>
          <w:sz w:val="24"/>
          <w:szCs w:val="24"/>
        </w:rPr>
      </w:pPr>
      <w:r>
        <w:rPr>
          <w:rFonts w:hint="eastAsia" w:ascii="宋体" w:hAnsi="宋体" w:eastAsia="宋体" w:cs="宋体"/>
          <w:b/>
          <w:bCs/>
          <w:spacing w:val="15"/>
          <w:sz w:val="24"/>
          <w:szCs w:val="24"/>
        </w:rPr>
        <w:t>第</w:t>
      </w:r>
      <w:r>
        <w:rPr>
          <w:rFonts w:hint="eastAsia" w:ascii="宋体" w:hAnsi="宋体" w:eastAsia="宋体" w:cs="宋体"/>
          <w:b/>
          <w:bCs/>
          <w:spacing w:val="8"/>
          <w:sz w:val="24"/>
          <w:szCs w:val="24"/>
        </w:rPr>
        <w:t>六条 无产权瑕疵条款</w:t>
      </w:r>
    </w:p>
    <w:p w14:paraId="2CE56AA2">
      <w:pPr>
        <w:spacing w:before="184" w:line="376" w:lineRule="auto"/>
        <w:ind w:left="23" w:right="53" w:firstLine="503"/>
        <w:rPr>
          <w:rFonts w:hint="eastAsia" w:ascii="宋体" w:hAnsi="宋体" w:eastAsia="宋体" w:cs="宋体"/>
          <w:sz w:val="24"/>
          <w:szCs w:val="24"/>
        </w:rPr>
      </w:pPr>
      <w:r>
        <w:rPr>
          <w:rFonts w:hint="eastAsia" w:ascii="宋体" w:hAnsi="宋体" w:eastAsia="宋体" w:cs="宋体"/>
          <w:spacing w:val="11"/>
          <w:sz w:val="24"/>
          <w:szCs w:val="24"/>
        </w:rPr>
        <w:t>乙</w:t>
      </w:r>
      <w:r>
        <w:rPr>
          <w:rFonts w:hint="eastAsia" w:ascii="宋体" w:hAnsi="宋体" w:eastAsia="宋体" w:cs="宋体"/>
          <w:spacing w:val="6"/>
          <w:sz w:val="24"/>
          <w:szCs w:val="24"/>
        </w:rPr>
        <w:t>方保证所提供的服务的所有权完全属于乙方且无任何抵押、查封等产权瑕</w:t>
      </w:r>
      <w:r>
        <w:rPr>
          <w:rFonts w:hint="eastAsia" w:ascii="宋体" w:hAnsi="宋体" w:eastAsia="宋体" w:cs="宋体"/>
          <w:spacing w:val="18"/>
          <w:sz w:val="24"/>
          <w:szCs w:val="24"/>
        </w:rPr>
        <w:t>疵</w:t>
      </w:r>
      <w:r>
        <w:rPr>
          <w:rFonts w:hint="eastAsia" w:ascii="宋体" w:hAnsi="宋体" w:eastAsia="宋体" w:cs="宋体"/>
          <w:spacing w:val="13"/>
          <w:sz w:val="24"/>
          <w:szCs w:val="24"/>
        </w:rPr>
        <w:t>。</w:t>
      </w:r>
      <w:r>
        <w:rPr>
          <w:rFonts w:hint="eastAsia" w:ascii="宋体" w:hAnsi="宋体" w:eastAsia="宋体" w:cs="宋体"/>
          <w:spacing w:val="9"/>
          <w:sz w:val="24"/>
          <w:szCs w:val="24"/>
        </w:rPr>
        <w:t>如有产权瑕疵的，视为乙方违约。乙方应负担由此而产生的一切损失。</w:t>
      </w:r>
    </w:p>
    <w:p w14:paraId="55434629">
      <w:pPr>
        <w:spacing w:line="360" w:lineRule="auto"/>
        <w:ind w:left="503"/>
        <w:rPr>
          <w:rFonts w:hint="eastAsia" w:ascii="宋体" w:hAnsi="宋体" w:eastAsia="宋体" w:cs="宋体"/>
          <w:b/>
          <w:bCs/>
          <w:sz w:val="24"/>
          <w:szCs w:val="24"/>
        </w:rPr>
      </w:pPr>
      <w:r>
        <w:rPr>
          <w:rFonts w:hint="eastAsia" w:ascii="宋体" w:hAnsi="宋体" w:eastAsia="宋体" w:cs="宋体"/>
          <w:b/>
          <w:bCs/>
          <w:spacing w:val="9"/>
          <w:sz w:val="24"/>
          <w:szCs w:val="24"/>
        </w:rPr>
        <w:t>第七条履约保证</w:t>
      </w:r>
      <w:r>
        <w:rPr>
          <w:rFonts w:hint="eastAsia" w:ascii="宋体" w:hAnsi="宋体" w:eastAsia="宋体" w:cs="宋体"/>
          <w:b/>
          <w:bCs/>
          <w:spacing w:val="7"/>
          <w:sz w:val="24"/>
          <w:szCs w:val="24"/>
        </w:rPr>
        <w:t>金</w:t>
      </w:r>
    </w:p>
    <w:p w14:paraId="0D394C40">
      <w:pPr>
        <w:spacing w:before="157" w:line="360" w:lineRule="auto"/>
        <w:ind w:left="25" w:right="56" w:firstLine="482"/>
        <w:rPr>
          <w:rFonts w:hint="eastAsia" w:ascii="宋体" w:hAnsi="宋体" w:eastAsia="宋体" w:cs="宋体"/>
          <w:spacing w:val="14"/>
          <w:sz w:val="24"/>
          <w:szCs w:val="24"/>
          <w:lang w:val="en-US" w:eastAsia="zh-CN"/>
        </w:rPr>
      </w:pPr>
      <w:r>
        <w:rPr>
          <w:rFonts w:hint="eastAsia" w:ascii="宋体" w:hAnsi="宋体" w:eastAsia="宋体" w:cs="宋体"/>
          <w:spacing w:val="14"/>
          <w:sz w:val="24"/>
          <w:szCs w:val="24"/>
        </w:rPr>
        <w:t>1、乙方</w:t>
      </w:r>
      <w:r>
        <w:rPr>
          <w:rFonts w:hint="eastAsia" w:ascii="宋体" w:hAnsi="宋体" w:eastAsia="宋体" w:cs="宋体"/>
          <w:spacing w:val="14"/>
          <w:sz w:val="24"/>
          <w:szCs w:val="24"/>
          <w:lang w:val="en-US" w:eastAsia="zh-CN"/>
        </w:rPr>
        <w:t>提供的服务不符合招标文件、投标文件或本合同规定的，甲方有权拒收，并且乙方须向甲方支付本合同总价5％的违约金。</w:t>
      </w:r>
    </w:p>
    <w:p w14:paraId="34B918C4">
      <w:pPr>
        <w:spacing w:before="184" w:line="360" w:lineRule="auto"/>
        <w:ind w:left="506"/>
        <w:rPr>
          <w:rFonts w:hint="eastAsia" w:ascii="宋体" w:hAnsi="宋体" w:eastAsia="宋体" w:cs="宋体"/>
          <w:sz w:val="24"/>
          <w:szCs w:val="24"/>
        </w:rPr>
      </w:pPr>
      <w:r>
        <w:rPr>
          <w:rFonts w:hint="eastAsia" w:ascii="宋体" w:hAnsi="宋体" w:eastAsia="宋体" w:cs="宋体"/>
          <w:spacing w:val="16"/>
          <w:position w:val="1"/>
          <w:sz w:val="24"/>
          <w:szCs w:val="24"/>
        </w:rPr>
        <w:t>2、</w:t>
      </w:r>
      <w:r>
        <w:rPr>
          <w:rFonts w:hint="eastAsia" w:ascii="宋体" w:hAnsi="宋体" w:eastAsia="宋体" w:cs="宋体"/>
          <w:spacing w:val="8"/>
          <w:position w:val="1"/>
          <w:sz w:val="24"/>
          <w:szCs w:val="24"/>
        </w:rPr>
        <w:t>履约保证金的有效期为乙方承诺的服务期限。</w:t>
      </w:r>
    </w:p>
    <w:p w14:paraId="0B3BA24F">
      <w:pPr>
        <w:spacing w:before="157" w:line="360" w:lineRule="auto"/>
        <w:ind w:left="25" w:right="56" w:firstLine="482"/>
        <w:rPr>
          <w:rFonts w:hint="eastAsia" w:ascii="宋体" w:hAnsi="宋体" w:eastAsia="宋体" w:cs="宋体"/>
          <w:sz w:val="24"/>
          <w:szCs w:val="24"/>
        </w:rPr>
      </w:pPr>
      <w:r>
        <w:rPr>
          <w:rFonts w:hint="eastAsia" w:ascii="宋体" w:hAnsi="宋体" w:eastAsia="宋体" w:cs="宋体"/>
          <w:spacing w:val="14"/>
          <w:sz w:val="24"/>
          <w:szCs w:val="24"/>
        </w:rPr>
        <w:t>3</w:t>
      </w:r>
      <w:r>
        <w:rPr>
          <w:rFonts w:hint="eastAsia" w:ascii="宋体" w:hAnsi="宋体" w:eastAsia="宋体" w:cs="宋体"/>
          <w:spacing w:val="10"/>
          <w:sz w:val="24"/>
          <w:szCs w:val="24"/>
        </w:rPr>
        <w:t>、履约保证金作为违约金的一部分及用于补偿甲方因乙方不能履行合同义</w:t>
      </w:r>
      <w:r>
        <w:rPr>
          <w:rFonts w:hint="eastAsia" w:ascii="宋体" w:hAnsi="宋体" w:eastAsia="宋体" w:cs="宋体"/>
          <w:spacing w:val="9"/>
          <w:sz w:val="24"/>
          <w:szCs w:val="24"/>
        </w:rPr>
        <w:t>务</w:t>
      </w:r>
      <w:r>
        <w:rPr>
          <w:rFonts w:hint="eastAsia" w:ascii="宋体" w:hAnsi="宋体" w:eastAsia="宋体" w:cs="宋体"/>
          <w:spacing w:val="7"/>
          <w:sz w:val="24"/>
          <w:szCs w:val="24"/>
        </w:rPr>
        <w:t>而蒙受的损失。</w:t>
      </w:r>
    </w:p>
    <w:p w14:paraId="50DFE878">
      <w:pPr>
        <w:spacing w:before="2" w:line="360" w:lineRule="auto"/>
        <w:ind w:left="25" w:right="56" w:firstLine="477"/>
        <w:rPr>
          <w:rFonts w:hint="eastAsia" w:ascii="宋体" w:hAnsi="宋体" w:eastAsia="宋体" w:cs="宋体"/>
          <w:sz w:val="24"/>
          <w:szCs w:val="24"/>
        </w:rPr>
      </w:pPr>
      <w:r>
        <w:rPr>
          <w:rFonts w:hint="eastAsia" w:ascii="宋体" w:hAnsi="宋体" w:eastAsia="宋体" w:cs="宋体"/>
          <w:spacing w:val="12"/>
          <w:sz w:val="24"/>
          <w:szCs w:val="24"/>
        </w:rPr>
        <w:t>4、服</w:t>
      </w:r>
      <w:r>
        <w:rPr>
          <w:rFonts w:hint="eastAsia" w:ascii="宋体" w:hAnsi="宋体" w:eastAsia="宋体" w:cs="宋体"/>
          <w:spacing w:val="9"/>
          <w:sz w:val="24"/>
          <w:szCs w:val="24"/>
        </w:rPr>
        <w:t>务</w:t>
      </w:r>
      <w:r>
        <w:rPr>
          <w:rFonts w:hint="eastAsia" w:ascii="宋体" w:hAnsi="宋体" w:eastAsia="宋体" w:cs="宋体"/>
          <w:spacing w:val="6"/>
          <w:sz w:val="24"/>
          <w:szCs w:val="24"/>
        </w:rPr>
        <w:t>期限结束后，甲方财务部门接到甲方确认本合同服务等约定事项已</w:t>
      </w:r>
      <w:r>
        <w:rPr>
          <w:rFonts w:hint="eastAsia" w:ascii="宋体" w:hAnsi="宋体" w:eastAsia="宋体" w:cs="宋体"/>
          <w:spacing w:val="15"/>
          <w:sz w:val="24"/>
          <w:szCs w:val="24"/>
        </w:rPr>
        <w:t>经</w:t>
      </w:r>
      <w:r>
        <w:rPr>
          <w:rFonts w:hint="eastAsia" w:ascii="宋体" w:hAnsi="宋体" w:eastAsia="宋体" w:cs="宋体"/>
          <w:spacing w:val="9"/>
          <w:sz w:val="24"/>
          <w:szCs w:val="24"/>
        </w:rPr>
        <w:t>履行完毕的正式书面文件后的</w:t>
      </w:r>
      <w:r>
        <w:rPr>
          <w:rFonts w:hint="eastAsia" w:ascii="宋体" w:hAnsi="宋体" w:eastAsia="宋体" w:cs="宋体"/>
          <w:spacing w:val="9"/>
          <w:sz w:val="24"/>
          <w:szCs w:val="24"/>
          <w:u w:val="single"/>
          <w:lang w:val="en-US" w:eastAsia="zh-CN"/>
        </w:rPr>
        <w:t>15</w:t>
      </w:r>
      <w:r>
        <w:rPr>
          <w:rFonts w:hint="eastAsia" w:ascii="宋体" w:hAnsi="宋体" w:eastAsia="宋体" w:cs="宋体"/>
          <w:spacing w:val="9"/>
          <w:sz w:val="24"/>
          <w:szCs w:val="24"/>
        </w:rPr>
        <w:t>日内，向乙方退还履约保证金。</w:t>
      </w:r>
    </w:p>
    <w:p w14:paraId="5777ADCA">
      <w:pPr>
        <w:spacing w:before="2" w:line="360" w:lineRule="auto"/>
        <w:ind w:left="25" w:right="56" w:firstLine="477"/>
        <w:rPr>
          <w:rFonts w:hint="eastAsia" w:ascii="宋体" w:hAnsi="宋体" w:eastAsia="宋体" w:cs="宋体"/>
          <w:spacing w:val="12"/>
          <w:sz w:val="24"/>
          <w:szCs w:val="24"/>
          <w:lang w:val="en-US" w:eastAsia="zh-CN"/>
        </w:rPr>
      </w:pPr>
      <w:r>
        <w:rPr>
          <w:rFonts w:hint="eastAsia" w:ascii="宋体" w:hAnsi="宋体" w:eastAsia="宋体" w:cs="宋体"/>
          <w:spacing w:val="12"/>
          <w:sz w:val="24"/>
          <w:szCs w:val="24"/>
          <w:lang w:val="en-US" w:eastAsia="zh-CN"/>
        </w:rPr>
        <w:t>5、乙方可以履约担保函的形式缴纳履约保证金。</w:t>
      </w:r>
    </w:p>
    <w:p w14:paraId="16DBA500">
      <w:pPr>
        <w:spacing w:line="360" w:lineRule="auto"/>
        <w:ind w:left="503"/>
        <w:rPr>
          <w:rFonts w:hint="eastAsia" w:ascii="宋体" w:hAnsi="宋体" w:eastAsia="宋体" w:cs="宋体"/>
          <w:b/>
          <w:bCs/>
          <w:sz w:val="24"/>
          <w:szCs w:val="24"/>
        </w:rPr>
      </w:pPr>
      <w:r>
        <w:rPr>
          <w:rFonts w:hint="eastAsia" w:ascii="宋体" w:hAnsi="宋体" w:eastAsia="宋体" w:cs="宋体"/>
          <w:b/>
          <w:bCs/>
          <w:spacing w:val="10"/>
          <w:sz w:val="24"/>
          <w:szCs w:val="24"/>
        </w:rPr>
        <w:t>第</w:t>
      </w:r>
      <w:r>
        <w:rPr>
          <w:rFonts w:hint="eastAsia" w:ascii="宋体" w:hAnsi="宋体" w:eastAsia="宋体" w:cs="宋体"/>
          <w:b/>
          <w:bCs/>
          <w:spacing w:val="9"/>
          <w:sz w:val="24"/>
          <w:szCs w:val="24"/>
        </w:rPr>
        <w:t>八条甲方的权利和义务</w:t>
      </w:r>
    </w:p>
    <w:p w14:paraId="321C35C5">
      <w:pPr>
        <w:spacing w:before="184" w:line="360" w:lineRule="auto"/>
        <w:ind w:left="22" w:right="53" w:firstLine="498"/>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、甲方有权对合同规定范围内乙方的服务行为进行监督和检查，拥有监管</w:t>
      </w:r>
      <w:r>
        <w:rPr>
          <w:rFonts w:hint="eastAsia" w:ascii="宋体" w:hAnsi="宋体" w:eastAsia="宋体" w:cs="宋体"/>
          <w:spacing w:val="9"/>
          <w:sz w:val="24"/>
          <w:szCs w:val="24"/>
        </w:rPr>
        <w:t>权</w:t>
      </w:r>
      <w:r>
        <w:rPr>
          <w:rFonts w:hint="eastAsia" w:ascii="宋体" w:hAnsi="宋体" w:eastAsia="宋体" w:cs="宋体"/>
          <w:spacing w:val="7"/>
          <w:sz w:val="24"/>
          <w:szCs w:val="24"/>
        </w:rPr>
        <w:t>。有权定期核对乙方提供服务所配备的人员数量。对甲方认为不合理的部分有</w:t>
      </w:r>
      <w:r>
        <w:rPr>
          <w:rFonts w:hint="eastAsia" w:ascii="宋体" w:hAnsi="宋体" w:eastAsia="宋体" w:cs="宋体"/>
          <w:spacing w:val="9"/>
          <w:sz w:val="24"/>
          <w:szCs w:val="24"/>
        </w:rPr>
        <w:t>权下达整改通知书，并要求乙方限期整改。</w:t>
      </w:r>
    </w:p>
    <w:p w14:paraId="0EDC0AA0">
      <w:pPr>
        <w:spacing w:line="360" w:lineRule="auto"/>
        <w:ind w:left="506"/>
        <w:rPr>
          <w:rFonts w:hint="eastAsia" w:ascii="宋体" w:hAnsi="宋体" w:eastAsia="宋体" w:cs="宋体"/>
          <w:sz w:val="24"/>
          <w:szCs w:val="24"/>
        </w:rPr>
      </w:pPr>
      <w:r>
        <w:rPr>
          <w:rFonts w:hint="eastAsia" w:ascii="宋体" w:hAnsi="宋体" w:eastAsia="宋体" w:cs="宋体"/>
          <w:spacing w:val="10"/>
          <w:sz w:val="24"/>
          <w:szCs w:val="24"/>
        </w:rPr>
        <w:t>2、</w:t>
      </w:r>
      <w:r>
        <w:rPr>
          <w:rFonts w:hint="eastAsia" w:ascii="宋体" w:hAnsi="宋体" w:eastAsia="宋体" w:cs="宋体"/>
          <w:spacing w:val="5"/>
          <w:sz w:val="24"/>
          <w:szCs w:val="24"/>
        </w:rPr>
        <w:t>甲方有权依据双方签订的考评办法对乙方提供的服务进行定期考评。</w:t>
      </w:r>
    </w:p>
    <w:p w14:paraId="480DCBA1">
      <w:pPr>
        <w:spacing w:before="186" w:line="360" w:lineRule="auto"/>
        <w:ind w:left="508"/>
        <w:rPr>
          <w:rFonts w:hint="eastAsia" w:ascii="宋体" w:hAnsi="宋体" w:eastAsia="宋体" w:cs="宋体"/>
          <w:sz w:val="24"/>
          <w:szCs w:val="24"/>
        </w:rPr>
      </w:pPr>
      <w:r>
        <w:rPr>
          <w:rFonts w:hint="eastAsia" w:ascii="宋体" w:hAnsi="宋体" w:eastAsia="宋体" w:cs="宋体"/>
          <w:spacing w:val="9"/>
          <w:position w:val="1"/>
          <w:sz w:val="24"/>
          <w:szCs w:val="24"/>
        </w:rPr>
        <w:t>3、负责检查监督乙方管理工作的实施及制度的执行情况</w:t>
      </w:r>
      <w:r>
        <w:rPr>
          <w:rFonts w:hint="eastAsia" w:ascii="宋体" w:hAnsi="宋体" w:eastAsia="宋体" w:cs="宋体"/>
          <w:spacing w:val="5"/>
          <w:position w:val="1"/>
          <w:sz w:val="24"/>
          <w:szCs w:val="24"/>
        </w:rPr>
        <w:t>。</w:t>
      </w:r>
    </w:p>
    <w:p w14:paraId="70866744">
      <w:pPr>
        <w:spacing w:before="159" w:line="360" w:lineRule="auto"/>
        <w:ind w:left="502"/>
        <w:rPr>
          <w:rFonts w:hint="eastAsia" w:ascii="宋体" w:hAnsi="宋体" w:eastAsia="宋体" w:cs="宋体"/>
          <w:sz w:val="24"/>
          <w:szCs w:val="24"/>
        </w:rPr>
      </w:pPr>
      <w:r>
        <w:rPr>
          <w:rFonts w:hint="eastAsia" w:ascii="宋体" w:hAnsi="宋体" w:eastAsia="宋体" w:cs="宋体"/>
          <w:spacing w:val="9"/>
          <w:position w:val="1"/>
          <w:sz w:val="24"/>
          <w:szCs w:val="24"/>
        </w:rPr>
        <w:t>4、根据本合同规定，按时向乙方支付应付服务费用。</w:t>
      </w:r>
    </w:p>
    <w:p w14:paraId="7EEBEECD">
      <w:pPr>
        <w:bidi w:val="0"/>
        <w:spacing w:line="360" w:lineRule="auto"/>
        <w:ind w:firstLine="544" w:firstLineChars="200"/>
        <w:rPr>
          <w:rFonts w:hint="eastAsia" w:ascii="宋体" w:hAnsi="宋体" w:eastAsia="宋体" w:cs="宋体"/>
          <w:sz w:val="24"/>
          <w:szCs w:val="24"/>
        </w:rPr>
      </w:pPr>
      <w:r>
        <w:rPr>
          <w:rFonts w:hint="eastAsia" w:ascii="宋体" w:hAnsi="宋体" w:eastAsia="宋体" w:cs="宋体"/>
          <w:spacing w:val="16"/>
          <w:position w:val="1"/>
          <w:sz w:val="24"/>
          <w:szCs w:val="24"/>
        </w:rPr>
        <w:t>5、</w:t>
      </w:r>
      <w:r>
        <w:rPr>
          <w:rFonts w:hint="eastAsia" w:ascii="宋体" w:hAnsi="宋体" w:eastAsia="宋体" w:cs="宋体"/>
          <w:spacing w:val="8"/>
          <w:position w:val="1"/>
          <w:sz w:val="24"/>
          <w:szCs w:val="24"/>
        </w:rPr>
        <w:t>国家法律、法规所规定由甲方承担的其它责任。</w:t>
      </w:r>
    </w:p>
    <w:p w14:paraId="64BB2AEF">
      <w:pPr>
        <w:spacing w:before="160" w:line="227" w:lineRule="auto"/>
        <w:ind w:left="503"/>
        <w:rPr>
          <w:rFonts w:hint="eastAsia" w:ascii="宋体" w:hAnsi="宋体" w:eastAsia="宋体" w:cs="宋体"/>
          <w:b/>
          <w:bCs/>
          <w:sz w:val="24"/>
          <w:szCs w:val="24"/>
        </w:rPr>
      </w:pPr>
      <w:r>
        <w:rPr>
          <w:rFonts w:hint="eastAsia" w:ascii="宋体" w:hAnsi="宋体" w:eastAsia="宋体" w:cs="宋体"/>
          <w:b/>
          <w:bCs/>
          <w:spacing w:val="12"/>
          <w:sz w:val="24"/>
          <w:szCs w:val="24"/>
        </w:rPr>
        <w:t>第</w:t>
      </w:r>
      <w:r>
        <w:rPr>
          <w:rFonts w:hint="eastAsia" w:ascii="宋体" w:hAnsi="宋体" w:eastAsia="宋体" w:cs="宋体"/>
          <w:b/>
          <w:bCs/>
          <w:spacing w:val="8"/>
          <w:sz w:val="24"/>
          <w:szCs w:val="24"/>
        </w:rPr>
        <w:t>九条  乙方的权利和务</w:t>
      </w:r>
    </w:p>
    <w:p w14:paraId="7B15A1DE">
      <w:pPr>
        <w:spacing w:before="184" w:line="311" w:lineRule="exact"/>
        <w:ind w:left="521"/>
        <w:rPr>
          <w:rFonts w:hint="eastAsia" w:ascii="宋体" w:hAnsi="宋体" w:eastAsia="宋体" w:cs="宋体"/>
          <w:sz w:val="24"/>
          <w:szCs w:val="24"/>
        </w:rPr>
      </w:pPr>
      <w:r>
        <w:rPr>
          <w:rFonts w:hint="eastAsia" w:ascii="宋体" w:hAnsi="宋体" w:eastAsia="宋体" w:cs="宋体"/>
          <w:spacing w:val="16"/>
          <w:position w:val="1"/>
          <w:sz w:val="24"/>
          <w:szCs w:val="24"/>
        </w:rPr>
        <w:t>1、</w:t>
      </w:r>
      <w:r>
        <w:rPr>
          <w:rFonts w:hint="eastAsia" w:ascii="宋体" w:hAnsi="宋体" w:eastAsia="宋体" w:cs="宋体"/>
          <w:spacing w:val="9"/>
          <w:position w:val="1"/>
          <w:sz w:val="24"/>
          <w:szCs w:val="24"/>
        </w:rPr>
        <w:t>对</w:t>
      </w:r>
      <w:r>
        <w:rPr>
          <w:rFonts w:hint="eastAsia" w:ascii="宋体" w:hAnsi="宋体" w:eastAsia="宋体" w:cs="宋体"/>
          <w:spacing w:val="8"/>
          <w:position w:val="1"/>
          <w:sz w:val="24"/>
          <w:szCs w:val="24"/>
        </w:rPr>
        <w:t>本合同规定的委托服务范围内的项目享有管理权及服务义务。</w:t>
      </w:r>
    </w:p>
    <w:p w14:paraId="3FA81B54">
      <w:pPr>
        <w:spacing w:before="156" w:line="376" w:lineRule="auto"/>
        <w:ind w:left="52" w:right="56" w:firstLine="453"/>
        <w:rPr>
          <w:rFonts w:hint="eastAsia" w:ascii="宋体" w:hAnsi="宋体" w:eastAsia="宋体" w:cs="宋体"/>
          <w:sz w:val="24"/>
          <w:szCs w:val="24"/>
        </w:rPr>
      </w:pPr>
      <w:r>
        <w:rPr>
          <w:rFonts w:hint="eastAsia" w:ascii="宋体" w:hAnsi="宋体" w:eastAsia="宋体" w:cs="宋体"/>
          <w:spacing w:val="16"/>
          <w:sz w:val="24"/>
          <w:szCs w:val="24"/>
        </w:rPr>
        <w:t>2</w:t>
      </w:r>
      <w:r>
        <w:rPr>
          <w:rFonts w:hint="eastAsia" w:ascii="宋体" w:hAnsi="宋体" w:eastAsia="宋体" w:cs="宋体"/>
          <w:spacing w:val="10"/>
          <w:sz w:val="24"/>
          <w:szCs w:val="24"/>
        </w:rPr>
        <w:t>、根据本合同的规定向甲方收取相关服务费用，并有权在本项目管理范围</w:t>
      </w:r>
      <w:r>
        <w:rPr>
          <w:rFonts w:hint="eastAsia" w:ascii="宋体" w:hAnsi="宋体" w:eastAsia="宋体" w:cs="宋体"/>
          <w:spacing w:val="8"/>
          <w:sz w:val="24"/>
          <w:szCs w:val="24"/>
        </w:rPr>
        <w:t>内</w:t>
      </w:r>
      <w:r>
        <w:rPr>
          <w:rFonts w:hint="eastAsia" w:ascii="宋体" w:hAnsi="宋体" w:eastAsia="宋体" w:cs="宋体"/>
          <w:spacing w:val="5"/>
          <w:sz w:val="24"/>
          <w:szCs w:val="24"/>
        </w:rPr>
        <w:t>管</w:t>
      </w:r>
      <w:r>
        <w:rPr>
          <w:rFonts w:hint="eastAsia" w:ascii="宋体" w:hAnsi="宋体" w:eastAsia="宋体" w:cs="宋体"/>
          <w:spacing w:val="4"/>
          <w:sz w:val="24"/>
          <w:szCs w:val="24"/>
        </w:rPr>
        <w:t>理及合理使用。</w:t>
      </w:r>
    </w:p>
    <w:p w14:paraId="73F8E1FE">
      <w:pPr>
        <w:spacing w:before="184" w:line="376" w:lineRule="auto"/>
        <w:ind w:left="23" w:right="53" w:firstLine="503"/>
        <w:rPr>
          <w:rFonts w:hint="eastAsia" w:ascii="宋体" w:hAnsi="宋体" w:eastAsia="宋体" w:cs="宋体"/>
          <w:spacing w:val="6"/>
          <w:sz w:val="24"/>
          <w:szCs w:val="24"/>
          <w:lang w:eastAsia="zh-CN"/>
        </w:rPr>
      </w:pPr>
      <w:r>
        <w:rPr>
          <w:rFonts w:hint="eastAsia" w:ascii="宋体" w:hAnsi="宋体" w:eastAsia="宋体" w:cs="宋体"/>
          <w:spacing w:val="6"/>
          <w:sz w:val="24"/>
          <w:szCs w:val="24"/>
        </w:rPr>
        <w:t>3、食品抽检检验:检验机构收到检品后</w:t>
      </w:r>
      <w:r>
        <w:rPr>
          <w:rFonts w:hint="eastAsia" w:ascii="宋体" w:hAnsi="宋体" w:eastAsia="宋体" w:cs="宋体"/>
          <w:spacing w:val="6"/>
          <w:sz w:val="24"/>
          <w:szCs w:val="24"/>
          <w:lang w:val="en-US" w:eastAsia="zh-CN"/>
        </w:rPr>
        <w:t>15</w:t>
      </w:r>
      <w:r>
        <w:rPr>
          <w:rFonts w:hint="eastAsia" w:ascii="宋体" w:hAnsi="宋体" w:eastAsia="宋体" w:cs="宋体"/>
          <w:spacing w:val="6"/>
          <w:sz w:val="24"/>
          <w:szCs w:val="24"/>
        </w:rPr>
        <w:t>个工作日出具检验报告。对于特殊、涉案样品以及甲方要求的其他样品的检验，3天出结果（除含微生物项目外），7天出报告</w:t>
      </w:r>
      <w:r>
        <w:rPr>
          <w:rFonts w:hint="eastAsia" w:ascii="宋体" w:hAnsi="宋体" w:eastAsia="宋体" w:cs="宋体"/>
          <w:spacing w:val="6"/>
          <w:sz w:val="24"/>
          <w:szCs w:val="24"/>
          <w:lang w:eastAsia="zh-CN"/>
        </w:rPr>
        <w:t>。</w:t>
      </w:r>
    </w:p>
    <w:p w14:paraId="2340356D">
      <w:pPr>
        <w:spacing w:before="75" w:line="228" w:lineRule="auto"/>
        <w:ind w:left="26" w:firstLine="520" w:firstLineChars="200"/>
        <w:rPr>
          <w:rFonts w:hint="eastAsia" w:ascii="宋体" w:hAnsi="宋体" w:eastAsia="宋体" w:cs="宋体"/>
          <w:sz w:val="24"/>
          <w:szCs w:val="24"/>
        </w:rPr>
      </w:pPr>
      <w:r>
        <w:rPr>
          <w:rFonts w:hint="eastAsia" w:ascii="宋体" w:hAnsi="宋体" w:eastAsia="宋体" w:cs="宋体"/>
          <w:spacing w:val="10"/>
          <w:position w:val="1"/>
          <w:sz w:val="24"/>
          <w:szCs w:val="24"/>
          <w:lang w:val="en-US" w:eastAsia="zh-CN"/>
        </w:rPr>
        <w:t>4、</w:t>
      </w:r>
      <w:r>
        <w:rPr>
          <w:rFonts w:hint="eastAsia" w:ascii="宋体" w:hAnsi="宋体" w:eastAsia="宋体" w:cs="宋体"/>
          <w:spacing w:val="10"/>
          <w:position w:val="1"/>
          <w:sz w:val="24"/>
          <w:szCs w:val="24"/>
        </w:rPr>
        <w:t>及时向甲方通告本项目服务范围内有关服务的重大事项，及时配合处理</w:t>
      </w:r>
      <w:r>
        <w:rPr>
          <w:rFonts w:hint="eastAsia" w:ascii="宋体" w:hAnsi="宋体" w:eastAsia="宋体" w:cs="宋体"/>
          <w:spacing w:val="3"/>
          <w:sz w:val="24"/>
          <w:szCs w:val="24"/>
        </w:rPr>
        <w:t>投</w:t>
      </w:r>
      <w:r>
        <w:rPr>
          <w:rFonts w:hint="eastAsia" w:ascii="宋体" w:hAnsi="宋体" w:eastAsia="宋体" w:cs="宋体"/>
          <w:spacing w:val="2"/>
          <w:sz w:val="24"/>
          <w:szCs w:val="24"/>
        </w:rPr>
        <w:t>诉。</w:t>
      </w:r>
    </w:p>
    <w:p w14:paraId="61009EFE">
      <w:pPr>
        <w:spacing w:before="183" w:line="311" w:lineRule="exact"/>
        <w:ind w:left="502"/>
        <w:rPr>
          <w:rFonts w:hint="eastAsia" w:ascii="宋体" w:hAnsi="宋体" w:eastAsia="宋体" w:cs="宋体"/>
          <w:sz w:val="24"/>
          <w:szCs w:val="24"/>
        </w:rPr>
      </w:pPr>
      <w:r>
        <w:rPr>
          <w:rFonts w:hint="eastAsia" w:ascii="宋体" w:hAnsi="宋体" w:eastAsia="宋体" w:cs="宋体"/>
          <w:spacing w:val="16"/>
          <w:position w:val="1"/>
          <w:sz w:val="24"/>
          <w:szCs w:val="24"/>
          <w:lang w:val="en-US" w:eastAsia="zh-CN"/>
        </w:rPr>
        <w:t>5</w:t>
      </w:r>
      <w:r>
        <w:rPr>
          <w:rFonts w:hint="eastAsia" w:ascii="宋体" w:hAnsi="宋体" w:eastAsia="宋体" w:cs="宋体"/>
          <w:spacing w:val="9"/>
          <w:position w:val="1"/>
          <w:sz w:val="24"/>
          <w:szCs w:val="24"/>
        </w:rPr>
        <w:t>、接受项目行业管理部门及政府有关部门的指导，接受甲方的监督。</w:t>
      </w:r>
    </w:p>
    <w:p w14:paraId="52F07D49">
      <w:pPr>
        <w:spacing w:before="183" w:line="311" w:lineRule="exact"/>
        <w:ind w:left="502"/>
        <w:rPr>
          <w:rFonts w:hint="eastAsia" w:ascii="宋体" w:hAnsi="宋体" w:eastAsia="宋体" w:cs="宋体"/>
          <w:spacing w:val="16"/>
          <w:position w:val="1"/>
          <w:sz w:val="24"/>
          <w:szCs w:val="24"/>
        </w:rPr>
      </w:pPr>
      <w:r>
        <w:rPr>
          <w:rFonts w:hint="eastAsia" w:ascii="宋体" w:hAnsi="宋体" w:eastAsia="宋体" w:cs="宋体"/>
          <w:spacing w:val="16"/>
          <w:position w:val="1"/>
          <w:sz w:val="24"/>
          <w:szCs w:val="24"/>
          <w:lang w:val="en-US" w:eastAsia="zh-CN"/>
        </w:rPr>
        <w:t>6</w:t>
      </w:r>
      <w:r>
        <w:rPr>
          <w:rFonts w:hint="eastAsia" w:ascii="宋体" w:hAnsi="宋体" w:eastAsia="宋体" w:cs="宋体"/>
          <w:spacing w:val="16"/>
          <w:position w:val="1"/>
          <w:sz w:val="24"/>
          <w:szCs w:val="24"/>
        </w:rPr>
        <w:t xml:space="preserve">、国家法律、法规所规定由乙方承担的其它责任。 </w:t>
      </w:r>
    </w:p>
    <w:p w14:paraId="002BDF73">
      <w:pPr>
        <w:spacing w:before="156" w:line="302" w:lineRule="auto"/>
        <w:ind w:left="503" w:right="2527" w:firstLine="4"/>
        <w:rPr>
          <w:rFonts w:hint="eastAsia" w:ascii="宋体" w:hAnsi="宋体" w:eastAsia="宋体" w:cs="宋体"/>
          <w:b/>
          <w:bCs/>
          <w:sz w:val="24"/>
          <w:szCs w:val="24"/>
        </w:rPr>
      </w:pPr>
      <w:r>
        <w:rPr>
          <w:rFonts w:hint="eastAsia" w:ascii="宋体" w:hAnsi="宋体" w:eastAsia="宋体" w:cs="宋体"/>
          <w:b/>
          <w:bCs/>
          <w:spacing w:val="9"/>
          <w:sz w:val="24"/>
          <w:szCs w:val="24"/>
        </w:rPr>
        <w:t>第</w:t>
      </w:r>
      <w:r>
        <w:rPr>
          <w:rFonts w:hint="eastAsia" w:ascii="宋体" w:hAnsi="宋体" w:eastAsia="宋体" w:cs="宋体"/>
          <w:b/>
          <w:bCs/>
          <w:spacing w:val="8"/>
          <w:sz w:val="24"/>
          <w:szCs w:val="24"/>
        </w:rPr>
        <w:t>十条 违约责任</w:t>
      </w:r>
    </w:p>
    <w:p w14:paraId="568FAC46">
      <w:pPr>
        <w:spacing w:before="183" w:line="376" w:lineRule="auto"/>
        <w:ind w:left="27" w:right="63" w:firstLine="493"/>
        <w:rPr>
          <w:rFonts w:hint="eastAsia" w:ascii="宋体" w:hAnsi="宋体" w:eastAsia="宋体" w:cs="宋体"/>
          <w:color w:val="auto"/>
          <w:sz w:val="24"/>
          <w:szCs w:val="24"/>
        </w:rPr>
      </w:pPr>
      <w:r>
        <w:rPr>
          <w:rFonts w:hint="eastAsia" w:ascii="宋体" w:hAnsi="宋体" w:eastAsia="宋体" w:cs="宋体"/>
          <w:spacing w:val="8"/>
          <w:sz w:val="24"/>
          <w:szCs w:val="24"/>
        </w:rPr>
        <w:t>1</w:t>
      </w:r>
      <w:r>
        <w:rPr>
          <w:rFonts w:hint="eastAsia" w:ascii="宋体" w:hAnsi="宋体" w:eastAsia="宋体" w:cs="宋体"/>
          <w:spacing w:val="6"/>
          <w:sz w:val="24"/>
          <w:szCs w:val="24"/>
        </w:rPr>
        <w:t>、甲乙双方必须遵守本合同并执行合同中的各项规定，保证本合同的</w:t>
      </w:r>
      <w:r>
        <w:rPr>
          <w:rFonts w:hint="eastAsia" w:ascii="宋体" w:hAnsi="宋体" w:eastAsia="宋体" w:cs="宋体"/>
          <w:color w:val="auto"/>
          <w:spacing w:val="6"/>
          <w:sz w:val="24"/>
          <w:szCs w:val="24"/>
        </w:rPr>
        <w:t>正常</w:t>
      </w:r>
      <w:r>
        <w:rPr>
          <w:rFonts w:hint="eastAsia" w:ascii="宋体" w:hAnsi="宋体" w:eastAsia="宋体" w:cs="宋体"/>
          <w:color w:val="auto"/>
          <w:spacing w:val="2"/>
          <w:sz w:val="24"/>
          <w:szCs w:val="24"/>
        </w:rPr>
        <w:t>履行。</w:t>
      </w:r>
    </w:p>
    <w:p w14:paraId="64E21F17">
      <w:pPr>
        <w:spacing w:before="1" w:line="375" w:lineRule="auto"/>
        <w:ind w:left="54" w:firstLine="451"/>
        <w:rPr>
          <w:rFonts w:hint="eastAsia" w:ascii="宋体" w:hAnsi="宋体" w:eastAsia="宋体" w:cs="宋体"/>
          <w:color w:val="auto"/>
          <w:sz w:val="24"/>
          <w:szCs w:val="24"/>
        </w:rPr>
      </w:pPr>
      <w:r>
        <w:rPr>
          <w:rFonts w:hint="eastAsia" w:ascii="宋体" w:hAnsi="宋体" w:eastAsia="宋体" w:cs="宋体"/>
          <w:color w:val="auto"/>
          <w:spacing w:val="5"/>
          <w:sz w:val="24"/>
          <w:szCs w:val="24"/>
        </w:rPr>
        <w:t>2、若服务过程中，</w:t>
      </w:r>
      <w:r>
        <w:rPr>
          <w:rFonts w:hint="eastAsia" w:ascii="宋体" w:hAnsi="宋体" w:eastAsia="宋体" w:cs="宋体"/>
          <w:color w:val="auto"/>
          <w:spacing w:val="5"/>
          <w:sz w:val="24"/>
          <w:szCs w:val="24"/>
          <w:lang w:val="en-US" w:eastAsia="zh-CN"/>
        </w:rPr>
        <w:t>乙方</w:t>
      </w:r>
      <w:r>
        <w:rPr>
          <w:rFonts w:hint="eastAsia" w:ascii="宋体" w:hAnsi="宋体" w:eastAsia="宋体" w:cs="宋体"/>
          <w:color w:val="auto"/>
          <w:spacing w:val="5"/>
          <w:sz w:val="24"/>
          <w:szCs w:val="24"/>
        </w:rPr>
        <w:t>工作出现重大失误，对检验检测工作产生不良影响，</w:t>
      </w:r>
      <w:r>
        <w:rPr>
          <w:rFonts w:hint="eastAsia" w:ascii="宋体" w:hAnsi="宋体" w:eastAsia="宋体" w:cs="宋体"/>
          <w:color w:val="auto"/>
          <w:spacing w:val="7"/>
          <w:sz w:val="24"/>
          <w:szCs w:val="24"/>
        </w:rPr>
        <w:t>甲</w:t>
      </w:r>
      <w:r>
        <w:rPr>
          <w:rFonts w:hint="eastAsia" w:ascii="宋体" w:hAnsi="宋体" w:eastAsia="宋体" w:cs="宋体"/>
          <w:color w:val="auto"/>
          <w:spacing w:val="4"/>
          <w:sz w:val="24"/>
          <w:szCs w:val="24"/>
        </w:rPr>
        <w:t>方有权</w:t>
      </w:r>
      <w:r>
        <w:rPr>
          <w:rFonts w:hint="eastAsia" w:ascii="宋体" w:hAnsi="宋体" w:eastAsia="宋体" w:cs="宋体"/>
          <w:color w:val="auto"/>
          <w:spacing w:val="4"/>
          <w:sz w:val="24"/>
          <w:szCs w:val="24"/>
          <w:lang w:val="en-US" w:eastAsia="zh-CN"/>
        </w:rPr>
        <w:t>解除</w:t>
      </w:r>
      <w:r>
        <w:rPr>
          <w:rFonts w:hint="eastAsia" w:ascii="宋体" w:hAnsi="宋体" w:eastAsia="宋体" w:cs="宋体"/>
          <w:color w:val="auto"/>
          <w:spacing w:val="4"/>
          <w:sz w:val="24"/>
          <w:szCs w:val="24"/>
        </w:rPr>
        <w:t>协议。</w:t>
      </w:r>
    </w:p>
    <w:p w14:paraId="493C48D0">
      <w:pPr>
        <w:spacing w:before="3" w:line="375" w:lineRule="auto"/>
        <w:ind w:left="23" w:right="61" w:firstLine="484"/>
        <w:rPr>
          <w:rFonts w:hint="eastAsia" w:ascii="宋体" w:hAnsi="宋体" w:eastAsia="宋体" w:cs="宋体"/>
          <w:sz w:val="24"/>
          <w:szCs w:val="24"/>
        </w:rPr>
      </w:pPr>
      <w:r>
        <w:rPr>
          <w:rFonts w:hint="eastAsia" w:ascii="宋体" w:hAnsi="宋体" w:eastAsia="宋体" w:cs="宋体"/>
          <w:spacing w:val="14"/>
          <w:sz w:val="24"/>
          <w:szCs w:val="24"/>
        </w:rPr>
        <w:t>3</w:t>
      </w:r>
      <w:r>
        <w:rPr>
          <w:rFonts w:hint="eastAsia" w:ascii="宋体" w:hAnsi="宋体" w:eastAsia="宋体" w:cs="宋体"/>
          <w:spacing w:val="10"/>
          <w:sz w:val="24"/>
          <w:szCs w:val="24"/>
        </w:rPr>
        <w:t>、如因乙方工作人员在履行职务过程中的的疏忽、失职、过错等故意或者</w:t>
      </w:r>
      <w:r>
        <w:rPr>
          <w:rFonts w:hint="eastAsia" w:ascii="宋体" w:hAnsi="宋体" w:eastAsia="宋体" w:cs="宋体"/>
          <w:spacing w:val="9"/>
          <w:sz w:val="24"/>
          <w:szCs w:val="24"/>
        </w:rPr>
        <w:t>过</w:t>
      </w:r>
      <w:r>
        <w:rPr>
          <w:rFonts w:hint="eastAsia" w:ascii="宋体" w:hAnsi="宋体" w:eastAsia="宋体" w:cs="宋体"/>
          <w:spacing w:val="7"/>
          <w:sz w:val="24"/>
          <w:szCs w:val="24"/>
        </w:rPr>
        <w:t>失原因给甲方造成损失或侵害，包括但不限于甲方本身的财产损失、由此而导</w:t>
      </w:r>
      <w:r>
        <w:rPr>
          <w:rFonts w:hint="eastAsia" w:ascii="宋体" w:hAnsi="宋体" w:eastAsia="宋体" w:cs="宋体"/>
          <w:spacing w:val="18"/>
          <w:sz w:val="24"/>
          <w:szCs w:val="24"/>
        </w:rPr>
        <w:t>致</w:t>
      </w:r>
      <w:r>
        <w:rPr>
          <w:rFonts w:hint="eastAsia" w:ascii="宋体" w:hAnsi="宋体" w:eastAsia="宋体" w:cs="宋体"/>
          <w:spacing w:val="13"/>
          <w:sz w:val="24"/>
          <w:szCs w:val="24"/>
        </w:rPr>
        <w:t>的</w:t>
      </w:r>
      <w:r>
        <w:rPr>
          <w:rFonts w:hint="eastAsia" w:ascii="宋体" w:hAnsi="宋体" w:eastAsia="宋体" w:cs="宋体"/>
          <w:spacing w:val="9"/>
          <w:sz w:val="24"/>
          <w:szCs w:val="24"/>
        </w:rPr>
        <w:t>甲方对任何第三方的法律责任等，乙方对此均应承担全部的赔偿责任。</w:t>
      </w:r>
    </w:p>
    <w:p w14:paraId="74358C30">
      <w:pPr>
        <w:spacing w:line="360" w:lineRule="auto"/>
        <w:ind w:left="503"/>
        <w:rPr>
          <w:rFonts w:hint="eastAsia" w:ascii="宋体" w:hAnsi="宋体" w:eastAsia="宋体" w:cs="宋体"/>
          <w:b/>
          <w:bCs/>
          <w:sz w:val="24"/>
          <w:szCs w:val="24"/>
        </w:rPr>
      </w:pPr>
      <w:r>
        <w:rPr>
          <w:rFonts w:hint="eastAsia" w:ascii="宋体" w:hAnsi="宋体" w:eastAsia="宋体" w:cs="宋体"/>
          <w:b/>
          <w:bCs/>
          <w:spacing w:val="12"/>
          <w:sz w:val="24"/>
          <w:szCs w:val="24"/>
        </w:rPr>
        <w:t>第</w:t>
      </w:r>
      <w:r>
        <w:rPr>
          <w:rFonts w:hint="eastAsia" w:ascii="宋体" w:hAnsi="宋体" w:eastAsia="宋体" w:cs="宋体"/>
          <w:b/>
          <w:bCs/>
          <w:spacing w:val="8"/>
          <w:sz w:val="24"/>
          <w:szCs w:val="24"/>
        </w:rPr>
        <w:t>十一条  不可</w:t>
      </w:r>
      <w:r>
        <w:rPr>
          <w:rFonts w:hint="eastAsia" w:ascii="宋体" w:hAnsi="宋体" w:eastAsia="宋体" w:cs="宋体"/>
          <w:b/>
          <w:bCs/>
          <w:spacing w:val="8"/>
          <w:sz w:val="24"/>
          <w:szCs w:val="24"/>
          <w:lang w:val="en-US" w:eastAsia="zh-CN"/>
        </w:rPr>
        <w:t>抗力事</w:t>
      </w:r>
      <w:r>
        <w:rPr>
          <w:rFonts w:hint="eastAsia" w:ascii="宋体" w:hAnsi="宋体" w:eastAsia="宋体" w:cs="宋体"/>
          <w:b/>
          <w:bCs/>
          <w:spacing w:val="8"/>
          <w:sz w:val="24"/>
          <w:szCs w:val="24"/>
        </w:rPr>
        <w:t>件处理</w:t>
      </w:r>
    </w:p>
    <w:p w14:paraId="19A46FF3">
      <w:pPr>
        <w:spacing w:before="184" w:line="360" w:lineRule="auto"/>
        <w:ind w:left="27" w:right="63" w:firstLine="493"/>
        <w:rPr>
          <w:rFonts w:hint="eastAsia" w:ascii="宋体" w:hAnsi="宋体" w:eastAsia="宋体" w:cs="宋体"/>
          <w:sz w:val="24"/>
          <w:szCs w:val="24"/>
        </w:rPr>
      </w:pPr>
      <w:r>
        <w:rPr>
          <w:rFonts w:hint="eastAsia" w:ascii="宋体" w:hAnsi="宋体" w:eastAsia="宋体" w:cs="宋体"/>
          <w:spacing w:val="18"/>
          <w:sz w:val="24"/>
          <w:szCs w:val="24"/>
        </w:rPr>
        <w:t>1、</w:t>
      </w:r>
      <w:r>
        <w:rPr>
          <w:rFonts w:hint="eastAsia" w:ascii="宋体" w:hAnsi="宋体" w:eastAsia="宋体" w:cs="宋体"/>
          <w:spacing w:val="15"/>
          <w:sz w:val="24"/>
          <w:szCs w:val="24"/>
        </w:rPr>
        <w:t>在</w:t>
      </w:r>
      <w:r>
        <w:rPr>
          <w:rFonts w:hint="eastAsia" w:ascii="宋体" w:hAnsi="宋体" w:eastAsia="宋体" w:cs="宋体"/>
          <w:spacing w:val="9"/>
          <w:sz w:val="24"/>
          <w:szCs w:val="24"/>
        </w:rPr>
        <w:t>合同有效期内，任何一方因不可抗力事件导致不能履行合同，则合同履行期可延长，其延长期与不可抗力影响期相同</w:t>
      </w:r>
      <w:r>
        <w:rPr>
          <w:rFonts w:hint="eastAsia" w:ascii="宋体" w:hAnsi="宋体" w:eastAsia="宋体" w:cs="宋体"/>
          <w:spacing w:val="7"/>
          <w:sz w:val="24"/>
          <w:szCs w:val="24"/>
        </w:rPr>
        <w:t>。</w:t>
      </w:r>
    </w:p>
    <w:p w14:paraId="76E9B744">
      <w:pPr>
        <w:spacing w:before="2" w:line="360" w:lineRule="auto"/>
        <w:ind w:left="46" w:right="63" w:firstLine="460"/>
        <w:rPr>
          <w:rFonts w:hint="eastAsia" w:ascii="宋体" w:hAnsi="宋体" w:eastAsia="宋体" w:cs="宋体"/>
          <w:sz w:val="24"/>
          <w:szCs w:val="24"/>
        </w:rPr>
      </w:pPr>
      <w:r>
        <w:rPr>
          <w:rFonts w:hint="eastAsia" w:ascii="宋体" w:hAnsi="宋体" w:eastAsia="宋体" w:cs="宋体"/>
          <w:spacing w:val="16"/>
          <w:sz w:val="24"/>
          <w:szCs w:val="24"/>
        </w:rPr>
        <w:t>2</w:t>
      </w:r>
      <w:r>
        <w:rPr>
          <w:rFonts w:hint="eastAsia" w:ascii="宋体" w:hAnsi="宋体" w:eastAsia="宋体" w:cs="宋体"/>
          <w:spacing w:val="10"/>
          <w:sz w:val="24"/>
          <w:szCs w:val="24"/>
        </w:rPr>
        <w:t>、不可抗力事件发生后，应立即通知对方</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并寄送有关权威机构出具的证</w:t>
      </w:r>
      <w:r>
        <w:rPr>
          <w:rFonts w:hint="eastAsia" w:ascii="宋体" w:hAnsi="宋体" w:eastAsia="宋体" w:cs="宋体"/>
          <w:spacing w:val="-11"/>
          <w:sz w:val="24"/>
          <w:szCs w:val="24"/>
        </w:rPr>
        <w:t>明。</w:t>
      </w:r>
    </w:p>
    <w:p w14:paraId="711428F4">
      <w:pPr>
        <w:spacing w:before="1" w:line="360" w:lineRule="auto"/>
        <w:ind w:left="503"/>
        <w:rPr>
          <w:rFonts w:hint="eastAsia" w:ascii="宋体" w:hAnsi="宋体" w:eastAsia="宋体" w:cs="宋体"/>
          <w:b/>
          <w:bCs/>
          <w:sz w:val="24"/>
          <w:szCs w:val="24"/>
        </w:rPr>
      </w:pPr>
      <w:r>
        <w:rPr>
          <w:rFonts w:hint="eastAsia" w:ascii="宋体" w:hAnsi="宋体" w:eastAsia="宋体" w:cs="宋体"/>
          <w:b/>
          <w:bCs/>
          <w:spacing w:val="11"/>
          <w:sz w:val="24"/>
          <w:szCs w:val="24"/>
        </w:rPr>
        <w:t>第</w:t>
      </w:r>
      <w:r>
        <w:rPr>
          <w:rFonts w:hint="eastAsia" w:ascii="宋体" w:hAnsi="宋体" w:eastAsia="宋体" w:cs="宋体"/>
          <w:b/>
          <w:bCs/>
          <w:spacing w:val="7"/>
          <w:sz w:val="24"/>
          <w:szCs w:val="24"/>
        </w:rPr>
        <w:t>十二条  终止</w:t>
      </w:r>
    </w:p>
    <w:p w14:paraId="69707A4B">
      <w:pPr>
        <w:spacing w:before="183" w:line="360" w:lineRule="auto"/>
        <w:ind w:left="24" w:right="26" w:firstLine="493"/>
        <w:rPr>
          <w:rFonts w:hint="eastAsia" w:ascii="宋体" w:hAnsi="宋体" w:eastAsia="宋体" w:cs="宋体"/>
          <w:sz w:val="24"/>
          <w:szCs w:val="24"/>
        </w:rPr>
      </w:pPr>
      <w:r>
        <w:rPr>
          <w:rFonts w:hint="eastAsia" w:ascii="宋体" w:hAnsi="宋体" w:eastAsia="宋体" w:cs="宋体"/>
          <w:spacing w:val="1"/>
          <w:sz w:val="24"/>
          <w:szCs w:val="24"/>
        </w:rPr>
        <w:t xml:space="preserve">除《中华人民共和国政府采购法》第 </w:t>
      </w:r>
      <w:r>
        <w:rPr>
          <w:rFonts w:hint="eastAsia" w:ascii="宋体" w:hAnsi="宋体" w:eastAsia="宋体" w:cs="宋体"/>
          <w:sz w:val="24"/>
          <w:szCs w:val="24"/>
        </w:rPr>
        <w:t xml:space="preserve">49 条、第 50 条第二款规定的情形外， </w:t>
      </w:r>
      <w:r>
        <w:rPr>
          <w:rFonts w:hint="eastAsia" w:ascii="宋体" w:hAnsi="宋体" w:eastAsia="宋体" w:cs="宋体"/>
          <w:spacing w:val="5"/>
          <w:sz w:val="24"/>
          <w:szCs w:val="24"/>
        </w:rPr>
        <w:t>本合同一经签订，甲乙双方不得擅自变更、中止或终止合</w:t>
      </w:r>
      <w:r>
        <w:rPr>
          <w:rFonts w:hint="eastAsia" w:ascii="宋体" w:hAnsi="宋体" w:eastAsia="宋体" w:cs="宋体"/>
          <w:spacing w:val="4"/>
          <w:sz w:val="24"/>
          <w:szCs w:val="24"/>
        </w:rPr>
        <w:t>同</w:t>
      </w:r>
      <w:r>
        <w:rPr>
          <w:rFonts w:hint="eastAsia" w:ascii="宋体" w:hAnsi="宋体" w:eastAsia="宋体" w:cs="宋体"/>
          <w:sz w:val="24"/>
          <w:szCs w:val="24"/>
        </w:rPr>
        <w:t>。</w:t>
      </w:r>
    </w:p>
    <w:p w14:paraId="4F8F51F2">
      <w:pPr>
        <w:spacing w:before="2" w:line="375" w:lineRule="auto"/>
        <w:ind w:left="520" w:right="63" w:hanging="17"/>
        <w:rPr>
          <w:rFonts w:hint="eastAsia" w:ascii="宋体" w:hAnsi="宋体" w:eastAsia="宋体" w:cs="宋体"/>
          <w:b/>
          <w:bCs/>
          <w:spacing w:val="9"/>
          <w:sz w:val="24"/>
          <w:szCs w:val="24"/>
        </w:rPr>
      </w:pPr>
      <w:r>
        <w:rPr>
          <w:rFonts w:hint="eastAsia" w:ascii="宋体" w:hAnsi="宋体" w:eastAsia="宋体" w:cs="宋体"/>
          <w:b/>
          <w:bCs/>
          <w:spacing w:val="12"/>
          <w:sz w:val="24"/>
          <w:szCs w:val="24"/>
        </w:rPr>
        <w:t>第</w:t>
      </w:r>
      <w:r>
        <w:rPr>
          <w:rFonts w:hint="eastAsia" w:ascii="宋体" w:hAnsi="宋体" w:eastAsia="宋体" w:cs="宋体"/>
          <w:b/>
          <w:bCs/>
          <w:spacing w:val="9"/>
          <w:sz w:val="24"/>
          <w:szCs w:val="24"/>
        </w:rPr>
        <w:t>十三条</w:t>
      </w:r>
      <w:r>
        <w:rPr>
          <w:rFonts w:hint="eastAsia" w:ascii="宋体" w:hAnsi="宋体" w:eastAsia="宋体" w:cs="宋体"/>
          <w:b/>
          <w:bCs/>
          <w:spacing w:val="9"/>
          <w:sz w:val="24"/>
          <w:szCs w:val="24"/>
          <w:lang w:val="en-US" w:eastAsia="zh-CN"/>
        </w:rPr>
        <w:t xml:space="preserve">  </w:t>
      </w:r>
      <w:r>
        <w:rPr>
          <w:rFonts w:hint="eastAsia" w:ascii="宋体" w:hAnsi="宋体" w:eastAsia="宋体" w:cs="宋体"/>
          <w:b/>
          <w:bCs/>
          <w:spacing w:val="9"/>
          <w:sz w:val="24"/>
          <w:szCs w:val="24"/>
        </w:rPr>
        <w:t>解决合同纠纷的方式</w:t>
      </w:r>
    </w:p>
    <w:p w14:paraId="5FD8423C">
      <w:pPr>
        <w:spacing w:before="183" w:line="360" w:lineRule="auto"/>
        <w:ind w:left="24" w:right="26" w:firstLine="493"/>
        <w:rPr>
          <w:rFonts w:hint="eastAsia" w:ascii="宋体" w:hAnsi="宋体" w:eastAsia="宋体" w:cs="宋体"/>
          <w:spacing w:val="1"/>
          <w:sz w:val="24"/>
          <w:szCs w:val="24"/>
        </w:rPr>
      </w:pPr>
      <w:r>
        <w:rPr>
          <w:rFonts w:hint="eastAsia" w:ascii="宋体" w:hAnsi="宋体" w:eastAsia="宋体" w:cs="宋体"/>
          <w:spacing w:val="1"/>
          <w:sz w:val="24"/>
          <w:szCs w:val="24"/>
        </w:rPr>
        <w:t>1、在执行本合同中发生的或与本合同有关的争端，双方应通过友好协商解决，经协商在30天内不能达成协议时，则采取以下第1种方式解决争议:</w:t>
      </w:r>
    </w:p>
    <w:p w14:paraId="6D3F80F8">
      <w:pPr>
        <w:spacing w:before="184" w:line="227" w:lineRule="auto"/>
        <w:ind w:left="545"/>
        <w:rPr>
          <w:rFonts w:hint="eastAsia" w:ascii="宋体" w:hAnsi="宋体" w:eastAsia="宋体" w:cs="宋体"/>
          <w:sz w:val="24"/>
          <w:szCs w:val="24"/>
        </w:rPr>
      </w:pPr>
      <w:r>
        <w:rPr>
          <w:rFonts w:hint="eastAsia" w:ascii="宋体" w:hAnsi="宋体" w:eastAsia="宋体" w:cs="宋体"/>
          <w:spacing w:val="7"/>
          <w:sz w:val="24"/>
          <w:szCs w:val="24"/>
        </w:rPr>
        <w:t>(1)向甲方所在地有管辖权的人民法院提起诉讼</w:t>
      </w:r>
      <w:r>
        <w:rPr>
          <w:rFonts w:hint="eastAsia" w:ascii="宋体" w:hAnsi="宋体" w:eastAsia="宋体" w:cs="宋体"/>
          <w:spacing w:val="4"/>
          <w:sz w:val="24"/>
          <w:szCs w:val="24"/>
        </w:rPr>
        <w:t>;</w:t>
      </w:r>
    </w:p>
    <w:p w14:paraId="074E7408">
      <w:pPr>
        <w:spacing w:before="185" w:line="360" w:lineRule="auto"/>
        <w:ind w:left="545"/>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11"/>
          <w:sz w:val="24"/>
          <w:szCs w:val="24"/>
        </w:rPr>
        <w:t>2</w:t>
      </w:r>
      <w:r>
        <w:rPr>
          <w:rFonts w:hint="eastAsia" w:ascii="宋体" w:hAnsi="宋体" w:eastAsia="宋体" w:cs="宋体"/>
          <w:spacing w:val="6"/>
          <w:sz w:val="24"/>
          <w:szCs w:val="24"/>
        </w:rPr>
        <w:t>)向西安仲裁委员会按其仲裁规则申请仲裁。</w:t>
      </w:r>
    </w:p>
    <w:p w14:paraId="14CEB364">
      <w:pPr>
        <w:spacing w:before="186" w:line="360" w:lineRule="auto"/>
        <w:ind w:left="506"/>
        <w:rPr>
          <w:rFonts w:hint="eastAsia" w:ascii="宋体" w:hAnsi="宋体" w:eastAsia="宋体" w:cs="宋体"/>
          <w:spacing w:val="9"/>
          <w:position w:val="1"/>
          <w:sz w:val="24"/>
          <w:szCs w:val="24"/>
        </w:rPr>
      </w:pPr>
      <w:r>
        <w:rPr>
          <w:rFonts w:hint="eastAsia" w:ascii="宋体" w:hAnsi="宋体" w:eastAsia="宋体" w:cs="宋体"/>
          <w:spacing w:val="14"/>
          <w:position w:val="1"/>
          <w:sz w:val="24"/>
          <w:szCs w:val="24"/>
        </w:rPr>
        <w:t>2</w:t>
      </w:r>
      <w:r>
        <w:rPr>
          <w:rFonts w:hint="eastAsia" w:ascii="宋体" w:hAnsi="宋体" w:eastAsia="宋体" w:cs="宋体"/>
          <w:spacing w:val="9"/>
          <w:position w:val="1"/>
          <w:sz w:val="24"/>
          <w:szCs w:val="24"/>
        </w:rPr>
        <w:t>、在仲裁期间，本合同应继续履行。</w:t>
      </w:r>
    </w:p>
    <w:p w14:paraId="422C992F">
      <w:pPr>
        <w:spacing w:before="186" w:line="360" w:lineRule="auto"/>
        <w:ind w:left="506"/>
        <w:rPr>
          <w:rFonts w:hint="eastAsia" w:ascii="宋体" w:hAnsi="宋体" w:eastAsia="宋体" w:cs="宋体"/>
          <w:b/>
          <w:bCs/>
          <w:sz w:val="24"/>
          <w:szCs w:val="24"/>
        </w:rPr>
      </w:pPr>
      <w:r>
        <w:rPr>
          <w:rFonts w:hint="eastAsia" w:ascii="宋体" w:hAnsi="宋体" w:eastAsia="宋体" w:cs="宋体"/>
          <w:b/>
          <w:bCs/>
          <w:spacing w:val="9"/>
          <w:position w:val="1"/>
          <w:sz w:val="24"/>
          <w:szCs w:val="24"/>
        </w:rPr>
        <w:t>第十四条</w:t>
      </w:r>
      <w:r>
        <w:rPr>
          <w:rFonts w:hint="eastAsia" w:ascii="宋体" w:hAnsi="宋体" w:eastAsia="宋体" w:cs="宋体"/>
          <w:b/>
          <w:bCs/>
          <w:spacing w:val="9"/>
          <w:position w:val="1"/>
          <w:sz w:val="24"/>
          <w:szCs w:val="24"/>
          <w:lang w:val="en-US" w:eastAsia="zh-CN"/>
        </w:rPr>
        <w:t xml:space="preserve">  </w:t>
      </w:r>
      <w:r>
        <w:rPr>
          <w:rFonts w:hint="eastAsia" w:ascii="宋体" w:hAnsi="宋体" w:eastAsia="宋体" w:cs="宋体"/>
          <w:b/>
          <w:bCs/>
          <w:spacing w:val="9"/>
          <w:position w:val="1"/>
          <w:sz w:val="24"/>
          <w:szCs w:val="24"/>
        </w:rPr>
        <w:t>合同</w:t>
      </w:r>
    </w:p>
    <w:p w14:paraId="2704AE73">
      <w:pPr>
        <w:spacing w:before="158" w:line="360" w:lineRule="auto"/>
        <w:ind w:firstLine="544" w:firstLineChars="200"/>
        <w:rPr>
          <w:rFonts w:hint="eastAsia" w:ascii="宋体" w:hAnsi="宋体" w:eastAsia="宋体" w:cs="宋体"/>
          <w:sz w:val="24"/>
          <w:szCs w:val="24"/>
        </w:rPr>
      </w:pPr>
      <w:r>
        <w:rPr>
          <w:rFonts w:hint="eastAsia" w:ascii="宋体" w:hAnsi="宋体" w:eastAsia="宋体" w:cs="宋体"/>
          <w:spacing w:val="16"/>
          <w:position w:val="1"/>
          <w:sz w:val="24"/>
          <w:szCs w:val="24"/>
        </w:rPr>
        <w:t>1、</w:t>
      </w:r>
      <w:r>
        <w:rPr>
          <w:rFonts w:hint="eastAsia" w:ascii="宋体" w:hAnsi="宋体" w:eastAsia="宋体" w:cs="宋体"/>
          <w:spacing w:val="15"/>
          <w:position w:val="1"/>
          <w:sz w:val="24"/>
          <w:szCs w:val="24"/>
        </w:rPr>
        <w:t>合</w:t>
      </w:r>
      <w:r>
        <w:rPr>
          <w:rFonts w:hint="eastAsia" w:ascii="宋体" w:hAnsi="宋体" w:eastAsia="宋体" w:cs="宋体"/>
          <w:spacing w:val="8"/>
          <w:position w:val="1"/>
          <w:sz w:val="24"/>
          <w:szCs w:val="24"/>
        </w:rPr>
        <w:t>同经双方法定代表人或授权委托代理人签字并加盖单位公章后生效。</w:t>
      </w:r>
    </w:p>
    <w:p w14:paraId="7C254336">
      <w:pPr>
        <w:spacing w:line="360" w:lineRule="auto"/>
        <w:ind w:firstLine="544" w:firstLineChars="200"/>
        <w:rPr>
          <w:rFonts w:hint="eastAsia" w:ascii="宋体" w:hAnsi="宋体" w:eastAsia="宋体" w:cs="宋体"/>
          <w:spacing w:val="7"/>
          <w:sz w:val="24"/>
          <w:szCs w:val="24"/>
        </w:rPr>
      </w:pPr>
      <w:r>
        <w:rPr>
          <w:rFonts w:hint="eastAsia" w:ascii="宋体" w:hAnsi="宋体" w:eastAsia="宋体" w:cs="宋体"/>
          <w:spacing w:val="16"/>
          <w:position w:val="1"/>
          <w:sz w:val="24"/>
          <w:szCs w:val="24"/>
        </w:rPr>
        <w:t>2</w:t>
      </w:r>
      <w:r>
        <w:rPr>
          <w:rFonts w:hint="eastAsia" w:ascii="宋体" w:hAnsi="宋体" w:eastAsia="宋体" w:cs="宋体"/>
          <w:spacing w:val="16"/>
          <w:position w:val="1"/>
          <w:sz w:val="24"/>
          <w:szCs w:val="24"/>
          <w:lang w:eastAsia="zh-CN"/>
        </w:rPr>
        <w:t>、</w:t>
      </w:r>
      <w:r>
        <w:rPr>
          <w:rFonts w:hint="eastAsia" w:ascii="宋体" w:hAnsi="宋体" w:eastAsia="宋体" w:cs="宋体"/>
          <w:spacing w:val="10"/>
          <w:position w:val="1"/>
          <w:sz w:val="24"/>
          <w:szCs w:val="24"/>
        </w:rPr>
        <w:t>合同执行中涉及采购资金和采购内容修改或补充的，须经政府采购监管</w:t>
      </w:r>
      <w:r>
        <w:rPr>
          <w:rFonts w:hint="eastAsia" w:ascii="宋体" w:hAnsi="宋体" w:eastAsia="宋体" w:cs="宋体"/>
          <w:spacing w:val="7"/>
          <w:sz w:val="24"/>
          <w:szCs w:val="24"/>
        </w:rPr>
        <w:t>部门审批，并签书面补充协议报政府采购监督管理部门备案，方可作为主合同</w:t>
      </w:r>
      <w:r>
        <w:rPr>
          <w:rFonts w:hint="eastAsia" w:ascii="宋体" w:hAnsi="宋体" w:eastAsia="宋体" w:cs="宋体"/>
          <w:spacing w:val="6"/>
          <w:sz w:val="24"/>
          <w:szCs w:val="24"/>
        </w:rPr>
        <w:t>不</w:t>
      </w:r>
      <w:r>
        <w:rPr>
          <w:rFonts w:hint="eastAsia" w:ascii="宋体" w:hAnsi="宋体" w:eastAsia="宋体" w:cs="宋体"/>
          <w:spacing w:val="9"/>
          <w:sz w:val="24"/>
          <w:szCs w:val="24"/>
        </w:rPr>
        <w:t>可</w:t>
      </w:r>
      <w:r>
        <w:rPr>
          <w:rFonts w:hint="eastAsia" w:ascii="宋体" w:hAnsi="宋体" w:eastAsia="宋体" w:cs="宋体"/>
          <w:spacing w:val="7"/>
          <w:sz w:val="24"/>
          <w:szCs w:val="24"/>
        </w:rPr>
        <w:t>分割的一部分。</w:t>
      </w:r>
    </w:p>
    <w:p w14:paraId="50269A69">
      <w:pPr>
        <w:spacing w:line="360" w:lineRule="auto"/>
        <w:ind w:firstLine="476" w:firstLineChars="200"/>
        <w:rPr>
          <w:rFonts w:hint="eastAsia" w:ascii="宋体" w:hAnsi="宋体" w:eastAsia="宋体" w:cs="宋体"/>
          <w:sz w:val="24"/>
          <w:szCs w:val="24"/>
        </w:rPr>
      </w:pPr>
      <w:r>
        <w:rPr>
          <w:rFonts w:hint="eastAsia" w:ascii="宋体" w:hAnsi="宋体" w:eastAsia="宋体" w:cs="宋体"/>
          <w:spacing w:val="-1"/>
          <w:sz w:val="24"/>
          <w:szCs w:val="24"/>
        </w:rPr>
        <w:t>3、</w:t>
      </w:r>
      <w:r>
        <w:rPr>
          <w:rFonts w:hint="eastAsia" w:ascii="宋体" w:hAnsi="宋体" w:eastAsia="宋体" w:cs="宋体"/>
          <w:spacing w:val="-1"/>
          <w:sz w:val="24"/>
          <w:szCs w:val="24"/>
          <w:lang w:val="en-US" w:eastAsia="zh-CN"/>
        </w:rPr>
        <w:t xml:space="preserve"> </w:t>
      </w:r>
      <w:r>
        <w:rPr>
          <w:rFonts w:hint="eastAsia" w:ascii="宋体" w:hAnsi="宋体" w:eastAsia="宋体" w:cs="宋体"/>
          <w:spacing w:val="-1"/>
          <w:sz w:val="24"/>
          <w:szCs w:val="24"/>
        </w:rPr>
        <w:t>本合同一式</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伍 </w:t>
      </w:r>
      <w:r>
        <w:rPr>
          <w:rFonts w:hint="eastAsia" w:ascii="宋体" w:hAnsi="宋体" w:eastAsia="宋体" w:cs="宋体"/>
          <w:sz w:val="24"/>
          <w:szCs w:val="24"/>
        </w:rPr>
        <w:t xml:space="preserve"> 份，自合同签章之日起起效。甲方</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叁 </w:t>
      </w:r>
      <w:r>
        <w:rPr>
          <w:rFonts w:hint="eastAsia" w:ascii="宋体" w:hAnsi="宋体" w:eastAsia="宋体" w:cs="宋体"/>
          <w:sz w:val="24"/>
          <w:szCs w:val="24"/>
          <w:u w:val="single" w:color="auto"/>
        </w:rPr>
        <w:t>份</w:t>
      </w:r>
      <w:r>
        <w:rPr>
          <w:rFonts w:hint="eastAsia" w:ascii="宋体" w:hAnsi="宋体" w:eastAsia="宋体" w:cs="宋体"/>
          <w:sz w:val="24"/>
          <w:szCs w:val="24"/>
        </w:rPr>
        <w:t>，乙方</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贰</w:t>
      </w:r>
      <w:r>
        <w:rPr>
          <w:rFonts w:hint="eastAsia" w:ascii="宋体" w:hAnsi="宋体" w:eastAsia="宋体" w:cs="宋体"/>
          <w:sz w:val="24"/>
          <w:szCs w:val="24"/>
        </w:rPr>
        <w:t xml:space="preserve"> 份，具有</w:t>
      </w:r>
      <w:r>
        <w:rPr>
          <w:rFonts w:hint="eastAsia" w:ascii="宋体" w:hAnsi="宋体" w:eastAsia="宋体" w:cs="宋体"/>
          <w:spacing w:val="4"/>
          <w:sz w:val="24"/>
          <w:szCs w:val="24"/>
        </w:rPr>
        <w:t>同等法律效力</w:t>
      </w:r>
      <w:r>
        <w:rPr>
          <w:rFonts w:hint="eastAsia" w:ascii="宋体" w:hAnsi="宋体" w:eastAsia="宋体" w:cs="宋体"/>
          <w:spacing w:val="3"/>
          <w:sz w:val="24"/>
          <w:szCs w:val="24"/>
        </w:rPr>
        <w:t>。</w:t>
      </w:r>
    </w:p>
    <w:p w14:paraId="128FCA9A">
      <w:pPr>
        <w:spacing w:before="139" w:line="227" w:lineRule="auto"/>
        <w:ind w:left="431"/>
        <w:outlineLvl w:val="1"/>
        <w:rPr>
          <w:rFonts w:hint="eastAsia" w:ascii="宋体" w:hAnsi="宋体" w:eastAsia="宋体" w:cs="宋体"/>
          <w:b/>
          <w:bCs/>
          <w:sz w:val="24"/>
          <w:szCs w:val="24"/>
        </w:rPr>
      </w:pPr>
      <w:r>
        <w:rPr>
          <w:rFonts w:hint="eastAsia" w:ascii="宋体" w:hAnsi="宋体" w:eastAsia="宋体" w:cs="宋体"/>
          <w:b/>
          <w:bCs/>
          <w:spacing w:val="9"/>
          <w:sz w:val="24"/>
          <w:szCs w:val="24"/>
        </w:rPr>
        <w:t>第</w:t>
      </w:r>
      <w:r>
        <w:rPr>
          <w:rFonts w:hint="eastAsia" w:ascii="宋体" w:hAnsi="宋体" w:eastAsia="宋体" w:cs="宋体"/>
          <w:b/>
          <w:bCs/>
          <w:spacing w:val="7"/>
          <w:sz w:val="24"/>
          <w:szCs w:val="24"/>
        </w:rPr>
        <w:t>十五条  附件</w:t>
      </w:r>
    </w:p>
    <w:p w14:paraId="15767812">
      <w:pPr>
        <w:spacing w:before="291" w:line="310" w:lineRule="exact"/>
        <w:ind w:left="430"/>
        <w:outlineLvl w:val="1"/>
        <w:rPr>
          <w:rFonts w:hint="eastAsia" w:ascii="宋体" w:hAnsi="宋体" w:eastAsia="宋体" w:cs="宋体"/>
          <w:sz w:val="24"/>
          <w:szCs w:val="24"/>
          <w:highlight w:val="none"/>
        </w:rPr>
      </w:pPr>
      <w:r>
        <w:rPr>
          <w:rFonts w:hint="eastAsia" w:ascii="宋体" w:hAnsi="宋体" w:eastAsia="宋体" w:cs="宋体"/>
          <w:spacing w:val="6"/>
          <w:position w:val="1"/>
          <w:sz w:val="24"/>
          <w:szCs w:val="24"/>
          <w:highlight w:val="none"/>
        </w:rPr>
        <w:t>1、</w:t>
      </w:r>
      <w:r>
        <w:rPr>
          <w:rFonts w:hint="eastAsia" w:ascii="宋体" w:hAnsi="宋体" w:eastAsia="宋体" w:cs="宋体"/>
          <w:spacing w:val="8"/>
          <w:position w:val="1"/>
          <w:sz w:val="24"/>
          <w:szCs w:val="24"/>
          <w:highlight w:val="none"/>
        </w:rPr>
        <w:t>中标通知书</w:t>
      </w:r>
    </w:p>
    <w:p w14:paraId="5C3D7685">
      <w:pPr>
        <w:spacing w:before="290" w:line="309" w:lineRule="exact"/>
        <w:ind w:left="436"/>
        <w:outlineLvl w:val="1"/>
        <w:rPr>
          <w:rFonts w:hint="eastAsia" w:ascii="宋体" w:hAnsi="宋体" w:eastAsia="宋体" w:cs="宋体"/>
          <w:sz w:val="24"/>
          <w:szCs w:val="24"/>
          <w:highlight w:val="none"/>
          <w:lang w:eastAsia="zh-CN"/>
        </w:rPr>
      </w:pPr>
      <w:r>
        <w:rPr>
          <w:rFonts w:hint="eastAsia" w:ascii="宋体" w:hAnsi="宋体" w:eastAsia="宋体" w:cs="宋体"/>
          <w:spacing w:val="5"/>
          <w:position w:val="1"/>
          <w:sz w:val="24"/>
          <w:szCs w:val="24"/>
          <w:highlight w:val="none"/>
          <w:lang w:val="en-US" w:eastAsia="zh-CN"/>
        </w:rPr>
        <w:t>2</w:t>
      </w:r>
      <w:r>
        <w:rPr>
          <w:rFonts w:hint="eastAsia" w:ascii="宋体" w:hAnsi="宋体" w:eastAsia="宋体" w:cs="宋体"/>
          <w:spacing w:val="5"/>
          <w:position w:val="1"/>
          <w:sz w:val="24"/>
          <w:szCs w:val="24"/>
          <w:highlight w:val="none"/>
        </w:rPr>
        <w:t>、</w:t>
      </w:r>
      <w:r>
        <w:rPr>
          <w:rFonts w:hint="eastAsia" w:ascii="宋体" w:hAnsi="宋体" w:eastAsia="宋体" w:cs="宋体"/>
          <w:spacing w:val="5"/>
          <w:position w:val="1"/>
          <w:sz w:val="24"/>
          <w:szCs w:val="24"/>
          <w:highlight w:val="none"/>
          <w:lang w:eastAsia="zh-CN"/>
        </w:rPr>
        <w:t>分项报价明细表</w:t>
      </w:r>
    </w:p>
    <w:tbl>
      <w:tblPr>
        <w:tblStyle w:val="7"/>
        <w:tblpPr w:leftFromText="180" w:rightFromText="180" w:vertAnchor="text" w:horzAnchor="page" w:tblpX="1400" w:tblpY="459"/>
        <w:tblOverlap w:val="never"/>
        <w:tblW w:w="9452" w:type="dxa"/>
        <w:tblInd w:w="0" w:type="dxa"/>
        <w:tblLayout w:type="fixed"/>
        <w:tblCellMar>
          <w:top w:w="0" w:type="dxa"/>
          <w:left w:w="108" w:type="dxa"/>
          <w:bottom w:w="0" w:type="dxa"/>
          <w:right w:w="108" w:type="dxa"/>
        </w:tblCellMar>
      </w:tblPr>
      <w:tblGrid>
        <w:gridCol w:w="4282"/>
        <w:gridCol w:w="5170"/>
      </w:tblGrid>
      <w:tr w14:paraId="744CFFA4">
        <w:tblPrEx>
          <w:tblCellMar>
            <w:top w:w="0" w:type="dxa"/>
            <w:left w:w="108" w:type="dxa"/>
            <w:bottom w:w="0" w:type="dxa"/>
            <w:right w:w="108" w:type="dxa"/>
          </w:tblCellMar>
        </w:tblPrEx>
        <w:trPr>
          <w:trHeight w:val="3426" w:hRule="atLeast"/>
        </w:trPr>
        <w:tc>
          <w:tcPr>
            <w:tcW w:w="4282" w:type="dxa"/>
            <w:noWrap w:val="0"/>
            <w:vAlign w:val="top"/>
          </w:tcPr>
          <w:p w14:paraId="1B3D922A">
            <w:pPr>
              <w:widowControl/>
              <w:tabs>
                <w:tab w:val="left" w:pos="8391"/>
              </w:tabs>
              <w:autoSpaceDE w:val="0"/>
              <w:autoSpaceDN w:val="0"/>
              <w:snapToGrid w:val="0"/>
              <w:spacing w:line="360" w:lineRule="auto"/>
              <w:ind w:right="-69"/>
              <w:textAlignment w:val="bottom"/>
              <w:rPr>
                <w:rFonts w:hint="eastAsia"/>
                <w:sz w:val="24"/>
                <w:szCs w:val="24"/>
              </w:rPr>
            </w:pPr>
            <w:r>
              <w:rPr>
                <w:rFonts w:hint="eastAsia"/>
                <w:sz w:val="24"/>
                <w:szCs w:val="24"/>
              </w:rPr>
              <w:br w:type="page"/>
            </w:r>
            <w:r>
              <w:rPr>
                <w:rFonts w:hint="eastAsia"/>
                <w:sz w:val="24"/>
                <w:szCs w:val="24"/>
              </w:rPr>
              <w:t>甲方名称（盖章）:</w:t>
            </w:r>
          </w:p>
          <w:p w14:paraId="2D18FBBA">
            <w:pPr>
              <w:widowControl/>
              <w:autoSpaceDE w:val="0"/>
              <w:autoSpaceDN w:val="0"/>
              <w:snapToGrid w:val="0"/>
              <w:spacing w:line="360" w:lineRule="auto"/>
              <w:ind w:right="-154"/>
              <w:textAlignment w:val="bottom"/>
              <w:rPr>
                <w:rFonts w:hint="eastAsia"/>
                <w:sz w:val="24"/>
                <w:szCs w:val="24"/>
              </w:rPr>
            </w:pPr>
            <w:r>
              <w:rPr>
                <w:rFonts w:hint="eastAsia"/>
                <w:sz w:val="24"/>
                <w:szCs w:val="24"/>
              </w:rPr>
              <w:t>地址：</w:t>
            </w:r>
          </w:p>
          <w:p w14:paraId="131F72AE">
            <w:pPr>
              <w:widowControl/>
              <w:autoSpaceDE w:val="0"/>
              <w:autoSpaceDN w:val="0"/>
              <w:snapToGrid w:val="0"/>
              <w:spacing w:line="360" w:lineRule="auto"/>
              <w:ind w:right="-154"/>
              <w:textAlignment w:val="bottom"/>
              <w:rPr>
                <w:rFonts w:hint="eastAsia"/>
                <w:sz w:val="24"/>
                <w:szCs w:val="24"/>
              </w:rPr>
            </w:pPr>
            <w:r>
              <w:rPr>
                <w:rFonts w:hint="eastAsia"/>
                <w:sz w:val="24"/>
                <w:szCs w:val="24"/>
              </w:rPr>
              <w:t>联系人：</w:t>
            </w:r>
          </w:p>
          <w:p w14:paraId="1ADC6C68">
            <w:pPr>
              <w:widowControl/>
              <w:autoSpaceDE w:val="0"/>
              <w:autoSpaceDN w:val="0"/>
              <w:snapToGrid w:val="0"/>
              <w:spacing w:line="360" w:lineRule="auto"/>
              <w:ind w:right="-154"/>
              <w:textAlignment w:val="bottom"/>
              <w:rPr>
                <w:rFonts w:hint="eastAsia"/>
                <w:sz w:val="24"/>
                <w:szCs w:val="24"/>
              </w:rPr>
            </w:pPr>
            <w:r>
              <w:rPr>
                <w:rFonts w:hint="eastAsia"/>
                <w:sz w:val="24"/>
                <w:szCs w:val="24"/>
              </w:rPr>
              <w:t>电话：</w:t>
            </w:r>
          </w:p>
          <w:p w14:paraId="51EAEF9A">
            <w:pPr>
              <w:widowControl/>
              <w:autoSpaceDE w:val="0"/>
              <w:autoSpaceDN w:val="0"/>
              <w:snapToGrid w:val="0"/>
              <w:spacing w:line="360" w:lineRule="auto"/>
              <w:ind w:right="-154"/>
              <w:textAlignment w:val="bottom"/>
              <w:rPr>
                <w:rFonts w:hint="eastAsia"/>
                <w:sz w:val="24"/>
                <w:szCs w:val="24"/>
              </w:rPr>
            </w:pPr>
            <w:r>
              <w:rPr>
                <w:rFonts w:hint="eastAsia"/>
                <w:sz w:val="24"/>
                <w:szCs w:val="24"/>
              </w:rPr>
              <w:t>代表人（签字）：</w:t>
            </w:r>
          </w:p>
          <w:p w14:paraId="6CC07BBB">
            <w:pPr>
              <w:widowControl/>
              <w:autoSpaceDE w:val="0"/>
              <w:autoSpaceDN w:val="0"/>
              <w:snapToGrid w:val="0"/>
              <w:spacing w:line="360" w:lineRule="auto"/>
              <w:ind w:right="-154"/>
              <w:textAlignment w:val="bottom"/>
              <w:rPr>
                <w:rFonts w:hint="eastAsia"/>
                <w:sz w:val="24"/>
                <w:szCs w:val="24"/>
              </w:rPr>
            </w:pPr>
            <w:r>
              <w:rPr>
                <w:rFonts w:hint="eastAsia"/>
                <w:sz w:val="24"/>
                <w:szCs w:val="24"/>
              </w:rPr>
              <w:t>开户银行：</w:t>
            </w:r>
          </w:p>
          <w:p w14:paraId="2DC6D407">
            <w:pPr>
              <w:widowControl/>
              <w:autoSpaceDE w:val="0"/>
              <w:autoSpaceDN w:val="0"/>
              <w:snapToGrid w:val="0"/>
              <w:spacing w:line="360" w:lineRule="auto"/>
              <w:ind w:right="-154"/>
              <w:textAlignment w:val="bottom"/>
              <w:rPr>
                <w:rFonts w:hint="eastAsia"/>
                <w:sz w:val="24"/>
                <w:szCs w:val="24"/>
              </w:rPr>
            </w:pPr>
            <w:r>
              <w:rPr>
                <w:rFonts w:hint="eastAsia"/>
                <w:sz w:val="24"/>
                <w:szCs w:val="24"/>
              </w:rPr>
              <w:t>帐号：</w:t>
            </w:r>
          </w:p>
          <w:p w14:paraId="0E6073EF">
            <w:pPr>
              <w:widowControl/>
              <w:autoSpaceDE w:val="0"/>
              <w:autoSpaceDN w:val="0"/>
              <w:snapToGrid w:val="0"/>
              <w:spacing w:line="360" w:lineRule="auto"/>
              <w:ind w:right="-154"/>
              <w:textAlignment w:val="bottom"/>
              <w:rPr>
                <w:rFonts w:hint="default" w:eastAsia="宋体"/>
                <w:sz w:val="24"/>
                <w:szCs w:val="24"/>
                <w:lang w:val="en-US" w:eastAsia="zh-CN"/>
              </w:rPr>
            </w:pPr>
            <w:r>
              <w:rPr>
                <w:rFonts w:hint="eastAsia" w:ascii="Times New Roman" w:hAnsi="Times New Roman" w:eastAsia="宋体" w:cs="Times New Roman"/>
                <w:sz w:val="24"/>
                <w:szCs w:val="24"/>
                <w:lang w:val="en-US" w:eastAsia="zh-CN"/>
              </w:rPr>
              <w:t>日期：     年    月    日</w:t>
            </w:r>
          </w:p>
        </w:tc>
        <w:tc>
          <w:tcPr>
            <w:tcW w:w="5170" w:type="dxa"/>
            <w:noWrap w:val="0"/>
            <w:vAlign w:val="top"/>
          </w:tcPr>
          <w:p w14:paraId="70825039">
            <w:pPr>
              <w:widowControl/>
              <w:autoSpaceDE w:val="0"/>
              <w:autoSpaceDN w:val="0"/>
              <w:snapToGrid w:val="0"/>
              <w:spacing w:line="360" w:lineRule="auto"/>
              <w:ind w:right="-154"/>
              <w:jc w:val="both"/>
              <w:textAlignment w:val="bottom"/>
              <w:rPr>
                <w:rFonts w:hint="eastAsia" w:ascii="宋体" w:hAnsi="宋体" w:eastAsia="宋体" w:cs="宋体"/>
                <w:sz w:val="24"/>
                <w:szCs w:val="24"/>
              </w:rPr>
            </w:pPr>
            <w:r>
              <w:rPr>
                <w:rFonts w:hint="eastAsia" w:ascii="宋体" w:hAnsi="宋体" w:eastAsia="宋体" w:cs="宋体"/>
                <w:sz w:val="24"/>
                <w:szCs w:val="24"/>
              </w:rPr>
              <w:t>乙方名称（盖章）</w:t>
            </w:r>
          </w:p>
          <w:p w14:paraId="1088FB40">
            <w:pPr>
              <w:spacing w:line="360" w:lineRule="auto"/>
              <w:rPr>
                <w:rFonts w:hint="eastAsia" w:ascii="宋体" w:hAnsi="宋体" w:eastAsia="宋体" w:cs="宋体"/>
                <w:sz w:val="24"/>
                <w:szCs w:val="24"/>
              </w:rPr>
            </w:pPr>
            <w:r>
              <w:rPr>
                <w:rFonts w:hint="eastAsia" w:ascii="宋体" w:hAnsi="宋体" w:eastAsia="宋体" w:cs="宋体"/>
                <w:sz w:val="24"/>
                <w:szCs w:val="24"/>
              </w:rPr>
              <w:t>地址：</w:t>
            </w:r>
          </w:p>
          <w:p w14:paraId="0CDD0080">
            <w:pPr>
              <w:pStyle w:val="2"/>
              <w:rPr>
                <w:rFonts w:hint="eastAsia" w:ascii="宋体" w:hAnsi="宋体" w:eastAsia="宋体" w:cs="宋体"/>
                <w:sz w:val="24"/>
                <w:szCs w:val="24"/>
              </w:rPr>
            </w:pPr>
          </w:p>
          <w:p w14:paraId="26EBD0F5">
            <w:pPr>
              <w:widowControl/>
              <w:autoSpaceDE w:val="0"/>
              <w:autoSpaceDN w:val="0"/>
              <w:snapToGrid w:val="0"/>
              <w:spacing w:line="360" w:lineRule="auto"/>
              <w:ind w:right="-154"/>
              <w:textAlignment w:val="bottom"/>
              <w:rPr>
                <w:rFonts w:hint="eastAsia" w:ascii="宋体" w:hAnsi="宋体" w:eastAsia="宋体" w:cs="宋体"/>
                <w:sz w:val="24"/>
                <w:szCs w:val="24"/>
              </w:rPr>
            </w:pPr>
            <w:r>
              <w:rPr>
                <w:rFonts w:hint="eastAsia" w:ascii="宋体" w:hAnsi="宋体" w:eastAsia="宋体" w:cs="宋体"/>
                <w:sz w:val="24"/>
                <w:szCs w:val="24"/>
              </w:rPr>
              <w:t>法定代表人/委托代理人（签字）：</w:t>
            </w:r>
          </w:p>
          <w:p w14:paraId="09121388">
            <w:pPr>
              <w:widowControl/>
              <w:autoSpaceDE w:val="0"/>
              <w:autoSpaceDN w:val="0"/>
              <w:snapToGrid w:val="0"/>
              <w:spacing w:line="360" w:lineRule="auto"/>
              <w:ind w:right="-154"/>
              <w:textAlignment w:val="bottom"/>
              <w:rPr>
                <w:rFonts w:hint="eastAsia" w:ascii="宋体" w:hAnsi="宋体" w:eastAsia="宋体" w:cs="宋体"/>
                <w:sz w:val="24"/>
                <w:szCs w:val="24"/>
                <w:lang w:val="en-US" w:eastAsia="zh-CN"/>
              </w:rPr>
            </w:pPr>
            <w:r>
              <w:rPr>
                <w:rFonts w:hint="eastAsia" w:ascii="宋体" w:hAnsi="宋体" w:eastAsia="宋体" w:cs="宋体"/>
                <w:sz w:val="24"/>
                <w:szCs w:val="24"/>
              </w:rPr>
              <w:t>电    话：</w:t>
            </w:r>
          </w:p>
          <w:p w14:paraId="4AA2ACF9">
            <w:pPr>
              <w:spacing w:line="360" w:lineRule="auto"/>
              <w:rPr>
                <w:rFonts w:hint="eastAsia" w:ascii="宋体" w:hAnsi="宋体" w:eastAsia="宋体" w:cs="宋体"/>
                <w:sz w:val="24"/>
                <w:szCs w:val="24"/>
              </w:rPr>
            </w:pPr>
            <w:r>
              <w:rPr>
                <w:rFonts w:hint="eastAsia" w:ascii="宋体" w:hAnsi="宋体" w:eastAsia="宋体" w:cs="宋体"/>
                <w:sz w:val="24"/>
                <w:szCs w:val="24"/>
              </w:rPr>
              <w:t>开户银行：</w:t>
            </w:r>
          </w:p>
          <w:p w14:paraId="2A464FCF">
            <w:pPr>
              <w:spacing w:line="360" w:lineRule="auto"/>
              <w:rPr>
                <w:rFonts w:hint="eastAsia" w:ascii="宋体" w:hAnsi="宋体" w:eastAsia="宋体" w:cs="宋体"/>
                <w:sz w:val="24"/>
                <w:szCs w:val="24"/>
              </w:rPr>
            </w:pPr>
            <w:r>
              <w:rPr>
                <w:rFonts w:hint="eastAsia" w:ascii="宋体" w:hAnsi="宋体" w:eastAsia="宋体" w:cs="宋体"/>
                <w:sz w:val="24"/>
                <w:szCs w:val="24"/>
              </w:rPr>
              <w:t>帐号：</w:t>
            </w:r>
          </w:p>
          <w:p w14:paraId="3DF62DE7">
            <w:pPr>
              <w:pStyle w:val="2"/>
              <w:ind w:left="0" w:leftChars="0" w:firstLine="0" w:firstLineChars="0"/>
              <w:rPr>
                <w:rFonts w:hint="eastAsia"/>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        年    月    日</w:t>
            </w:r>
          </w:p>
        </w:tc>
      </w:tr>
    </w:tbl>
    <w:p w14:paraId="6A3BEEC2">
      <w:pPr>
        <w:pStyle w:val="6"/>
        <w:rPr>
          <w:rFonts w:hint="eastAsia" w:ascii="宋体" w:hAnsi="宋体" w:eastAsia="宋体" w:cs="宋体"/>
        </w:rPr>
      </w:pPr>
      <w:r>
        <w:rPr>
          <w:rFonts w:hint="eastAsia" w:ascii="宋体" w:hAnsi="宋体" w:eastAsia="宋体" w:cs="宋体"/>
          <w:color w:val="000000"/>
          <w:sz w:val="24"/>
          <w:szCs w:val="24"/>
        </w:rPr>
        <w:t xml:space="preserve"> </w:t>
      </w:r>
      <w:bookmarkStart w:id="3" w:name="_Toc2957"/>
      <w:r>
        <w:rPr>
          <w:rFonts w:hint="eastAsia" w:ascii="宋体" w:hAnsi="宋体" w:eastAsia="宋体" w:cs="宋体"/>
          <w:color w:val="000000"/>
          <w:sz w:val="24"/>
          <w:szCs w:val="24"/>
          <w:lang w:val="en-US" w:eastAsia="zh-CN"/>
        </w:rPr>
        <w:t xml:space="preserve"> </w:t>
      </w:r>
      <w:bookmarkEnd w:id="3"/>
    </w:p>
    <w:p w14:paraId="2AA9E573">
      <w:pPr>
        <w:rPr>
          <w:rFonts w:hint="eastAsia" w:eastAsiaTheme="minorEastAsia"/>
          <w:lang w:eastAsia="zh-CN"/>
        </w:rPr>
      </w:pPr>
    </w:p>
    <w:sectPr>
      <w:headerReference r:id="rId3" w:type="default"/>
      <w:footerReference r:id="rId4" w:type="default"/>
      <w:pgSz w:w="11906" w:h="16838"/>
      <w:pgMar w:top="1361" w:right="1800" w:bottom="1361"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ACEAE">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F4F6AA">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w:t>
                          </w:r>
                          <w:r>
                            <w:t>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DF4F6AA">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5</w:t>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ADEE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F6C825"/>
    <w:multiLevelType w:val="singleLevel"/>
    <w:tmpl w:val="F5F6C825"/>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4246C7"/>
    <w:rsid w:val="568D5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firstLineChars="200"/>
    </w:pPr>
    <w:rPr>
      <w:rFonts w:ascii="Times New Roman" w:eastAsia="宋体"/>
      <w:sz w:val="21"/>
      <w:szCs w:val="20"/>
    </w:rPr>
  </w:style>
  <w:style w:type="paragraph" w:styleId="3">
    <w:name w:val="Body Text Indent"/>
    <w:basedOn w:val="1"/>
    <w:qFormat/>
    <w:uiPriority w:val="0"/>
    <w:pPr>
      <w:ind w:firstLine="720" w:firstLineChars="225"/>
    </w:pPr>
    <w:rPr>
      <w:rFonts w:ascii="仿宋_GB2312" w:eastAsia="仿宋_GB2312"/>
      <w:sz w:val="32"/>
    </w:rPr>
  </w:style>
  <w:style w:type="paragraph" w:styleId="4">
    <w:name w:val="Normal Indent"/>
    <w:basedOn w:val="1"/>
    <w:next w:val="1"/>
    <w:qFormat/>
    <w:uiPriority w:val="0"/>
    <w:pPr>
      <w:ind w:firstLine="420"/>
    </w:pPr>
  </w:style>
  <w:style w:type="paragraph" w:styleId="5">
    <w:name w:val="Body Text"/>
    <w:basedOn w:val="1"/>
    <w:next w:val="1"/>
    <w:qFormat/>
    <w:uiPriority w:val="99"/>
    <w:pPr>
      <w:widowControl w:val="0"/>
      <w:spacing w:after="0"/>
      <w:jc w:val="left"/>
    </w:pPr>
    <w:rPr>
      <w:kern w:val="0"/>
    </w:rPr>
  </w:style>
  <w:style w:type="paragraph" w:styleId="6">
    <w:name w:val="footer"/>
    <w:basedOn w:val="1"/>
    <w:next w:val="5"/>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2415</Words>
  <Characters>2455</Characters>
  <Lines>0</Lines>
  <Paragraphs>0</Paragraphs>
  <TotalTime>1</TotalTime>
  <ScaleCrop>false</ScaleCrop>
  <LinksUpToDate>false</LinksUpToDate>
  <CharactersWithSpaces>2589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2025-12-10T07:41:00Z</dcterms:created>
  <dc:creator>Administrator</dc:creator>
  <cp:lastModifiedBy>扎西德勒</cp:lastModifiedBy>
  <dcterms:modified xsi:type="dcterms:W3CDTF">2025-12-10T08:00:21Z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eyJoZGlkIjoiODZiOTk1ZTlkYmNiODA0ZDU4YWI2OWU5NTJhODBjNTUiLCJ1c2VySWQiOiIyODAxNjAxNTQifQ==</vt:lpwstr>
  </property>
  <property fmtid="{D5CDD505-2E9C-101B-9397-08002B2CF9AE}" pid="4" name="ICV">
    <vt:lpwstr>DA0F652046CE41A2B9948D3076DFAC43_12</vt:lpwstr>
  </property>
</Properties>
</file>