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3E4FA">
      <w:pPr>
        <w:pStyle w:val="3"/>
        <w:keepNext/>
        <w:keepLines/>
        <w:pageBreakBefore w:val="0"/>
        <w:widowControl/>
        <w:kinsoku/>
        <w:wordWrap/>
        <w:overflowPunct/>
        <w:topLinePunct w:val="0"/>
        <w:autoSpaceDE/>
        <w:autoSpaceDN/>
        <w:bidi w:val="0"/>
        <w:adjustRightInd/>
        <w:snapToGrid/>
        <w:spacing w:after="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第四章 合同条款及格式</w:t>
      </w:r>
    </w:p>
    <w:p w14:paraId="453B8040">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sz w:val="24"/>
          <w:szCs w:val="24"/>
        </w:rPr>
      </w:pPr>
      <w:r>
        <w:rPr>
          <w:rFonts w:hint="eastAsia" w:ascii="宋体" w:hAnsi="宋体" w:eastAsia="宋体" w:cs="宋体"/>
          <w:sz w:val="24"/>
          <w:szCs w:val="24"/>
        </w:rPr>
        <w:t>（</w:t>
      </w:r>
      <w:r>
        <w:rPr>
          <w:rFonts w:ascii="宋体" w:hAnsi="宋体" w:eastAsia="宋体" w:cs="宋体"/>
          <w:sz w:val="24"/>
          <w:szCs w:val="24"/>
        </w:rPr>
        <w:t xml:space="preserve"> </w:t>
      </w:r>
      <w:r>
        <w:rPr>
          <w:rFonts w:hint="eastAsia" w:ascii="宋体" w:hAnsi="宋体" w:eastAsia="宋体" w:cs="宋体"/>
          <w:sz w:val="24"/>
          <w:szCs w:val="24"/>
        </w:rPr>
        <w:t>注：本合同样本仅供参考，具体条款内容由采购人和中标单位协商确定，但不得改变</w:t>
      </w:r>
      <w:r>
        <w:rPr>
          <w:rFonts w:hint="eastAsia" w:ascii="宋体" w:hAnsi="宋体" w:eastAsia="宋体" w:cs="宋体"/>
          <w:sz w:val="24"/>
          <w:szCs w:val="24"/>
          <w:lang w:val="en-US" w:eastAsia="zh-CN"/>
        </w:rPr>
        <w:t>磋商</w:t>
      </w:r>
      <w:r>
        <w:rPr>
          <w:rFonts w:hint="eastAsia" w:ascii="宋体" w:hAnsi="宋体" w:eastAsia="宋体" w:cs="宋体"/>
          <w:sz w:val="24"/>
          <w:szCs w:val="24"/>
        </w:rPr>
        <w:t>文件、投标文件、</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通知书等实质性内容。）</w:t>
      </w:r>
    </w:p>
    <w:p w14:paraId="6590DFB2">
      <w:pPr>
        <w:spacing w:after="0" w:line="360" w:lineRule="auto"/>
        <w:jc w:val="center"/>
        <w:rPr>
          <w:rFonts w:ascii="宋体" w:hAnsi="宋体" w:eastAsia="宋体"/>
          <w:b/>
          <w:bCs/>
          <w:sz w:val="24"/>
          <w:szCs w:val="24"/>
        </w:rPr>
      </w:pPr>
    </w:p>
    <w:p w14:paraId="0A7B7AD3">
      <w:pPr>
        <w:adjustRightInd w:val="0"/>
        <w:spacing w:line="360" w:lineRule="auto"/>
        <w:ind w:firstLine="560" w:firstLineChars="200"/>
        <w:jc w:val="left"/>
        <w:textAlignment w:val="baseline"/>
        <w:rPr>
          <w:rFonts w:hint="default" w:ascii="Times New Roman" w:hAnsi="Times New Roman" w:eastAsia="宋体" w:cs="Times New Roman"/>
          <w:kern w:val="0"/>
          <w:sz w:val="28"/>
          <w:szCs w:val="28"/>
          <w:u w:val="single"/>
          <w:lang w:val="en-US" w:eastAsia="zh-CN"/>
        </w:rPr>
      </w:pPr>
      <w:r>
        <w:rPr>
          <w:rFonts w:hint="eastAsia" w:ascii="Times New Roman" w:hAnsi="Times New Roman" w:eastAsia="宋体" w:cs="Times New Roman"/>
          <w:kern w:val="0"/>
          <w:sz w:val="28"/>
          <w:szCs w:val="28"/>
        </w:rPr>
        <w:t>甲方（</w:t>
      </w:r>
      <w:r>
        <w:rPr>
          <w:rFonts w:hint="eastAsia" w:ascii="Times New Roman" w:hAnsi="Times New Roman" w:eastAsia="宋体" w:cs="Times New Roman"/>
          <w:kern w:val="0"/>
          <w:sz w:val="28"/>
          <w:szCs w:val="28"/>
          <w:lang w:eastAsia="zh-CN"/>
        </w:rPr>
        <w:t>采购人</w:t>
      </w:r>
      <w:r>
        <w:rPr>
          <w:rFonts w:hint="eastAsia" w:ascii="Times New Roman" w:hAnsi="Times New Roman" w:eastAsia="宋体" w:cs="Times New Roman"/>
          <w:kern w:val="0"/>
          <w:sz w:val="28"/>
          <w:szCs w:val="28"/>
        </w:rPr>
        <w:t>）：</w:t>
      </w:r>
      <w:r>
        <w:rPr>
          <w:rFonts w:hint="eastAsia" w:ascii="Times New Roman" w:hAnsi="Times New Roman" w:eastAsia="宋体" w:cs="Times New Roman"/>
          <w:kern w:val="0"/>
          <w:sz w:val="28"/>
          <w:szCs w:val="28"/>
          <w:u w:val="single"/>
          <w:lang w:val="en-US" w:eastAsia="zh-CN"/>
        </w:rPr>
        <w:t xml:space="preserve">                  </w:t>
      </w:r>
      <w:bookmarkStart w:id="0" w:name="_GoBack"/>
      <w:bookmarkEnd w:id="0"/>
    </w:p>
    <w:p w14:paraId="17168FBA">
      <w:pPr>
        <w:adjustRightInd w:val="0"/>
        <w:spacing w:line="360" w:lineRule="auto"/>
        <w:ind w:firstLine="560" w:firstLineChars="200"/>
        <w:jc w:val="left"/>
        <w:textAlignment w:val="baseline"/>
        <w:rPr>
          <w:rFonts w:hint="eastAsia" w:ascii="Times New Roman" w:hAnsi="Times New Roman" w:eastAsia="宋体" w:cs="Times New Roman"/>
          <w:kern w:val="0"/>
          <w:sz w:val="28"/>
          <w:szCs w:val="28"/>
          <w:u w:val="single"/>
          <w:lang w:val="en-US" w:eastAsia="zh-CN"/>
        </w:rPr>
      </w:pPr>
      <w:r>
        <w:rPr>
          <w:rFonts w:hint="eastAsia" w:ascii="Times New Roman" w:hAnsi="Times New Roman" w:eastAsia="宋体" w:cs="Times New Roman"/>
          <w:kern w:val="0"/>
          <w:sz w:val="28"/>
          <w:szCs w:val="28"/>
        </w:rPr>
        <w:t>乙方（</w:t>
      </w:r>
      <w:r>
        <w:rPr>
          <w:rFonts w:hint="eastAsia" w:ascii="Times New Roman" w:hAnsi="Times New Roman" w:eastAsia="宋体" w:cs="Times New Roman"/>
          <w:kern w:val="0"/>
          <w:sz w:val="28"/>
          <w:szCs w:val="28"/>
          <w:lang w:eastAsia="zh-CN"/>
        </w:rPr>
        <w:t>成交供应商</w:t>
      </w:r>
      <w:r>
        <w:rPr>
          <w:rFonts w:hint="eastAsia" w:ascii="Times New Roman" w:hAnsi="Times New Roman" w:eastAsia="宋体" w:cs="Times New Roman"/>
          <w:kern w:val="0"/>
          <w:sz w:val="28"/>
          <w:szCs w:val="28"/>
        </w:rPr>
        <w:t>）：</w:t>
      </w:r>
      <w:r>
        <w:rPr>
          <w:rFonts w:hint="eastAsia" w:ascii="Times New Roman" w:hAnsi="Times New Roman" w:eastAsia="宋体" w:cs="Times New Roman"/>
          <w:kern w:val="0"/>
          <w:sz w:val="28"/>
          <w:szCs w:val="28"/>
          <w:u w:val="single"/>
          <w:lang w:val="en-US" w:eastAsia="zh-CN"/>
        </w:rPr>
        <w:t xml:space="preserve">                </w:t>
      </w:r>
    </w:p>
    <w:p w14:paraId="6E0FB295">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根据《中华人民共和国政府采购法》、《中华人民共和国民法典》等相关法律，甲、乙双方就</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rPr>
        <w:t>(项目名称)（政府采购计划编号），经平等协商达成合同如下：</w:t>
      </w:r>
    </w:p>
    <w:p w14:paraId="63A23394">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一、合同文件</w:t>
      </w:r>
    </w:p>
    <w:p w14:paraId="50FAC96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本合同所附下列文件是构成本合同不可分割的部分，组成合同的各项文件应互相解释，互为说明，解释合同文件的优先顺序如下：</w:t>
      </w:r>
    </w:p>
    <w:p w14:paraId="6728B0A5">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（一）合同格式以及合同条款</w:t>
      </w:r>
    </w:p>
    <w:p w14:paraId="624984FA">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（二）</w:t>
      </w:r>
      <w:r>
        <w:rPr>
          <w:rFonts w:hint="eastAsia" w:ascii="Times New Roman" w:hAnsi="Times New Roman" w:eastAsia="宋体" w:cs="Times New Roman"/>
          <w:kern w:val="0"/>
          <w:sz w:val="28"/>
          <w:szCs w:val="28"/>
          <w:lang w:val="en-US" w:eastAsia="zh-CN"/>
        </w:rPr>
        <w:t>成交</w:t>
      </w:r>
      <w:r>
        <w:rPr>
          <w:rFonts w:hint="eastAsia" w:ascii="Times New Roman" w:hAnsi="Times New Roman" w:eastAsia="宋体" w:cs="Times New Roman"/>
          <w:kern w:val="0"/>
          <w:sz w:val="28"/>
          <w:szCs w:val="28"/>
        </w:rPr>
        <w:t>通知书</w:t>
      </w:r>
    </w:p>
    <w:p w14:paraId="3BA28468">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（三）</w:t>
      </w:r>
      <w:r>
        <w:rPr>
          <w:rFonts w:hint="eastAsia" w:ascii="Times New Roman" w:hAnsi="Times New Roman" w:eastAsia="宋体" w:cs="Times New Roman"/>
          <w:kern w:val="0"/>
          <w:sz w:val="28"/>
          <w:szCs w:val="28"/>
          <w:lang w:eastAsia="zh-CN"/>
        </w:rPr>
        <w:t>成交供应商</w:t>
      </w:r>
      <w:r>
        <w:rPr>
          <w:rFonts w:hint="eastAsia" w:ascii="Times New Roman" w:hAnsi="Times New Roman" w:eastAsia="宋体" w:cs="Times New Roman"/>
          <w:kern w:val="0"/>
          <w:sz w:val="28"/>
          <w:szCs w:val="28"/>
        </w:rPr>
        <w:t>在评标过程中做出的有关澄清、说明、承诺或者补正文件。</w:t>
      </w:r>
    </w:p>
    <w:p w14:paraId="7132692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微软雅黑" w:cs="Times New Roman"/>
          <w:kern w:val="0"/>
          <w:sz w:val="28"/>
          <w:szCs w:val="28"/>
          <w:lang w:eastAsia="zh-CN"/>
        </w:rPr>
      </w:pPr>
      <w:r>
        <w:rPr>
          <w:rFonts w:hint="eastAsia" w:ascii="Times New Roman" w:hAnsi="Times New Roman" w:eastAsia="宋体" w:cs="Times New Roman"/>
          <w:kern w:val="0"/>
          <w:sz w:val="28"/>
          <w:szCs w:val="28"/>
        </w:rPr>
        <w:t>（四）</w:t>
      </w:r>
      <w:r>
        <w:rPr>
          <w:rFonts w:hint="eastAsia" w:ascii="Times New Roman" w:hAnsi="Times New Roman" w:eastAsia="宋体" w:cs="Times New Roman"/>
          <w:kern w:val="0"/>
          <w:sz w:val="28"/>
          <w:szCs w:val="28"/>
          <w:lang w:eastAsia="zh-CN"/>
        </w:rPr>
        <w:t>成交供应商投标文件</w:t>
      </w:r>
    </w:p>
    <w:p w14:paraId="4E52775C">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（五）</w:t>
      </w:r>
      <w:r>
        <w:rPr>
          <w:rFonts w:hint="eastAsia" w:ascii="Times New Roman" w:hAnsi="Times New Roman" w:eastAsia="宋体" w:cs="Times New Roman"/>
          <w:kern w:val="0"/>
          <w:sz w:val="28"/>
          <w:szCs w:val="28"/>
          <w:lang w:val="en-US" w:eastAsia="zh-CN"/>
        </w:rPr>
        <w:t>磋商</w:t>
      </w:r>
      <w:r>
        <w:rPr>
          <w:rFonts w:hint="eastAsia" w:ascii="Times New Roman" w:hAnsi="Times New Roman" w:eastAsia="宋体" w:cs="Times New Roman"/>
          <w:kern w:val="0"/>
          <w:sz w:val="28"/>
          <w:szCs w:val="28"/>
          <w:lang w:eastAsia="zh-CN"/>
        </w:rPr>
        <w:t>文件</w:t>
      </w:r>
    </w:p>
    <w:p w14:paraId="542D2279">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（六）本合同附件</w:t>
      </w:r>
    </w:p>
    <w:p w14:paraId="7F01400C">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同一层次的合同文件规定有矛盾的以较后时间制定的为准。</w:t>
      </w:r>
    </w:p>
    <w:p w14:paraId="0F582852">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二、合同的范围和条件</w:t>
      </w:r>
    </w:p>
    <w:p w14:paraId="2EE3A20F">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本合同的范围和条件应与上述合同文件的规定相一致。</w:t>
      </w:r>
    </w:p>
    <w:p w14:paraId="52E802C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三、服务项目</w:t>
      </w:r>
    </w:p>
    <w:p w14:paraId="5A8DC9E9">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本合同所提供的服务项目内容：（与</w:t>
      </w:r>
      <w:r>
        <w:rPr>
          <w:rFonts w:hint="eastAsia" w:ascii="Times New Roman" w:hAnsi="Times New Roman" w:eastAsia="宋体" w:cs="Times New Roman"/>
          <w:kern w:val="0"/>
          <w:sz w:val="28"/>
          <w:szCs w:val="28"/>
          <w:lang w:eastAsia="zh-CN"/>
        </w:rPr>
        <w:t>投标文件</w:t>
      </w:r>
      <w:r>
        <w:rPr>
          <w:rFonts w:hint="eastAsia" w:ascii="Times New Roman" w:hAnsi="Times New Roman" w:eastAsia="宋体" w:cs="Times New Roman"/>
          <w:kern w:val="0"/>
          <w:sz w:val="28"/>
          <w:szCs w:val="28"/>
        </w:rPr>
        <w:t>中投标服务明细表一致）。</w:t>
      </w:r>
    </w:p>
    <w:p w14:paraId="360D22B4">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四、合同金额</w:t>
      </w:r>
    </w:p>
    <w:p w14:paraId="44111C5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合同金额为人民币</w:t>
      </w:r>
      <w:r>
        <w:rPr>
          <w:rFonts w:hint="eastAsia" w:ascii="Times New Roman" w:hAnsi="Times New Roman" w:eastAsia="宋体" w:cs="Times New Roman"/>
          <w:kern w:val="0"/>
          <w:sz w:val="28"/>
          <w:szCs w:val="28"/>
          <w:lang w:eastAsia="zh-CN"/>
        </w:rPr>
        <w:t>：</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rPr>
        <w:t>万元，大写：</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rPr>
        <w:t>。</w:t>
      </w:r>
    </w:p>
    <w:p w14:paraId="60C37AEA">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五、付款途径</w:t>
      </w:r>
    </w:p>
    <w:p w14:paraId="7610AF24">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□国库集中支付</w:t>
      </w:r>
    </w:p>
    <w:p w14:paraId="3F02F33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□甲方支付</w:t>
      </w:r>
    </w:p>
    <w:p w14:paraId="28EEDFC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□国库与甲方共同支付</w:t>
      </w:r>
    </w:p>
    <w:p w14:paraId="38221BD9">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其他国库集中支付资金万元，甲方支付资金万元，其他万元。属国库集中支付的财政性资金，甲方应按照合同约定的付款期限，及时向同级财政部门报送资金支付申请，同级财政部门对支付申请审核无误后个工作日内将货款直接支付至乙方账户。</w:t>
      </w:r>
    </w:p>
    <w:p w14:paraId="7548BBD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default" w:ascii="Times New Roman" w:hAnsi="Times New Roman" w:eastAsia="宋体" w:cs="Times New Roman"/>
          <w:kern w:val="0"/>
          <w:sz w:val="28"/>
          <w:szCs w:val="28"/>
          <w:u w:val="single"/>
          <w:lang w:val="en-US" w:eastAsia="zh-CN"/>
        </w:rPr>
      </w:pPr>
      <w:r>
        <w:rPr>
          <w:rFonts w:hint="eastAsia" w:ascii="Times New Roman" w:hAnsi="Times New Roman" w:eastAsia="宋体" w:cs="Times New Roman"/>
          <w:kern w:val="0"/>
          <w:sz w:val="28"/>
          <w:szCs w:val="28"/>
        </w:rPr>
        <w:t>六、付款方式</w:t>
      </w:r>
      <w:r>
        <w:rPr>
          <w:rFonts w:hint="eastAsia" w:ascii="Times New Roman" w:hAnsi="Times New Roman" w:eastAsia="宋体" w:cs="Times New Roman"/>
          <w:kern w:val="0"/>
          <w:sz w:val="28"/>
          <w:szCs w:val="28"/>
          <w:lang w:eastAsia="zh-CN"/>
        </w:rPr>
        <w:t>：</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none"/>
          <w:lang w:val="en-US" w:eastAsia="zh-CN"/>
        </w:rPr>
        <w:t>。</w:t>
      </w:r>
    </w:p>
    <w:p w14:paraId="01622668">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七、服务期限、地点</w:t>
      </w:r>
    </w:p>
    <w:p w14:paraId="2B01D9D1">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1、服务期限：</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年</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月</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日</w:t>
      </w:r>
      <w:r>
        <w:rPr>
          <w:rFonts w:hint="eastAsia" w:ascii="Times New Roman" w:hAnsi="Times New Roman" w:eastAsia="宋体" w:cs="Times New Roman"/>
          <w:kern w:val="0"/>
          <w:sz w:val="28"/>
          <w:szCs w:val="28"/>
        </w:rPr>
        <w:t>至</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年</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月</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u w:val="single"/>
        </w:rPr>
        <w:t>日</w:t>
      </w:r>
      <w:r>
        <w:rPr>
          <w:rFonts w:hint="eastAsia" w:ascii="Times New Roman" w:hAnsi="Times New Roman" w:eastAsia="宋体" w:cs="Times New Roman"/>
          <w:kern w:val="0"/>
          <w:sz w:val="28"/>
          <w:szCs w:val="28"/>
        </w:rPr>
        <w:t>。</w:t>
      </w:r>
    </w:p>
    <w:p w14:paraId="38709912">
      <w:pPr>
        <w:keepNext w:val="0"/>
        <w:keepLines w:val="0"/>
        <w:pageBreakBefore w:val="0"/>
        <w:widowControl/>
        <w:kinsoku/>
        <w:wordWrap/>
        <w:overflowPunct/>
        <w:topLinePunct w:val="0"/>
        <w:autoSpaceDE/>
        <w:autoSpaceDN/>
        <w:bidi w:val="0"/>
        <w:adjustRightInd/>
        <w:snapToGrid/>
        <w:spacing w:after="0" w:line="360" w:lineRule="auto"/>
        <w:ind w:firstLine="1120" w:firstLineChars="4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服务地点：</w:t>
      </w:r>
      <w:r>
        <w:rPr>
          <w:rFonts w:hint="eastAsia" w:ascii="Times New Roman" w:hAnsi="Times New Roman" w:eastAsia="宋体" w:cs="Times New Roman"/>
          <w:kern w:val="0"/>
          <w:sz w:val="28"/>
          <w:szCs w:val="28"/>
          <w:u w:val="single"/>
          <w:lang w:val="en-US" w:eastAsia="zh-CN"/>
        </w:rPr>
        <w:t xml:space="preserve">                     </w:t>
      </w:r>
      <w:r>
        <w:rPr>
          <w:rFonts w:hint="eastAsia" w:ascii="Times New Roman" w:hAnsi="Times New Roman" w:eastAsia="宋体" w:cs="Times New Roman"/>
          <w:kern w:val="0"/>
          <w:sz w:val="28"/>
          <w:szCs w:val="28"/>
        </w:rPr>
        <w:t>。</w:t>
      </w:r>
    </w:p>
    <w:p w14:paraId="6AFF88D6">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八、服务质量</w:t>
      </w:r>
    </w:p>
    <w:p w14:paraId="4F12351C">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乙方提供的服务应符合国家（或行业）规定标准。</w:t>
      </w:r>
    </w:p>
    <w:p w14:paraId="79B82D42">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九、知识产权</w:t>
      </w:r>
    </w:p>
    <w:p w14:paraId="468DD5C3">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乙方应保证甲方所使用的服务成果免受第三方提出的侵犯其知识产权的诉讼。</w:t>
      </w:r>
    </w:p>
    <w:p w14:paraId="14E4EBA6">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十、违约条款</w:t>
      </w:r>
    </w:p>
    <w:p w14:paraId="2C187702">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1、乙方延迟提供服务，每延迟日，按合同金额的支付违约金。</w:t>
      </w:r>
    </w:p>
    <w:p w14:paraId="1ABE64FA">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2、一方不按期履行合同，并经另一方提示后日内仍不履行合同的，守约方有权解除合同，违约方要承担相应的法律责任。</w:t>
      </w:r>
    </w:p>
    <w:p w14:paraId="1FE55160">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3、如因一方违约，双方未能就赔偿损失达成协议，引起诉讼或仲裁时，违约方除应赔偿对方经济损失外，还应承担因诉讼或仲裁所支付的律师代理费等相关费用。</w:t>
      </w:r>
    </w:p>
    <w:p w14:paraId="7B904CEC">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4、其它应承担的违约责任，以《中华人民共和国合同法》和其它有关法律、法规规定为准，无相关规定的，双方协商解决。</w:t>
      </w:r>
    </w:p>
    <w:p w14:paraId="5728F1A2">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5、按照本合同规定应该偿付的违约金、赔偿金等，应当在明确责任后日内，按银行规定或双方商定的结算办法付清，否则按逾期付款处理。</w:t>
      </w:r>
    </w:p>
    <w:p w14:paraId="0E0F650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十一、不可抗力条款</w:t>
      </w:r>
    </w:p>
    <w:p w14:paraId="301DB551">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因不可抗力致使一方不能及时或完全履行合同的，应及时通知</w:t>
      </w:r>
      <w:r>
        <w:rPr>
          <w:rFonts w:hint="eastAsia" w:ascii="Times New Roman" w:hAnsi="Times New Roman" w:eastAsia="宋体" w:cs="Times New Roman"/>
          <w:kern w:val="0"/>
          <w:sz w:val="28"/>
          <w:szCs w:val="28"/>
          <w:lang w:eastAsia="zh-CN"/>
        </w:rPr>
        <w:t>招标</w:t>
      </w:r>
      <w:r>
        <w:rPr>
          <w:rFonts w:hint="eastAsia" w:ascii="Times New Roman" w:hAnsi="Times New Roman" w:eastAsia="宋体" w:cs="Times New Roman"/>
          <w:kern w:val="0"/>
          <w:sz w:val="28"/>
          <w:szCs w:val="28"/>
        </w:rPr>
        <w:t>代理机构及另一方，双方互不承担责任，并在天内提供有关不可抗力的相应证明。合同未履行部分是否继续履行、如何履行等问题，可由双方协商解决。</w:t>
      </w:r>
    </w:p>
    <w:p w14:paraId="231EEB78">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十二、争议的解决方式</w:t>
      </w:r>
    </w:p>
    <w:p w14:paraId="1EB62CC9">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合同发生纠纷时，双方应协商解决，协商不成可以采用下列方式解决：</w:t>
      </w:r>
    </w:p>
    <w:p w14:paraId="3D5051A4">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向</w:t>
      </w:r>
      <w:r>
        <w:rPr>
          <w:rFonts w:hint="eastAsia" w:ascii="Times New Roman" w:hAnsi="Times New Roman" w:eastAsia="宋体" w:cs="Times New Roman"/>
          <w:kern w:val="0"/>
          <w:sz w:val="28"/>
          <w:szCs w:val="28"/>
          <w:lang w:val="en-US" w:eastAsia="zh-CN"/>
        </w:rPr>
        <w:t>当地</w:t>
      </w:r>
      <w:r>
        <w:rPr>
          <w:rFonts w:hint="eastAsia" w:ascii="Times New Roman" w:hAnsi="Times New Roman" w:eastAsia="宋体" w:cs="Times New Roman"/>
          <w:kern w:val="0"/>
          <w:sz w:val="28"/>
          <w:szCs w:val="28"/>
        </w:rPr>
        <w:t>人民法院诉讼。</w:t>
      </w:r>
    </w:p>
    <w:p w14:paraId="2536366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十三、补充协议</w:t>
      </w:r>
    </w:p>
    <w:p w14:paraId="7B2EC138">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合同未尽事宜，经双方协商可签订补充协议，所签订的补充协议与本合同具有同等的法律效力，补充协议的生效应符合本合同的有关规定。合同补充条款应同时报政府采购监督管理部门备案。</w:t>
      </w:r>
    </w:p>
    <w:p w14:paraId="059727BA">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十四、合同保存</w:t>
      </w:r>
    </w:p>
    <w:p w14:paraId="1E93E194">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本合同一式份，甲方份，乙方份，市（县、区）财政部门份。</w:t>
      </w:r>
    </w:p>
    <w:p w14:paraId="48D98890">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十五、其他需要补充的内容：</w:t>
      </w:r>
    </w:p>
    <w:p w14:paraId="03CB3D41">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1、乙方应按</w:t>
      </w:r>
      <w:r>
        <w:rPr>
          <w:rFonts w:hint="eastAsia" w:ascii="Times New Roman" w:hAnsi="Times New Roman" w:eastAsia="宋体" w:cs="Times New Roman"/>
          <w:kern w:val="0"/>
          <w:sz w:val="28"/>
          <w:szCs w:val="28"/>
          <w:lang w:eastAsia="zh-CN"/>
        </w:rPr>
        <w:t>招标文件</w:t>
      </w:r>
      <w:r>
        <w:rPr>
          <w:rFonts w:hint="eastAsia" w:ascii="Times New Roman" w:hAnsi="Times New Roman" w:eastAsia="宋体" w:cs="Times New Roman"/>
          <w:kern w:val="0"/>
          <w:sz w:val="28"/>
          <w:szCs w:val="28"/>
        </w:rPr>
        <w:t>、</w:t>
      </w:r>
      <w:r>
        <w:rPr>
          <w:rFonts w:hint="eastAsia" w:ascii="Times New Roman" w:hAnsi="Times New Roman" w:eastAsia="宋体" w:cs="Times New Roman"/>
          <w:kern w:val="0"/>
          <w:sz w:val="28"/>
          <w:szCs w:val="28"/>
          <w:lang w:eastAsia="zh-CN"/>
        </w:rPr>
        <w:t>投标文件</w:t>
      </w:r>
      <w:r>
        <w:rPr>
          <w:rFonts w:hint="eastAsia" w:ascii="Times New Roman" w:hAnsi="Times New Roman" w:eastAsia="宋体" w:cs="Times New Roman"/>
          <w:kern w:val="0"/>
          <w:sz w:val="28"/>
          <w:szCs w:val="28"/>
        </w:rPr>
        <w:t>及乙方在谈判过程中做出的书面说明或承诺提供及时、快速、优质的服务。</w:t>
      </w:r>
    </w:p>
    <w:p w14:paraId="1C430B6C">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2、其他服务内容：。</w:t>
      </w:r>
    </w:p>
    <w:p w14:paraId="620C98AA">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甲方：</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乙方：</w:t>
      </w:r>
    </w:p>
    <w:p w14:paraId="24E1B68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 xml:space="preserve">单位名称(公章)：               </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单位名称(公章)：</w:t>
      </w:r>
    </w:p>
    <w:p w14:paraId="1DD04E50">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 xml:space="preserve">法定代表人或  </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 xml:space="preserve"> 法定代表人或</w:t>
      </w:r>
    </w:p>
    <w:p w14:paraId="58B8BA3D">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其授权代表（签字）：</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其授权代表（签字）：</w:t>
      </w:r>
    </w:p>
    <w:p w14:paraId="5AAAAF16">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开户银行：</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开户银行：</w:t>
      </w:r>
    </w:p>
    <w:p w14:paraId="7BEFF117">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账号：</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账号：</w:t>
      </w:r>
    </w:p>
    <w:p w14:paraId="0D55A940">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联系电话：</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 xml:space="preserve">联系电话： </w:t>
      </w:r>
    </w:p>
    <w:p w14:paraId="0F0822B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left"/>
        <w:textAlignment w:val="baseline"/>
        <w:rPr>
          <w:rFonts w:hint="eastAsia" w:ascii="Times New Roman" w:hAnsi="Times New Roman" w:eastAsia="宋体" w:cs="Times New Roman"/>
          <w:kern w:val="0"/>
          <w:sz w:val="28"/>
          <w:szCs w:val="28"/>
          <w:lang w:eastAsia="zh-CN"/>
        </w:rPr>
      </w:pPr>
      <w:r>
        <w:rPr>
          <w:rFonts w:hint="eastAsia" w:ascii="Times New Roman" w:hAnsi="Times New Roman" w:eastAsia="宋体" w:cs="Times New Roman"/>
          <w:kern w:val="0"/>
          <w:sz w:val="28"/>
          <w:szCs w:val="28"/>
        </w:rPr>
        <w:t>签订日期：</w:t>
      </w:r>
      <w:r>
        <w:rPr>
          <w:rFonts w:hint="eastAsia" w:ascii="Times New Roman" w:hAnsi="Times New Roman" w:eastAsia="宋体" w:cs="Times New Roman"/>
          <w:kern w:val="0"/>
          <w:sz w:val="28"/>
          <w:szCs w:val="28"/>
          <w:lang w:val="en-US" w:eastAsia="zh-CN"/>
        </w:rPr>
        <w:t xml:space="preserve">                     </w:t>
      </w:r>
      <w:r>
        <w:rPr>
          <w:rFonts w:hint="eastAsia" w:ascii="Times New Roman" w:hAnsi="Times New Roman" w:eastAsia="宋体" w:cs="Times New Roman"/>
          <w:kern w:val="0"/>
          <w:sz w:val="28"/>
          <w:szCs w:val="28"/>
        </w:rPr>
        <w:t>签订日期：</w:t>
      </w:r>
    </w:p>
    <w:p w14:paraId="2E9D41D7">
      <w:pPr>
        <w:keepNext w:val="0"/>
        <w:keepLines w:val="0"/>
        <w:pageBreakBefore w:val="0"/>
        <w:widowControl/>
        <w:kinsoku/>
        <w:wordWrap/>
        <w:overflowPunct/>
        <w:topLinePunct w:val="0"/>
        <w:autoSpaceDE/>
        <w:autoSpaceDN/>
        <w:bidi w:val="0"/>
        <w:adjustRightInd/>
        <w:snapToGrid/>
        <w:spacing w:after="0"/>
      </w:pPr>
      <w:r>
        <w:rPr>
          <w:rFonts w:hint="eastAsia" w:ascii="Times New Roman" w:hAnsi="Times New Roman" w:eastAsia="宋体" w:cs="Times New Roman"/>
          <w:kern w:val="0"/>
          <w:sz w:val="28"/>
          <w:szCs w:val="28"/>
        </w:rPr>
        <w:t>注：本合同为简易版本，使用过程中，请结合项目特点，充实细化。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hN2FhM2ZkMzQwZWNjYzc2MTgyMGU1OWRmMjAxN2QifQ=="/>
  </w:docVars>
  <w:rsids>
    <w:rsidRoot w:val="533F58BC"/>
    <w:rsid w:val="2A366D21"/>
    <w:rsid w:val="435D3325"/>
    <w:rsid w:val="533F5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1"/>
    <w:basedOn w:val="1"/>
    <w:next w:val="1"/>
    <w:qFormat/>
    <w:uiPriority w:val="9"/>
    <w:pPr>
      <w:keepNext/>
      <w:keepLines/>
      <w:snapToGrid/>
      <w:spacing w:after="0" w:line="360" w:lineRule="auto"/>
      <w:jc w:val="center"/>
      <w:outlineLvl w:val="0"/>
    </w:pPr>
    <w:rPr>
      <w:b/>
      <w:bCs/>
      <w:kern w:val="44"/>
      <w:sz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tLeast"/>
      <w:ind w:firstLine="420"/>
      <w:textAlignment w:val="baseline"/>
    </w:pPr>
    <w:rPr>
      <w:szCs w:val="20"/>
    </w:rPr>
  </w:style>
  <w:style w:type="paragraph" w:customStyle="1" w:styleId="6">
    <w:name w:val="正文空2格  1."/>
    <w:basedOn w:val="1"/>
    <w:qFormat/>
    <w:uiPriority w:val="99"/>
    <w:pPr>
      <w:widowControl w:val="0"/>
      <w:snapToGrid/>
      <w:spacing w:after="0" w:line="360" w:lineRule="auto"/>
      <w:ind w:firstLine="480" w:firstLineChars="200"/>
      <w:jc w:val="both"/>
    </w:pPr>
    <w:rPr>
      <w:rFonts w:ascii="宋体" w:hAnsi="Times New Roman" w:eastAsia="仿宋" w:cs="宋体"/>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1418</Words>
  <Characters>1418</Characters>
  <Lines>0</Lines>
  <Paragraphs>0</Paragraphs>
  <TotalTime>1</TotalTime>
  <ScaleCrop>false</ScaleCrop>
  <LinksUpToDate>false</LinksUpToDate>
  <CharactersWithSpaces>1697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2024-04-12T09:04:00Z</dcterms:created>
  <dc:creator>扎西德勒</dc:creator>
  <cp:lastModifiedBy>薛迪0679</cp:lastModifiedBy>
  <dcterms:modified xsi:type="dcterms:W3CDTF">2025-04-15T08:25:03Z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B537D52CF3B34FF2A8C7D3AACBC5AEB7_13</vt:lpwstr>
  </property>
  <property fmtid="{D5CDD505-2E9C-101B-9397-08002B2CF9AE}" pid="4" name="KSOTemplateDocerSaveRecord">
    <vt:lpwstr>eyJoZGlkIjoiZjZhN2FhM2ZkMzQwZWNjYzc2MTgyMGU1OWRmMjAxN2QiLCJ1c2VySWQiOiIyODAxNjAxNTQifQ==</vt:lpwstr>
  </property>
</Properties>
</file>