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版本号：YYZB-2025-00720250514001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2024年区级财政衔接推进乡村振兴补助资金农村安全饮水巩固保障项目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YYZB-2025-007</w:t>
      </w:r>
      <w:r>
        <w:br/>
      </w:r>
      <w:r>
        <w:br/>
      </w:r>
      <w:r>
        <w:br/>
      </w:r>
    </w:p>
    <w:p>
      <w:pPr>
        <w:pStyle w:val="null3"/>
        <w:jc w:val="center"/>
        <w:outlineLvl w:val="2"/>
      </w:pPr>
      <w:r>
        <w:rPr>
          <w:rFonts w:ascii="仿宋_GB2312" w:hAnsi="仿宋_GB2312" w:cs="仿宋_GB2312" w:eastAsia="仿宋_GB2312"/>
          <w:sz w:val="28"/>
          <w:b/>
        </w:rPr>
        <w:t>西安市鄠邑区水务局</w:t>
      </w:r>
    </w:p>
    <w:p>
      <w:pPr>
        <w:pStyle w:val="null3"/>
        <w:jc w:val="center"/>
        <w:outlineLvl w:val="2"/>
      </w:pPr>
      <w:r>
        <w:rPr>
          <w:rFonts w:ascii="仿宋_GB2312" w:hAnsi="仿宋_GB2312" w:cs="仿宋_GB2312" w:eastAsia="仿宋_GB2312"/>
          <w:sz w:val="28"/>
          <w:b/>
        </w:rPr>
        <w:t>耀阳项目管理（陕西）有限公司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耀阳项目管理（陕西）有限公司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西安市鄠邑区水务局</w:t>
      </w:r>
      <w:r>
        <w:rPr>
          <w:rFonts w:ascii="仿宋_GB2312" w:hAnsi="仿宋_GB2312" w:cs="仿宋_GB2312" w:eastAsia="仿宋_GB2312"/>
        </w:rPr>
        <w:t>委托，拟对</w:t>
      </w:r>
      <w:r>
        <w:rPr>
          <w:rFonts w:ascii="仿宋_GB2312" w:hAnsi="仿宋_GB2312" w:cs="仿宋_GB2312" w:eastAsia="仿宋_GB2312"/>
        </w:rPr>
        <w:t>2024年区级财政衔接推进乡村振兴补助资金农村安全饮水巩固保障项目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YYZB-2025-007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2024年区级财政衔接推进乡村振兴补助资金农村安全饮水巩固保障项目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 2024年区级财政衔接推进乡村振兴补助资金农村安全饮水巩固保障项目主要在渭丰街办定一村、甘亭街道办崔南村、涝店街道办涝下村等3处供水站实施，新增净水设备，保障群众用水安全。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采购包1（2024年区级财政衔接推进乡村振兴补助资金农村安全饮水巩固保障项目）：属于专门面向中小企业采购。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1、法定代表人(主要负责人)委托授权书/身份证明：须提供法定代表人授权书(法定代表人或负责人直接投标，须提交法定代表人证明书）</w:t>
      </w:r>
    </w:p>
    <w:p>
      <w:pPr>
        <w:pStyle w:val="null3"/>
      </w:pPr>
      <w:r>
        <w:rPr>
          <w:rFonts w:ascii="仿宋_GB2312" w:hAnsi="仿宋_GB2312" w:cs="仿宋_GB2312" w:eastAsia="仿宋_GB2312"/>
        </w:rPr>
        <w:t>2、资质证明：投标人须具备水利水电工程施工总承包三级及以上资质，并具备有效的安全生产许可证</w:t>
      </w:r>
    </w:p>
    <w:p>
      <w:pPr>
        <w:pStyle w:val="null3"/>
      </w:pPr>
      <w:r>
        <w:rPr>
          <w:rFonts w:ascii="仿宋_GB2312" w:hAnsi="仿宋_GB2312" w:cs="仿宋_GB2312" w:eastAsia="仿宋_GB2312"/>
        </w:rPr>
        <w:t>3、项目经理：拟派项目经理须具备水利水电工程专业二级及以上注册建造师资格，并具备安全生产考核合格证书，项目经理需提供本单位社保缴纳证明，且未担任其他在建设工程项目的项目经理</w:t>
      </w:r>
    </w:p>
    <w:p>
      <w:pPr>
        <w:pStyle w:val="null3"/>
      </w:pPr>
      <w:r>
        <w:rPr>
          <w:rFonts w:ascii="仿宋_GB2312" w:hAnsi="仿宋_GB2312" w:cs="仿宋_GB2312" w:eastAsia="仿宋_GB2312"/>
        </w:rPr>
        <w:t>4、营业执照等主体资格证明文件：提供统一社会信用代码的营业执照或其他组织经营的合法凭证或自然人的提供身份证明文件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5、财务状况报告：提供具有财务审计资质单位出具的2023年或2024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6、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7、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8、具备履行合同所必须 的设备和专业技术能力：提供具有履行本合同所必需的设备和专业技术能力的声明: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徐江波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84858566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耀阳项目管理（陕西）有限公司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西安市高新区科技六路高新时代广场B座706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孟凡博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15891448746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号、发改办价格［2003］857号规定，依据发改价格[2015]299 号文件规定标准计取该项目的招标代理服务费，由中标人在领取中标通知书时向采购代理机构一次性支付。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西安市鄠邑区水务局</w:t>
      </w:r>
      <w:r>
        <w:rPr>
          <w:rFonts w:ascii="仿宋_GB2312" w:hAnsi="仿宋_GB2312" w:cs="仿宋_GB2312" w:eastAsia="仿宋_GB2312"/>
        </w:rPr>
        <w:t>和</w:t>
      </w:r>
      <w:r>
        <w:rPr>
          <w:rFonts w:ascii="仿宋_GB2312" w:hAnsi="仿宋_GB2312" w:cs="仿宋_GB2312" w:eastAsia="仿宋_GB2312"/>
        </w:rPr>
        <w:t>耀阳项目管理（陕西）有限公司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耀阳项目管理（陕西）有限公司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耀阳项目管理（陕西）有限公司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严格按照国家相关法律法规的要求及磋商文件的要求组织验收或考核</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联系人：孟凡博</w:t>
      </w:r>
    </w:p>
    <w:p>
      <w:pPr>
        <w:pStyle w:val="null3"/>
      </w:pPr>
      <w:r>
        <w:rPr>
          <w:rFonts w:ascii="仿宋_GB2312" w:hAnsi="仿宋_GB2312" w:cs="仿宋_GB2312" w:eastAsia="仿宋_GB2312"/>
        </w:rPr>
        <w:t>联系电话：15891448746</w:t>
      </w:r>
    </w:p>
    <w:p>
      <w:pPr>
        <w:pStyle w:val="null3"/>
      </w:pPr>
      <w:r>
        <w:rPr>
          <w:rFonts w:ascii="仿宋_GB2312" w:hAnsi="仿宋_GB2312" w:cs="仿宋_GB2312" w:eastAsia="仿宋_GB2312"/>
        </w:rPr>
        <w:t>地址：西安市高新区科技六路高新时代广场B座706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875,048.00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加装一套净水设备与定期维修养护</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套</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标的名称：加装一套净水设备与定期维修养护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详见招标清单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严格按照国家相关法律法规的要求及磋商文件的要求组织验收或考核。</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投标人须具备水利水电工程施工总承包三级及以上资质，并具备有效的安全生产许可证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拟派项目经理须具备水利水电工程专业二级及以上注册建造师资格，并具备安全生产考核合格证书，项目经理需提供本单位社保缴纳证明，且未担任其他在建设工程项目的项目经理</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提供具有财务审计资质单位出具的2023年或2024度财务报告或磋商前六个月内其基本账户银行出具的资信证明或财政部门认可的政府采购专业担保机构出具的担保函，以上形式的证明资料提供任何一种即可。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具备履行合同所必须 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投标人近3年内（2022年1月1日至今）（以合同签订或成交通知书授予时间为依据）承担过类似项目业绩，每项得3分，最多得15分。以合同或成交通知书加盖公章为依据。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现场施工人员素质</w:t>
            </w:r>
          </w:p>
        </w:tc>
        <w:tc>
          <w:tcPr>
            <w:tcW w:type="dxa" w:w="2492"/>
          </w:tcPr>
          <w:p>
            <w:pPr>
              <w:pStyle w:val="null3"/>
            </w:pPr>
            <w:r>
              <w:rPr>
                <w:rFonts w:ascii="仿宋_GB2312" w:hAnsi="仿宋_GB2312" w:cs="仿宋_GB2312" w:eastAsia="仿宋_GB2312"/>
              </w:rPr>
              <w:t>按本磋商文件要求配齐所有岗位管理人员（施工员、质检员、安全员、材料员、资料员）得10分，缺少任一岗位人员扣2分。以有效的岗位证书加盖单位公章为依据。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5分，由投标人自行承诺。 投标人提供的磋商资料，必须完全响应磋商文件要求，且真实有效。无论在开标前、成交后或施工过程中，一经查证有虚假情况，招标人有权当即终止合同，并由此产生的一切法律责任和经济赔偿由投标人自行承担。涉及到磋商资料虚假骗取成交合同的，招标人有权上报项目所在地公检法司。</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施工承诺及维保措施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详见附件：24年区级衔接资金施工合同.docx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