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版本号：YYZB-2025-012.1B120250617001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西安市鄠邑区土地征收储备资金专户资金存放项目(二次)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YYZB-2025-012.1B1</w:t>
      </w:r>
      <w:r>
        <w:br/>
      </w:r>
      <w:r>
        <w:br/>
      </w:r>
      <w:r>
        <w:br/>
      </w:r>
    </w:p>
    <w:p>
      <w:pPr>
        <w:pStyle w:val="null3"/>
        <w:jc w:val="center"/>
        <w:outlineLvl w:val="2"/>
      </w:pPr>
      <w:r>
        <w:rPr>
          <w:rFonts w:ascii="仿宋_GB2312" w:hAnsi="仿宋_GB2312" w:cs="仿宋_GB2312" w:eastAsia="仿宋_GB2312"/>
          <w:sz w:val="28"/>
          <w:b/>
        </w:rPr>
        <w:t>西安市自然资源和规划局鄠邑分局</w:t>
      </w:r>
    </w:p>
    <w:p>
      <w:pPr>
        <w:pStyle w:val="null3"/>
        <w:jc w:val="center"/>
        <w:outlineLvl w:val="2"/>
      </w:pPr>
      <w:r>
        <w:rPr>
          <w:rFonts w:ascii="仿宋_GB2312" w:hAnsi="仿宋_GB2312" w:cs="仿宋_GB2312" w:eastAsia="仿宋_GB2312"/>
          <w:sz w:val="28"/>
          <w:b/>
        </w:rPr>
        <w:t>耀阳项目管理（陕西）有限公司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耀阳项目管理（陕西）有限公司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西安市自然资源和规划局鄠邑分局</w:t>
      </w:r>
      <w:r>
        <w:rPr>
          <w:rFonts w:ascii="仿宋_GB2312" w:hAnsi="仿宋_GB2312" w:cs="仿宋_GB2312" w:eastAsia="仿宋_GB2312"/>
        </w:rPr>
        <w:t>委托，拟对</w:t>
      </w:r>
      <w:r>
        <w:rPr>
          <w:rFonts w:ascii="仿宋_GB2312" w:hAnsi="仿宋_GB2312" w:cs="仿宋_GB2312" w:eastAsia="仿宋_GB2312"/>
        </w:rPr>
        <w:t>西安市鄠邑区土地征收储备资金专户资金存放项目(二次)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YYZB-2025-012.1B1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西安市鄠邑区土地征收储备资金专户资金存放项目(二次)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西安市鄠邑区土地征收储备资金专户资金存放项目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3、履约能力声明：提供具有履行合同所必需的设备和专业技术能力的承诺；</w:t>
      </w:r>
    </w:p>
    <w:p>
      <w:pPr>
        <w:pStyle w:val="null3"/>
      </w:pPr>
      <w:r>
        <w:rPr>
          <w:rFonts w:ascii="仿宋_GB2312" w:hAnsi="仿宋_GB2312" w:cs="仿宋_GB2312" w:eastAsia="仿宋_GB2312"/>
        </w:rPr>
        <w:t>4、三年无违法声明：参加政府采购活动前3年内，在经营活动中没有重大违法记录的书面声明；</w:t>
      </w:r>
    </w:p>
    <w:p>
      <w:pPr>
        <w:pStyle w:val="null3"/>
      </w:pPr>
      <w:r>
        <w:rPr>
          <w:rFonts w:ascii="仿宋_GB2312" w:hAnsi="仿宋_GB2312" w:cs="仿宋_GB2312" w:eastAsia="仿宋_GB2312"/>
        </w:rPr>
        <w:t>5、税收缴纳证明：提供响应时间前一年内已缴纳的至少一个月的纳税证明或完税证明，依法免税的单位应提供相关证明材料；</w:t>
      </w:r>
    </w:p>
    <w:p>
      <w:pPr>
        <w:pStyle w:val="null3"/>
      </w:pPr>
      <w:r>
        <w:rPr>
          <w:rFonts w:ascii="仿宋_GB2312" w:hAnsi="仿宋_GB2312" w:cs="仿宋_GB2312" w:eastAsia="仿宋_GB2312"/>
        </w:rPr>
        <w:t>6、社会保障资金缴纳证明：提供响应时间前一年内已缴存的至少一个月的社会保障资金缴存单据或社保机构开具的社会保险参保缴费情况证明，依法不需要缴纳社会保障资金的单位应提供相关证明材料。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7、身份证明：法定代表人授权书（附法定代表人、被授权人身份证复印件）（法定代表人直接参加的，须提供法定代表人身份证明），分支机构由负责人授权即可；</w:t>
      </w:r>
    </w:p>
    <w:p>
      <w:pPr>
        <w:pStyle w:val="null3"/>
      </w:pPr>
      <w:r>
        <w:rPr>
          <w:rFonts w:ascii="仿宋_GB2312" w:hAnsi="仿宋_GB2312" w:cs="仿宋_GB2312" w:eastAsia="仿宋_GB2312"/>
        </w:rPr>
        <w:t>8、资质要求：投标人具有《中华人民共和国金融许可证》；</w:t>
      </w:r>
    </w:p>
    <w:p>
      <w:pPr>
        <w:pStyle w:val="null3"/>
      </w:pPr>
      <w:r>
        <w:rPr>
          <w:rFonts w:ascii="仿宋_GB2312" w:hAnsi="仿宋_GB2312" w:cs="仿宋_GB2312" w:eastAsia="仿宋_GB2312"/>
        </w:rPr>
        <w:t>9、联合体声明：本项目不接受联合体。</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西安市自然资源和规划局鄠邑分局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南环中路3号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18009180211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耀阳项目管理（陕西）有限公司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陕西省西安市雁塔区科技六路高新时代广场B座706</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孟凡博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02981325677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和国家发展改革委员会办公厅颁发的《关于招标代理服务收费有关问题的通知》（发改办价格[2003]857号）的有关规定执行。 各中标单位在领取中标通知书前，须向采购代理机构定额支付采购代理服务费20000元。代理费缴存账户： 开户名称：耀阳项目管理（陕西）有限公司 开户银行：招商银行西安高新技术产业开发区支行 账 号：129909799810902（备注：项目名称+代理服务费）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西安市自然资源和规划局鄠邑分局</w:t>
      </w:r>
      <w:r>
        <w:rPr>
          <w:rFonts w:ascii="仿宋_GB2312" w:hAnsi="仿宋_GB2312" w:cs="仿宋_GB2312" w:eastAsia="仿宋_GB2312"/>
        </w:rPr>
        <w:t>和</w:t>
      </w:r>
      <w:r>
        <w:rPr>
          <w:rFonts w:ascii="仿宋_GB2312" w:hAnsi="仿宋_GB2312" w:cs="仿宋_GB2312" w:eastAsia="仿宋_GB2312"/>
        </w:rPr>
        <w:t>耀阳项目管理（陕西）有限公司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西安市自然资源和规划局鄠邑分局</w:t>
      </w:r>
      <w:r>
        <w:rPr>
          <w:rFonts w:ascii="仿宋_GB2312" w:hAnsi="仿宋_GB2312" w:cs="仿宋_GB2312" w:eastAsia="仿宋_GB2312"/>
        </w:rPr>
        <w:t>负责解释。除上述磋商文件内容，其他内容由</w:t>
      </w:r>
      <w:r>
        <w:rPr>
          <w:rFonts w:ascii="仿宋_GB2312" w:hAnsi="仿宋_GB2312" w:cs="仿宋_GB2312" w:eastAsia="仿宋_GB2312"/>
        </w:rPr>
        <w:t>耀阳项目管理（陕西）有限公司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西安市自然资源和规划局鄠邑分局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耀阳项目管理（陕西）有限公司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耀阳项目管理（陕西）有限公司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耀阳项目管理（陕西）有限公司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耀阳项目管理（陕西）有限公司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联系人：孟凡博</w:t>
      </w:r>
    </w:p>
    <w:p>
      <w:pPr>
        <w:pStyle w:val="null3"/>
      </w:pPr>
      <w:r>
        <w:rPr>
          <w:rFonts w:ascii="仿宋_GB2312" w:hAnsi="仿宋_GB2312" w:cs="仿宋_GB2312" w:eastAsia="仿宋_GB2312"/>
        </w:rPr>
        <w:t>联系电话：02981325677</w:t>
      </w:r>
    </w:p>
    <w:p>
      <w:pPr>
        <w:pStyle w:val="null3"/>
      </w:pPr>
      <w:r>
        <w:rPr>
          <w:rFonts w:ascii="仿宋_GB2312" w:hAnsi="仿宋_GB2312" w:cs="仿宋_GB2312" w:eastAsia="仿宋_GB2312"/>
        </w:rPr>
        <w:t>地址：陕西省西安市雁塔区科技六路高新时代广场B座706</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西安市鄠邑区土地征收储备资金专户资金存放项目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w:t>
      </w:r>
    </w:p>
    <w:p>
      <w:pPr>
        <w:pStyle w:val="null3"/>
      </w:pPr>
      <w:r>
        <w:rPr>
          <w:rFonts w:ascii="仿宋_GB2312" w:hAnsi="仿宋_GB2312" w:cs="仿宋_GB2312" w:eastAsia="仿宋_GB2312"/>
        </w:rPr>
        <w:t>采购包最高限价（元）: 1.00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西安市鄠邑区土地征收储备资金专户资金存放项目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标的名称：西安市鄠邑区土地征收储备资金专户资金存放项目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5"/>
              <w:jc w:val="both"/>
            </w:pPr>
            <w:r>
              <w:rPr>
                <w:rFonts w:ascii="仿宋_GB2312" w:hAnsi="仿宋_GB2312" w:cs="仿宋_GB2312" w:eastAsia="仿宋_GB2312"/>
                <w:sz w:val="28"/>
              </w:rPr>
              <w:t>(一)服务内容</w:t>
            </w:r>
          </w:p>
          <w:p>
            <w:pPr>
              <w:pStyle w:val="null3"/>
              <w:ind w:firstLine="556"/>
              <w:jc w:val="both"/>
            </w:pPr>
            <w:r>
              <w:rPr>
                <w:rFonts w:ascii="仿宋_GB2312" w:hAnsi="仿宋_GB2312" w:cs="仿宋_GB2312" w:eastAsia="仿宋_GB2312"/>
                <w:sz w:val="28"/>
              </w:rPr>
              <w:t>实现财政专户资金的保值</w:t>
            </w:r>
            <w:r>
              <w:rPr>
                <w:rFonts w:ascii="仿宋_GB2312" w:hAnsi="仿宋_GB2312" w:cs="仿宋_GB2312" w:eastAsia="仿宋_GB2312"/>
                <w:sz w:val="28"/>
              </w:rPr>
              <w:t>安全</w:t>
            </w:r>
            <w:r>
              <w:rPr>
                <w:rFonts w:ascii="仿宋_GB2312" w:hAnsi="仿宋_GB2312" w:cs="仿宋_GB2312" w:eastAsia="仿宋_GB2312"/>
                <w:sz w:val="28"/>
              </w:rPr>
              <w:t>。</w:t>
            </w:r>
          </w:p>
          <w:p>
            <w:pPr>
              <w:pStyle w:val="null3"/>
              <w:ind w:firstLine="652"/>
              <w:jc w:val="both"/>
            </w:pPr>
            <w:r>
              <w:rPr>
                <w:rFonts w:ascii="仿宋_GB2312" w:hAnsi="仿宋_GB2312" w:cs="仿宋_GB2312" w:eastAsia="仿宋_GB2312"/>
                <w:sz w:val="28"/>
              </w:rPr>
              <w:t>(二)技术要求</w:t>
            </w:r>
          </w:p>
          <w:p>
            <w:pPr>
              <w:pStyle w:val="null3"/>
              <w:ind w:firstLine="552"/>
              <w:jc w:val="both"/>
            </w:pPr>
            <w:r>
              <w:rPr>
                <w:rFonts w:ascii="仿宋_GB2312" w:hAnsi="仿宋_GB2312" w:cs="仿宋_GB2312" w:eastAsia="仿宋_GB2312"/>
                <w:sz w:val="28"/>
              </w:rPr>
              <w:t>参与本次竞争性存放的银行，应符合以下基本条件：</w:t>
            </w:r>
          </w:p>
          <w:p>
            <w:pPr>
              <w:pStyle w:val="null3"/>
              <w:ind w:firstLine="552"/>
              <w:jc w:val="both"/>
            </w:pPr>
            <w:r>
              <w:rPr>
                <w:rFonts w:ascii="仿宋_GB2312" w:hAnsi="仿宋_GB2312" w:cs="仿宋_GB2312" w:eastAsia="仿宋_GB2312"/>
                <w:sz w:val="28"/>
              </w:rPr>
              <w:t>1.经国家金融监督管理总局陕西监管局批准，在鄠邑区设立支行</w:t>
            </w:r>
            <w:r>
              <w:rPr>
                <w:rFonts w:ascii="仿宋_GB2312" w:hAnsi="仿宋_GB2312" w:cs="仿宋_GB2312" w:eastAsia="仿宋_GB2312"/>
                <w:sz w:val="28"/>
              </w:rPr>
              <w:t xml:space="preserve"> </w:t>
            </w:r>
            <w:r>
              <w:rPr>
                <w:rFonts w:ascii="仿宋_GB2312" w:hAnsi="仿宋_GB2312" w:cs="仿宋_GB2312" w:eastAsia="仿宋_GB2312"/>
                <w:sz w:val="28"/>
              </w:rPr>
              <w:t>的银行，</w:t>
            </w:r>
            <w:r>
              <w:rPr>
                <w:rFonts w:ascii="仿宋_GB2312" w:hAnsi="仿宋_GB2312" w:cs="仿宋_GB2312" w:eastAsia="仿宋_GB2312"/>
                <w:sz w:val="28"/>
              </w:rPr>
              <w:t>2024年末，支行人民币贷款余额在2亿元(含)以上；</w:t>
            </w:r>
          </w:p>
          <w:p>
            <w:pPr>
              <w:pStyle w:val="null3"/>
              <w:ind w:firstLine="556"/>
              <w:jc w:val="both"/>
            </w:pPr>
            <w:r>
              <w:rPr>
                <w:rFonts w:ascii="仿宋_GB2312" w:hAnsi="仿宋_GB2312" w:cs="仿宋_GB2312" w:eastAsia="仿宋_GB2312"/>
                <w:sz w:val="28"/>
              </w:rPr>
              <w:t>2.财务稳健，依法依规开展经营活动，内部管理机制</w:t>
            </w:r>
            <w:r>
              <w:rPr>
                <w:rFonts w:ascii="仿宋_GB2312" w:hAnsi="仿宋_GB2312" w:cs="仿宋_GB2312" w:eastAsia="仿宋_GB2312"/>
                <w:sz w:val="28"/>
              </w:rPr>
              <w:t>健全，具有</w:t>
            </w:r>
            <w:r>
              <w:rPr>
                <w:rFonts w:ascii="仿宋_GB2312" w:hAnsi="仿宋_GB2312" w:cs="仿宋_GB2312" w:eastAsia="仿宋_GB2312"/>
                <w:sz w:val="28"/>
              </w:rPr>
              <w:t xml:space="preserve"> </w:t>
            </w:r>
            <w:r>
              <w:rPr>
                <w:rFonts w:ascii="仿宋_GB2312" w:hAnsi="仿宋_GB2312" w:cs="仿宋_GB2312" w:eastAsia="仿宋_GB2312"/>
                <w:sz w:val="28"/>
              </w:rPr>
              <w:t>较强的风险控制能力。近</w:t>
            </w:r>
            <w:r>
              <w:rPr>
                <w:rFonts w:ascii="仿宋_GB2312" w:hAnsi="仿宋_GB2312" w:cs="仿宋_GB2312" w:eastAsia="仿宋_GB2312"/>
                <w:sz w:val="28"/>
              </w:rPr>
              <w:t>3年内(或开业以来)</w:t>
            </w:r>
            <w:r>
              <w:rPr>
                <w:rFonts w:ascii="仿宋_GB2312" w:hAnsi="仿宋_GB2312" w:cs="仿宋_GB2312" w:eastAsia="仿宋_GB2312"/>
                <w:sz w:val="28"/>
              </w:rPr>
              <w:t>在经营活动中无重大</w:t>
            </w:r>
            <w:r>
              <w:rPr>
                <w:rFonts w:ascii="仿宋_GB2312" w:hAnsi="仿宋_GB2312" w:cs="仿宋_GB2312" w:eastAsia="仿宋_GB2312"/>
                <w:sz w:val="28"/>
              </w:rPr>
              <w:t xml:space="preserve"> </w:t>
            </w:r>
            <w:r>
              <w:rPr>
                <w:rFonts w:ascii="仿宋_GB2312" w:hAnsi="仿宋_GB2312" w:cs="仿宋_GB2312" w:eastAsia="仿宋_GB2312"/>
                <w:sz w:val="28"/>
              </w:rPr>
              <w:t>违法违规记录事件，无金融风险及重大违约事件信誉良好。</w:t>
            </w:r>
            <w:r>
              <w:rPr>
                <w:rFonts w:ascii="仿宋_GB2312" w:hAnsi="仿宋_GB2312" w:cs="仿宋_GB2312" w:eastAsia="仿宋_GB2312"/>
                <w:sz w:val="28"/>
              </w:rPr>
              <w:t>全行资产</w:t>
            </w:r>
            <w:r>
              <w:rPr>
                <w:rFonts w:ascii="仿宋_GB2312" w:hAnsi="仿宋_GB2312" w:cs="仿宋_GB2312" w:eastAsia="仿宋_GB2312"/>
                <w:sz w:val="27"/>
              </w:rPr>
              <w:t>质量、偿付能力、运营能力、内部控制、风险水平等均符合银行业金</w:t>
            </w:r>
            <w:r>
              <w:rPr>
                <w:rFonts w:ascii="仿宋_GB2312" w:hAnsi="仿宋_GB2312" w:cs="仿宋_GB2312" w:eastAsia="仿宋_GB2312"/>
                <w:sz w:val="28"/>
              </w:rPr>
              <w:t xml:space="preserve"> </w:t>
            </w:r>
            <w:r>
              <w:rPr>
                <w:rFonts w:ascii="仿宋_GB2312" w:hAnsi="仿宋_GB2312" w:cs="仿宋_GB2312" w:eastAsia="仿宋_GB2312"/>
                <w:sz w:val="27"/>
              </w:rPr>
              <w:t>融机构监管要求；</w:t>
            </w:r>
          </w:p>
          <w:p>
            <w:pPr>
              <w:pStyle w:val="null3"/>
              <w:ind w:firstLine="564"/>
              <w:jc w:val="both"/>
            </w:pPr>
            <w:r>
              <w:rPr>
                <w:rFonts w:ascii="仿宋_GB2312" w:hAnsi="仿宋_GB2312" w:cs="仿宋_GB2312" w:eastAsia="仿宋_GB2312"/>
                <w:sz w:val="27"/>
              </w:rPr>
              <w:t>3.各银行只能委派一家机构参与竞争。</w:t>
            </w:r>
          </w:p>
          <w:p>
            <w:pPr>
              <w:pStyle w:val="null3"/>
              <w:ind w:firstLine="565"/>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长期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鄠邑区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按照文件合同要求执行。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三年无违法声明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提供响应时间前一年内已缴纳的至少一个月的纳税证明或完税证明，依法免税的单位应提供相关证明材料；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提供响应时间前一年内已缴存的至少一个月的社会保障资金缴存单据或社保机构开具的社会保险参保缴费情况证明，依法不需要缴纳社会保障资金的单位应提供相关证明材料。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法定代表人授权书（附法定代表人、被授权人身份证复印件）（法定代表人直接参加的，须提供法定代表人身份证明），分支机构由负责人授权即可；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投标人具有《中华人民共和国金融许可证》；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联合体声明</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资本充足率</w:t>
            </w:r>
          </w:p>
        </w:tc>
        <w:tc>
          <w:tcPr>
            <w:tcW w:type="dxa" w:w="2492"/>
          </w:tcPr>
          <w:p>
            <w:pPr>
              <w:pStyle w:val="null3"/>
            </w:pPr>
            <w:r>
              <w:rPr>
                <w:rFonts w:ascii="仿宋_GB2312" w:hAnsi="仿宋_GB2312" w:cs="仿宋_GB2312" w:eastAsia="仿宋_GB2312"/>
              </w:rPr>
              <w:t>投标人所属银行2024年末资本充足率达到监管标准得5分，否则得0分。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不良贷款率</w:t>
            </w:r>
          </w:p>
        </w:tc>
        <w:tc>
          <w:tcPr>
            <w:tcW w:type="dxa" w:w="2492"/>
          </w:tcPr>
          <w:p>
            <w:pPr>
              <w:pStyle w:val="null3"/>
            </w:pPr>
            <w:r>
              <w:rPr>
                <w:rFonts w:ascii="仿宋_GB2312" w:hAnsi="仿宋_GB2312" w:cs="仿宋_GB2312" w:eastAsia="仿宋_GB2312"/>
              </w:rPr>
              <w:t>投标人所属银行2024年末不良贷款率达到监管标准得5分，否则得0分。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流动性比率</w:t>
            </w:r>
          </w:p>
        </w:tc>
        <w:tc>
          <w:tcPr>
            <w:tcW w:type="dxa" w:w="2492"/>
          </w:tcPr>
          <w:p>
            <w:pPr>
              <w:pStyle w:val="null3"/>
            </w:pPr>
            <w:r>
              <w:rPr>
                <w:rFonts w:ascii="仿宋_GB2312" w:hAnsi="仿宋_GB2312" w:cs="仿宋_GB2312" w:eastAsia="仿宋_GB2312"/>
              </w:rPr>
              <w:t>投标人所属银行2024年末流动性比率达到监管标准得5分，否则得0分。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资产利润率</w:t>
            </w:r>
          </w:p>
        </w:tc>
        <w:tc>
          <w:tcPr>
            <w:tcW w:type="dxa" w:w="2492"/>
          </w:tcPr>
          <w:p>
            <w:pPr>
              <w:pStyle w:val="null3"/>
            </w:pPr>
            <w:r>
              <w:rPr>
                <w:rFonts w:ascii="仿宋_GB2312" w:hAnsi="仿宋_GB2312" w:cs="仿宋_GB2312" w:eastAsia="仿宋_GB2312"/>
              </w:rPr>
              <w:t>投标人所属银行2024年末资产利润率达到监管标准得5分，否则得0分。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根据投标人提供的对本项目的理解和总体服务方案情况进行评审,至少包含支付结算水平、信息系统性能、业务办理效率等。 方案合理、突出、详细得30分； 方案较合理得20分； 方案不详细，对响应本项目有潜在风险得10分； 无此项描述不得分。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组织管理及应急保障</w:t>
            </w:r>
          </w:p>
        </w:tc>
        <w:tc>
          <w:tcPr>
            <w:tcW w:type="dxa" w:w="2492"/>
          </w:tcPr>
          <w:p>
            <w:pPr>
              <w:pStyle w:val="null3"/>
            </w:pPr>
            <w:r>
              <w:rPr>
                <w:rFonts w:ascii="仿宋_GB2312" w:hAnsi="仿宋_GB2312" w:cs="仿宋_GB2312" w:eastAsia="仿宋_GB2312"/>
              </w:rPr>
              <w:t>出具书面服务承诺，明确有专门的机构和负责人、业务和技术经办人员和财政部门对接，明确人员保障、技术保障、服务质量、服务距离、响应时间以满足业务需求，以及特殊情况下的应急保障措施。 合理、突出、详细得20分； 较合理得14分；不详细，对响应本项目有潜在风险得8分； 无此项描述不得分。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根据投标人针对本项目提供的承诺内容和范围进行评审。 合理、突出、详细得12分；较合理得8分； 不详细，对响应本项目有潜在风险得4分； 无此项描述不得分。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投标人近三年（2023年1月至今）有人民币3000万及以上资金存放业务（个人除外），附相关证明材料，每提供2个得1分，满分3分。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投标利率：满足招标文件要求且最高的投标利率为评标基准价，其价格分为满分。其他投标人的价格分统一按照下列公式计算： 报价得分=（投标报价/评标基准价）×15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报价表（1）.docx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详见附件：报价表（1）.docx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详见附件：协议书.docx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