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D6FD7">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t xml:space="preserve">    </w:t>
      </w:r>
    </w:p>
    <w:p w14:paraId="06EA050D">
      <w:pPr>
        <w:jc w:val="center"/>
        <w:rPr>
          <w:rFonts w:hint="eastAsia" w:ascii="宋体" w:hAnsi="宋体" w:eastAsia="宋体" w:cs="宋体"/>
          <w:b/>
          <w:color w:val="auto"/>
          <w:sz w:val="56"/>
          <w:szCs w:val="56"/>
          <w:highlight w:val="none"/>
        </w:rPr>
      </w:pPr>
    </w:p>
    <w:p w14:paraId="5A6062CF">
      <w:pPr>
        <w:jc w:val="center"/>
        <w:rPr>
          <w:rFonts w:hint="eastAsia" w:ascii="宋体" w:hAnsi="宋体" w:eastAsia="宋体" w:cs="宋体"/>
          <w:b/>
          <w:color w:val="auto"/>
          <w:sz w:val="56"/>
          <w:szCs w:val="56"/>
          <w:highlight w:val="none"/>
        </w:rPr>
      </w:pPr>
    </w:p>
    <w:p w14:paraId="70D8DAED">
      <w:pPr>
        <w:jc w:val="center"/>
        <w:rPr>
          <w:rFonts w:hint="eastAsia" w:ascii="宋体" w:hAnsi="宋体" w:eastAsia="宋体" w:cs="宋体"/>
          <w:b/>
          <w:color w:val="auto"/>
          <w:sz w:val="56"/>
          <w:szCs w:val="56"/>
          <w:highlight w:val="none"/>
        </w:rPr>
      </w:pPr>
      <w:r>
        <w:rPr>
          <w:rFonts w:hint="eastAsia" w:ascii="宋体" w:hAnsi="宋体" w:eastAsia="宋体" w:cs="宋体"/>
          <w:b/>
          <w:color w:val="auto"/>
          <w:sz w:val="56"/>
          <w:szCs w:val="56"/>
          <w:highlight w:val="none"/>
        </w:rPr>
        <w:t>秦宝公司两宗土地地上建筑物及构筑物评估项目</w:t>
      </w:r>
    </w:p>
    <w:p w14:paraId="4B69E54E">
      <w:pPr>
        <w:jc w:val="center"/>
        <w:rPr>
          <w:rFonts w:hint="eastAsia" w:ascii="宋体" w:hAnsi="宋体" w:eastAsia="宋体" w:cs="宋体"/>
          <w:b/>
          <w:color w:val="auto"/>
          <w:sz w:val="56"/>
          <w:szCs w:val="56"/>
          <w:highlight w:val="none"/>
        </w:rPr>
      </w:pPr>
    </w:p>
    <w:p w14:paraId="442FD70E">
      <w:pPr>
        <w:jc w:val="center"/>
        <w:rPr>
          <w:rFonts w:hint="eastAsia" w:ascii="宋体" w:hAnsi="宋体" w:eastAsia="宋体" w:cs="宋体"/>
          <w:b/>
          <w:color w:val="auto"/>
          <w:sz w:val="56"/>
          <w:szCs w:val="56"/>
          <w:highlight w:val="none"/>
        </w:rPr>
      </w:pPr>
      <w:r>
        <w:rPr>
          <w:rFonts w:hint="eastAsia" w:ascii="宋体" w:hAnsi="宋体" w:eastAsia="宋体" w:cs="宋体"/>
          <w:b/>
          <w:color w:val="auto"/>
          <w:sz w:val="56"/>
          <w:szCs w:val="56"/>
          <w:highlight w:val="none"/>
        </w:rPr>
        <w:t>合 同 书</w:t>
      </w:r>
    </w:p>
    <w:p w14:paraId="5A81039E">
      <w:pPr>
        <w:jc w:val="center"/>
        <w:rPr>
          <w:rFonts w:hint="eastAsia" w:ascii="宋体" w:hAnsi="宋体" w:eastAsia="宋体" w:cs="宋体"/>
          <w:b/>
          <w:color w:val="auto"/>
          <w:sz w:val="48"/>
          <w:szCs w:val="48"/>
          <w:highlight w:val="none"/>
        </w:rPr>
      </w:pPr>
    </w:p>
    <w:p w14:paraId="2EF30F95">
      <w:pPr>
        <w:jc w:val="center"/>
        <w:rPr>
          <w:rFonts w:hint="eastAsia" w:ascii="宋体" w:hAnsi="宋体" w:eastAsia="宋体" w:cs="宋体"/>
          <w:b/>
          <w:bCs/>
          <w:color w:val="auto"/>
          <w:sz w:val="30"/>
          <w:szCs w:val="30"/>
          <w:highlight w:val="none"/>
        </w:rPr>
      </w:pPr>
      <w:r>
        <w:rPr>
          <w:rFonts w:hint="eastAsia" w:ascii="宋体" w:hAnsi="宋体" w:eastAsia="宋体" w:cs="宋体"/>
          <w:b/>
          <w:color w:val="auto"/>
          <w:sz w:val="32"/>
          <w:szCs w:val="32"/>
          <w:highlight w:val="none"/>
        </w:rPr>
        <w:t>合同编号：</w:t>
      </w:r>
    </w:p>
    <w:p w14:paraId="1556ECF1">
      <w:pPr>
        <w:rPr>
          <w:rFonts w:hint="eastAsia" w:ascii="宋体" w:hAnsi="宋体" w:eastAsia="宋体" w:cs="宋体"/>
          <w:b/>
          <w:color w:val="auto"/>
          <w:highlight w:val="none"/>
        </w:rPr>
      </w:pPr>
    </w:p>
    <w:p w14:paraId="212C3770">
      <w:pPr>
        <w:rPr>
          <w:rFonts w:hint="eastAsia" w:ascii="宋体" w:hAnsi="宋体" w:eastAsia="宋体" w:cs="宋体"/>
          <w:b/>
          <w:color w:val="auto"/>
          <w:highlight w:val="none"/>
        </w:rPr>
      </w:pPr>
    </w:p>
    <w:p w14:paraId="5BBACE63">
      <w:pPr>
        <w:rPr>
          <w:rFonts w:hint="eastAsia" w:ascii="宋体" w:hAnsi="宋体" w:eastAsia="宋体" w:cs="宋体"/>
          <w:b/>
          <w:color w:val="auto"/>
          <w:highlight w:val="none"/>
        </w:rPr>
      </w:pPr>
    </w:p>
    <w:p w14:paraId="6ADA6CB1">
      <w:pPr>
        <w:rPr>
          <w:rFonts w:hint="eastAsia" w:ascii="宋体" w:hAnsi="宋体" w:eastAsia="宋体" w:cs="宋体"/>
          <w:b/>
          <w:color w:val="auto"/>
          <w:highlight w:val="none"/>
        </w:rPr>
      </w:pPr>
    </w:p>
    <w:p w14:paraId="61850BB6">
      <w:pPr>
        <w:rPr>
          <w:rFonts w:hint="eastAsia" w:ascii="宋体" w:hAnsi="宋体" w:eastAsia="宋体" w:cs="宋体"/>
          <w:b/>
          <w:color w:val="auto"/>
          <w:highlight w:val="none"/>
        </w:rPr>
      </w:pPr>
    </w:p>
    <w:p w14:paraId="71C8DE26">
      <w:pPr>
        <w:rPr>
          <w:rFonts w:hint="eastAsia" w:ascii="宋体" w:hAnsi="宋体" w:eastAsia="宋体" w:cs="宋体"/>
          <w:b/>
          <w:color w:val="auto"/>
          <w:sz w:val="48"/>
          <w:szCs w:val="48"/>
          <w:highlight w:val="none"/>
        </w:rPr>
      </w:pPr>
    </w:p>
    <w:p w14:paraId="111FD425">
      <w:pPr>
        <w:pStyle w:val="4"/>
        <w:rPr>
          <w:rFonts w:hint="eastAsia" w:ascii="宋体" w:hAnsi="宋体" w:eastAsia="宋体" w:cs="宋体"/>
          <w:b/>
          <w:color w:val="auto"/>
          <w:sz w:val="48"/>
          <w:szCs w:val="48"/>
          <w:highlight w:val="none"/>
        </w:rPr>
      </w:pPr>
    </w:p>
    <w:p w14:paraId="5540EFFF">
      <w:pPr>
        <w:pStyle w:val="4"/>
        <w:rPr>
          <w:rFonts w:hint="eastAsia" w:ascii="宋体" w:hAnsi="宋体" w:eastAsia="宋体" w:cs="宋体"/>
          <w:color w:val="auto"/>
          <w:highlight w:val="none"/>
        </w:rPr>
      </w:pPr>
    </w:p>
    <w:p w14:paraId="1B57C089">
      <w:pPr>
        <w:pStyle w:val="4"/>
        <w:rPr>
          <w:rFonts w:hint="eastAsia" w:ascii="宋体" w:hAnsi="宋体" w:eastAsia="宋体" w:cs="宋体"/>
          <w:color w:val="auto"/>
          <w:highlight w:val="none"/>
        </w:rPr>
      </w:pPr>
    </w:p>
    <w:p w14:paraId="3B0B0A83">
      <w:pPr>
        <w:spacing w:line="360" w:lineRule="auto"/>
        <w:ind w:left="1469" w:hanging="1469" w:hangingChars="400"/>
        <w:jc w:val="center"/>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甲方(采购人)：</w:t>
      </w:r>
      <w:r>
        <w:rPr>
          <w:rFonts w:hint="eastAsia" w:ascii="宋体" w:hAnsi="宋体" w:eastAsia="宋体" w:cs="宋体"/>
          <w:color w:val="auto"/>
          <w:spacing w:val="23"/>
          <w:sz w:val="28"/>
          <w:szCs w:val="28"/>
          <w:highlight w:val="none"/>
          <w:u w:val="single"/>
        </w:rPr>
        <w:t></w:t>
      </w:r>
    </w:p>
    <w:p w14:paraId="22F75E18">
      <w:pPr>
        <w:spacing w:line="360" w:lineRule="auto"/>
        <w:ind w:left="1285" w:hanging="1469" w:hangingChars="400"/>
        <w:jc w:val="center"/>
        <w:rPr>
          <w:rFonts w:hint="eastAsia" w:ascii="宋体" w:hAnsi="宋体" w:eastAsia="宋体" w:cs="宋体"/>
          <w:color w:val="auto"/>
          <w:spacing w:val="23"/>
          <w:sz w:val="28"/>
          <w:szCs w:val="28"/>
          <w:highlight w:val="none"/>
          <w:u w:val="single"/>
        </w:rPr>
      </w:pP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(供应商)：</w:t>
      </w:r>
      <w:r>
        <w:rPr>
          <w:rFonts w:hint="eastAsia" w:ascii="宋体" w:hAnsi="宋体" w:eastAsia="宋体" w:cs="宋体"/>
          <w:color w:val="auto"/>
          <w:spacing w:val="23"/>
          <w:sz w:val="28"/>
          <w:szCs w:val="28"/>
          <w:highlight w:val="none"/>
          <w:u w:val="single"/>
        </w:rPr>
        <w:t></w:t>
      </w:r>
    </w:p>
    <w:p w14:paraId="15B511EF">
      <w:pPr>
        <w:spacing w:line="500" w:lineRule="atLeast"/>
        <w:jc w:val="center"/>
        <w:rPr>
          <w:rFonts w:hint="eastAsia" w:ascii="宋体" w:hAnsi="宋体" w:eastAsia="宋体" w:cs="宋体"/>
          <w:b/>
          <w:bCs/>
          <w:color w:val="auto"/>
          <w:sz w:val="40"/>
          <w:szCs w:val="40"/>
          <w:highlight w:val="none"/>
        </w:rPr>
      </w:pPr>
      <w:r>
        <w:rPr>
          <w:rFonts w:hint="eastAsia" w:ascii="宋体" w:hAnsi="宋体" w:eastAsia="宋体" w:cs="宋体"/>
          <w:b/>
          <w:color w:val="auto"/>
          <w:spacing w:val="23"/>
          <w:sz w:val="32"/>
          <w:szCs w:val="32"/>
          <w:highlight w:val="none"/>
        </w:rPr>
        <w:t>签订时间：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月</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日</w:t>
      </w:r>
    </w:p>
    <w:p w14:paraId="4185A638">
      <w:pPr>
        <w:spacing w:line="560" w:lineRule="exact"/>
        <w:rPr>
          <w:rFonts w:hint="eastAsia" w:ascii="宋体" w:hAnsi="宋体" w:eastAsia="宋体" w:cs="宋体"/>
          <w:color w:val="auto"/>
          <w:sz w:val="24"/>
          <w:szCs w:val="24"/>
          <w:highlight w:val="none"/>
        </w:rPr>
      </w:pPr>
    </w:p>
    <w:p w14:paraId="1A156D18">
      <w:pPr>
        <w:spacing w:line="560" w:lineRule="exact"/>
        <w:rPr>
          <w:rFonts w:hint="eastAsia" w:ascii="宋体" w:hAnsi="宋体" w:eastAsia="宋体" w:cs="宋体"/>
          <w:color w:val="auto"/>
          <w:sz w:val="24"/>
          <w:szCs w:val="24"/>
          <w:highlight w:val="none"/>
        </w:rPr>
      </w:pPr>
    </w:p>
    <w:p w14:paraId="39201A1D">
      <w:pPr>
        <w:spacing w:line="560" w:lineRule="exact"/>
        <w:rPr>
          <w:rFonts w:hint="eastAsia" w:ascii="宋体" w:hAnsi="宋体" w:eastAsia="宋体" w:cs="宋体"/>
          <w:color w:val="auto"/>
          <w:sz w:val="24"/>
          <w:szCs w:val="24"/>
          <w:highlight w:val="none"/>
        </w:rPr>
      </w:pPr>
    </w:p>
    <w:p w14:paraId="267FE4D8">
      <w:pPr>
        <w:spacing w:line="560" w:lineRule="exact"/>
        <w:rPr>
          <w:rFonts w:hint="eastAsia" w:ascii="宋体" w:hAnsi="宋体" w:eastAsia="宋体" w:cs="宋体"/>
          <w:color w:val="auto"/>
          <w:sz w:val="24"/>
          <w:szCs w:val="24"/>
          <w:highlight w:val="none"/>
        </w:rPr>
      </w:pPr>
    </w:p>
    <w:p w14:paraId="56DC3DFA">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4A3D4574">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p>
    <w:p w14:paraId="71DF4495">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本合同经双方友好协商平等、诚信、协作的原则，按照《</w:t>
      </w:r>
      <w:r>
        <w:rPr>
          <w:rFonts w:hint="eastAsia" w:ascii="宋体" w:hAnsi="宋体" w:eastAsia="宋体" w:cs="宋体"/>
          <w:color w:val="auto"/>
          <w:kern w:val="0"/>
          <w:sz w:val="24"/>
          <w:szCs w:val="24"/>
          <w:highlight w:val="none"/>
          <w:lang w:eastAsia="zh-CN"/>
        </w:rPr>
        <w:t>中华人民共和国</w:t>
      </w:r>
      <w:r>
        <w:rPr>
          <w:rFonts w:hint="eastAsia" w:ascii="宋体" w:hAnsi="宋体" w:eastAsia="宋体" w:cs="宋体"/>
          <w:color w:val="auto"/>
          <w:kern w:val="0"/>
          <w:sz w:val="24"/>
          <w:szCs w:val="24"/>
          <w:highlight w:val="none"/>
        </w:rPr>
        <w:t>政府采购法》和《</w:t>
      </w:r>
      <w:r>
        <w:rPr>
          <w:rFonts w:hint="eastAsia" w:ascii="宋体" w:hAnsi="宋体" w:eastAsia="宋体" w:cs="宋体"/>
          <w:color w:val="auto"/>
          <w:kern w:val="0"/>
          <w:sz w:val="24"/>
          <w:szCs w:val="24"/>
          <w:highlight w:val="none"/>
          <w:lang w:eastAsia="zh-CN"/>
        </w:rPr>
        <w:t>中华人民共和国</w:t>
      </w:r>
      <w:r>
        <w:rPr>
          <w:rFonts w:hint="eastAsia" w:ascii="宋体" w:hAnsi="宋体" w:eastAsia="宋体" w:cs="宋体"/>
          <w:color w:val="auto"/>
          <w:kern w:val="0"/>
          <w:sz w:val="24"/>
          <w:szCs w:val="24"/>
          <w:highlight w:val="none"/>
        </w:rPr>
        <w:t>民法典》经协商一致，订立本合同，供双方共同遵守：</w:t>
      </w:r>
    </w:p>
    <w:p w14:paraId="1E59CABB">
      <w:pPr>
        <w:widowControl/>
        <w:numPr>
          <w:ilvl w:val="0"/>
          <w:numId w:val="1"/>
        </w:numPr>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合同约定的内容</w:t>
      </w:r>
    </w:p>
    <w:p w14:paraId="0774CB0B">
      <w:pPr>
        <w:widowControl/>
        <w:numPr>
          <w:ilvl w:val="0"/>
          <w:numId w:val="0"/>
        </w:numPr>
        <w:spacing w:line="560" w:lineRule="exact"/>
        <w:ind w:right="-197" w:rightChars="-94" w:firstLine="480" w:firstLineChars="20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kern w:val="0"/>
          <w:sz w:val="24"/>
          <w:szCs w:val="24"/>
          <w:highlight w:val="none"/>
        </w:rPr>
        <w:t>服务内容：</w:t>
      </w:r>
      <w:r>
        <w:rPr>
          <w:rFonts w:hint="eastAsia" w:ascii="宋体" w:hAnsi="宋体" w:eastAsia="宋体" w:cs="宋体"/>
          <w:b w:val="0"/>
          <w:bCs w:val="0"/>
          <w:color w:val="auto"/>
          <w:sz w:val="24"/>
          <w:szCs w:val="24"/>
          <w:highlight w:val="none"/>
          <w:lang w:val="en-US" w:eastAsia="zh-CN"/>
        </w:rPr>
        <w:t>对秦宝公司两宗土地地上建筑物及构筑物进行评估，编制纸质评估报告，质量达到行业标准，符合采购方要求，项目预算资金</w:t>
      </w:r>
      <w:r>
        <w:rPr>
          <w:rFonts w:hint="eastAsia" w:ascii="宋体" w:hAnsi="宋体" w:cs="宋体"/>
          <w:b w:val="0"/>
          <w:bCs w:val="0"/>
          <w:color w:val="auto"/>
          <w:sz w:val="24"/>
          <w:szCs w:val="24"/>
          <w:highlight w:val="none"/>
          <w:lang w:val="en-US" w:eastAsia="zh-CN"/>
        </w:rPr>
        <w:t>13</w:t>
      </w:r>
      <w:r>
        <w:rPr>
          <w:rFonts w:hint="eastAsia" w:ascii="宋体" w:hAnsi="宋体" w:eastAsia="宋体" w:cs="宋体"/>
          <w:b w:val="0"/>
          <w:bCs w:val="0"/>
          <w:color w:val="auto"/>
          <w:sz w:val="24"/>
          <w:szCs w:val="24"/>
          <w:highlight w:val="none"/>
          <w:lang w:val="en-US" w:eastAsia="zh-CN"/>
        </w:rPr>
        <w:t>万元，按期配合甲方要求按标准完成评估服务工作。</w:t>
      </w:r>
    </w:p>
    <w:p w14:paraId="76C6FF1E">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第二条  合同价款</w:t>
      </w:r>
    </w:p>
    <w:p w14:paraId="46F8C2D6">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1、本合同为</w:t>
      </w:r>
      <w:r>
        <w:rPr>
          <w:rFonts w:hint="eastAsia" w:ascii="宋体" w:hAnsi="宋体" w:eastAsia="宋体" w:cs="宋体"/>
          <w:color w:val="auto"/>
          <w:kern w:val="0"/>
          <w:sz w:val="24"/>
          <w:szCs w:val="24"/>
          <w:highlight w:val="none"/>
          <w:lang w:eastAsia="zh-CN"/>
        </w:rPr>
        <w:t>总价</w:t>
      </w:r>
      <w:r>
        <w:rPr>
          <w:rFonts w:hint="eastAsia" w:ascii="宋体" w:hAnsi="宋体" w:eastAsia="宋体" w:cs="宋体"/>
          <w:color w:val="auto"/>
          <w:kern w:val="0"/>
          <w:sz w:val="24"/>
          <w:szCs w:val="24"/>
          <w:highlight w:val="none"/>
        </w:rPr>
        <w:t>合同：（大写）</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（小写）</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14AC528">
      <w:pPr>
        <w:widowControl/>
        <w:spacing w:line="56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2、合同价款为</w:t>
      </w:r>
      <w:r>
        <w:rPr>
          <w:rFonts w:hint="eastAsia" w:ascii="宋体" w:hAnsi="宋体" w:eastAsia="宋体" w:cs="宋体"/>
          <w:color w:val="auto"/>
          <w:kern w:val="0"/>
          <w:sz w:val="24"/>
          <w:szCs w:val="24"/>
          <w:highlight w:val="none"/>
          <w:lang w:val="zh-TW"/>
        </w:rPr>
        <w:t>包括但不限于人工费、管理费、设备费、评估费、交通费、住宿费、办公费、税金、验收等所需的全部费用</w:t>
      </w:r>
      <w:r>
        <w:rPr>
          <w:rFonts w:hint="eastAsia" w:ascii="宋体" w:hAnsi="宋体" w:eastAsia="宋体" w:cs="宋体"/>
          <w:color w:val="auto"/>
          <w:kern w:val="0"/>
          <w:sz w:val="24"/>
          <w:szCs w:val="24"/>
          <w:highlight w:val="none"/>
        </w:rPr>
        <w:t>。</w:t>
      </w:r>
    </w:p>
    <w:p w14:paraId="7C6A8665">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第三条  交付成果及服务要求</w:t>
      </w:r>
    </w:p>
    <w:p w14:paraId="03364746">
      <w:pPr>
        <w:widowControl/>
        <w:spacing w:line="560" w:lineRule="exact"/>
        <w:ind w:right="-197" w:rightChars="-94"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1、交付成果文件：</w:t>
      </w:r>
      <w:r>
        <w:rPr>
          <w:rFonts w:hint="eastAsia" w:ascii="宋体" w:hAnsi="宋体" w:eastAsia="宋体" w:cs="宋体"/>
          <w:bCs/>
          <w:color w:val="auto"/>
          <w:sz w:val="24"/>
          <w:szCs w:val="24"/>
          <w:highlight w:val="none"/>
        </w:rPr>
        <w:t xml:space="preserve">根据甲方提供的资料及指定的服务范围，对其区域内评估出具成果报告纸质版 </w:t>
      </w:r>
      <w:r>
        <w:rPr>
          <w:rFonts w:hint="eastAsia" w:ascii="宋体" w:hAnsi="宋体" w:eastAsia="宋体" w:cs="宋体"/>
          <w:bCs/>
          <w:color w:val="auto"/>
          <w:sz w:val="24"/>
          <w:szCs w:val="24"/>
          <w:highlight w:val="none"/>
          <w:u w:val="single"/>
        </w:rPr>
        <w:t xml:space="preserve">5 </w:t>
      </w:r>
      <w:r>
        <w:rPr>
          <w:rFonts w:hint="eastAsia" w:ascii="宋体" w:hAnsi="宋体" w:eastAsia="宋体" w:cs="宋体"/>
          <w:bCs/>
          <w:color w:val="auto"/>
          <w:sz w:val="24"/>
          <w:szCs w:val="24"/>
          <w:highlight w:val="none"/>
        </w:rPr>
        <w:t>份 电子版</w:t>
      </w:r>
      <w:r>
        <w:rPr>
          <w:rFonts w:hint="eastAsia" w:ascii="宋体" w:hAnsi="宋体" w:eastAsia="宋体" w:cs="宋体"/>
          <w:bCs/>
          <w:color w:val="auto"/>
          <w:sz w:val="24"/>
          <w:szCs w:val="24"/>
          <w:highlight w:val="none"/>
          <w:u w:val="single"/>
        </w:rPr>
        <w:t xml:space="preserve"> 2</w:t>
      </w:r>
      <w:r>
        <w:rPr>
          <w:rFonts w:hint="eastAsia" w:ascii="宋体" w:hAnsi="宋体" w:eastAsia="宋体" w:cs="宋体"/>
          <w:bCs/>
          <w:color w:val="auto"/>
          <w:sz w:val="24"/>
          <w:szCs w:val="24"/>
          <w:highlight w:val="none"/>
        </w:rPr>
        <w:t xml:space="preserve"> 份，按照甲方的要求提供并送达至指定地点。</w:t>
      </w:r>
    </w:p>
    <w:p w14:paraId="712D7EE3">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2、服务要求：</w:t>
      </w:r>
    </w:p>
    <w:p w14:paraId="5D0BA67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2.1时间要求</w:t>
      </w:r>
    </w:p>
    <w:p w14:paraId="036C949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乙方必须在规定时间内完成价格评估等相关服务并提交最终工作成果、及评估相关的评估报告。</w:t>
      </w:r>
    </w:p>
    <w:p w14:paraId="2DEED498">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2.2评估标准：包含但不限于下列内容：</w:t>
      </w:r>
    </w:p>
    <w:p w14:paraId="67C5C2E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（一）《中华人民共和国资产评估法》</w:t>
      </w:r>
    </w:p>
    <w:p w14:paraId="3783A700">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（二）《中华人民共和国城乡规划法》</w:t>
      </w:r>
    </w:p>
    <w:p w14:paraId="336EA31B">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（三）中华人民共和国国家标准GB/T50291-2015《房地产估价规范》</w:t>
      </w:r>
    </w:p>
    <w:p w14:paraId="5B7763D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（四）《中华人民共和国土地管理法》</w:t>
      </w:r>
    </w:p>
    <w:p w14:paraId="226A2E08">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（五）估价人员市场调研资料</w:t>
      </w:r>
    </w:p>
    <w:p w14:paraId="392DA77B">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（六）政府关于拆迁补偿的相关文件</w:t>
      </w:r>
    </w:p>
    <w:p w14:paraId="320165A8">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（七）甲方提供的相关资料</w:t>
      </w:r>
    </w:p>
    <w:p w14:paraId="2897D11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zh-CN"/>
        </w:rPr>
        <w:t>以上规范、标准如遇调整或最新规范时，以调整后或最新规范内容为准。</w:t>
      </w:r>
    </w:p>
    <w:p w14:paraId="62AA586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2.3内容及程序要求</w:t>
      </w:r>
    </w:p>
    <w:p w14:paraId="41D41BEB">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制定评估计划；</w:t>
      </w:r>
    </w:p>
    <w:p w14:paraId="0830315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指导被评估单位进行资产清查；</w:t>
      </w:r>
    </w:p>
    <w:p w14:paraId="3671CA49">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现场勘查与核实；</w:t>
      </w:r>
    </w:p>
    <w:p w14:paraId="7816509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收集分析询价资料；</w:t>
      </w:r>
    </w:p>
    <w:p w14:paraId="116E92EB">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评定估算；</w:t>
      </w:r>
    </w:p>
    <w:p w14:paraId="02F3608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出具评估报告；</w:t>
      </w:r>
    </w:p>
    <w:p w14:paraId="607CC0BC">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提供后续服务支持。</w:t>
      </w:r>
    </w:p>
    <w:p w14:paraId="6229C66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2.4评估原则</w:t>
      </w:r>
    </w:p>
    <w:p w14:paraId="09559191">
      <w:pPr>
        <w:widowControl/>
        <w:spacing w:line="56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评估工作须坚持“分类评估”“不重不漏”“足额补偿”等原则。</w:t>
      </w:r>
    </w:p>
    <w:p w14:paraId="442EFAD2">
      <w:pPr>
        <w:pStyle w:val="4"/>
        <w:spacing w:after="0" w:line="56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第四条  交付和验收</w:t>
      </w:r>
    </w:p>
    <w:p w14:paraId="3A604119">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1、成果文件交付期限：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w:t>
      </w:r>
    </w:p>
    <w:p w14:paraId="324EE2A0">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2、服务地点：</w:t>
      </w:r>
      <w:r>
        <w:rPr>
          <w:rFonts w:hint="eastAsia" w:ascii="宋体" w:hAnsi="宋体" w:eastAsia="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rPr>
        <w:t xml:space="preserve">指定地点。 </w:t>
      </w:r>
    </w:p>
    <w:p w14:paraId="55BA906E">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3、验收标准：</w:t>
      </w:r>
    </w:p>
    <w:p w14:paraId="7BD112BA">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（1）符合国家法律法规规定的标准、磋商文件和</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乙方</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磋商响应文件所要求的</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技术标准</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p>
    <w:p w14:paraId="2734AD99">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（2）乙方交付的</w:t>
      </w:r>
      <w:r>
        <w:rPr>
          <w:rFonts w:hint="eastAsia" w:ascii="宋体" w:hAnsi="宋体" w:eastAsia="宋体" w:cs="宋体"/>
          <w:color w:val="auto"/>
          <w:sz w:val="24"/>
          <w:szCs w:val="24"/>
          <w:highlight w:val="none"/>
        </w:rPr>
        <w:t>评估成果报告</w:t>
      </w:r>
      <w:r>
        <w:rPr>
          <w:rFonts w:hint="eastAsia" w:ascii="宋体" w:hAnsi="宋体" w:eastAsia="宋体" w:cs="宋体"/>
          <w:color w:val="auto"/>
          <w:kern w:val="0"/>
          <w:sz w:val="24"/>
          <w:szCs w:val="24"/>
          <w:highlight w:val="none"/>
        </w:rPr>
        <w:t>须经甲方及相关部门程序通过。</w:t>
      </w:r>
    </w:p>
    <w:p w14:paraId="46EC029F">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第五条  付款方式及结算</w:t>
      </w:r>
    </w:p>
    <w:p w14:paraId="7A6B0DB1">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default" w:ascii="Calibri" w:hAnsi="Calibri" w:eastAsia="宋体" w:cs="Calibri"/>
          <w:color w:val="auto"/>
          <w:sz w:val="24"/>
          <w:szCs w:val="24"/>
          <w:highlight w:val="none"/>
        </w:rPr>
      </w:pPr>
      <w:r>
        <w:rPr>
          <w:rFonts w:hint="eastAsia" w:ascii="宋体" w:hAnsi="宋体" w:eastAsia="宋体" w:cs="宋体"/>
          <w:bCs/>
          <w:color w:val="auto"/>
          <w:sz w:val="24"/>
          <w:szCs w:val="24"/>
          <w:highlight w:val="none"/>
        </w:rPr>
        <w:t>1、付款方式：</w:t>
      </w:r>
      <w:r>
        <w:rPr>
          <w:rFonts w:hint="eastAsia" w:ascii="Calibri" w:hAnsi="Calibri" w:eastAsia="宋体" w:cs="Calibri"/>
          <w:color w:val="auto"/>
          <w:sz w:val="24"/>
          <w:szCs w:val="24"/>
          <w:highlight w:val="none"/>
          <w:lang w:eastAsia="zh-CN"/>
        </w:rPr>
        <w:t>采购人和供应商签订合同后，供应商</w:t>
      </w:r>
      <w:r>
        <w:rPr>
          <w:rFonts w:hint="default" w:ascii="Calibri" w:hAnsi="Calibri" w:eastAsia="宋体" w:cs="Calibri"/>
          <w:color w:val="auto"/>
          <w:sz w:val="24"/>
          <w:szCs w:val="24"/>
          <w:highlight w:val="none"/>
        </w:rPr>
        <w:t>待</w:t>
      </w:r>
      <w:r>
        <w:rPr>
          <w:rFonts w:hint="eastAsia" w:ascii="Calibri" w:hAnsi="Calibri" w:eastAsia="宋体" w:cs="Calibri"/>
          <w:color w:val="auto"/>
          <w:sz w:val="24"/>
          <w:szCs w:val="24"/>
          <w:highlight w:val="none"/>
          <w:lang w:eastAsia="zh-CN"/>
        </w:rPr>
        <w:t>评估工作</w:t>
      </w:r>
      <w:r>
        <w:rPr>
          <w:rFonts w:hint="default" w:ascii="Calibri" w:hAnsi="Calibri" w:eastAsia="宋体" w:cs="Calibri"/>
          <w:color w:val="auto"/>
          <w:sz w:val="24"/>
          <w:szCs w:val="24"/>
          <w:highlight w:val="none"/>
        </w:rPr>
        <w:t>全部完成</w:t>
      </w:r>
      <w:r>
        <w:rPr>
          <w:rFonts w:hint="eastAsia" w:ascii="Calibri" w:hAnsi="Calibri" w:eastAsia="宋体" w:cs="Calibri"/>
          <w:color w:val="auto"/>
          <w:sz w:val="24"/>
          <w:szCs w:val="24"/>
          <w:highlight w:val="none"/>
          <w:lang w:eastAsia="zh-CN"/>
        </w:rPr>
        <w:t>后</w:t>
      </w:r>
      <w:r>
        <w:rPr>
          <w:rFonts w:hint="default" w:ascii="Calibri" w:hAnsi="Calibri" w:eastAsia="宋体" w:cs="Calibri"/>
          <w:color w:val="auto"/>
          <w:sz w:val="24"/>
          <w:szCs w:val="24"/>
          <w:highlight w:val="none"/>
        </w:rPr>
        <w:t>，经采购人验收合格，无任何纠纷和遗留问题时，由供应商提出付款申请</w:t>
      </w:r>
      <w:r>
        <w:rPr>
          <w:rFonts w:hint="eastAsia" w:ascii="Calibri" w:hAnsi="Calibri" w:eastAsia="宋体" w:cs="Calibri"/>
          <w:color w:val="auto"/>
          <w:sz w:val="24"/>
          <w:szCs w:val="24"/>
          <w:highlight w:val="none"/>
          <w:lang w:eastAsia="zh-CN"/>
        </w:rPr>
        <w:t>，采购人</w:t>
      </w:r>
      <w:r>
        <w:rPr>
          <w:rFonts w:hint="default" w:ascii="Calibri" w:hAnsi="Calibri" w:eastAsia="宋体" w:cs="Calibri"/>
          <w:color w:val="auto"/>
          <w:sz w:val="24"/>
          <w:szCs w:val="24"/>
          <w:highlight w:val="none"/>
        </w:rPr>
        <w:t>一次性支付</w:t>
      </w:r>
      <w:r>
        <w:rPr>
          <w:rFonts w:hint="eastAsia" w:ascii="Calibri" w:hAnsi="Calibri" w:eastAsia="宋体" w:cs="Calibri"/>
          <w:color w:val="auto"/>
          <w:sz w:val="24"/>
          <w:szCs w:val="24"/>
          <w:highlight w:val="none"/>
          <w:lang w:eastAsia="zh-CN"/>
        </w:rPr>
        <w:t>合同价款</w:t>
      </w:r>
      <w:r>
        <w:rPr>
          <w:rFonts w:hint="default" w:ascii="Calibri" w:hAnsi="Calibri" w:eastAsia="宋体" w:cs="Calibri"/>
          <w:color w:val="auto"/>
          <w:sz w:val="24"/>
          <w:szCs w:val="24"/>
          <w:highlight w:val="none"/>
        </w:rPr>
        <w:t>。</w:t>
      </w:r>
    </w:p>
    <w:p w14:paraId="3B0636FB">
      <w:pPr>
        <w:widowControl/>
        <w:spacing w:line="56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2、付款依据：</w:t>
      </w:r>
      <w:r>
        <w:rPr>
          <w:rFonts w:hint="eastAsia" w:ascii="宋体" w:hAnsi="宋体" w:eastAsia="宋体" w:cs="宋体"/>
          <w:bCs/>
          <w:color w:val="auto"/>
          <w:sz w:val="24"/>
          <w:szCs w:val="24"/>
          <w:highlight w:val="none"/>
        </w:rPr>
        <w:t>乙方的成果资料、发票、甲方出具的验收报告。</w:t>
      </w:r>
    </w:p>
    <w:p w14:paraId="636EB3A8">
      <w:pPr>
        <w:widowControl/>
        <w:spacing w:line="560" w:lineRule="exact"/>
        <w:ind w:right="-197" w:rightChars="-94"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注：本项目结算金额的总计高于采购预算时以本项目采购预算作为结算金额。结算金额低于采购预算时据实结算。</w:t>
      </w:r>
    </w:p>
    <w:p w14:paraId="28D5EAC2">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第六条  甲乙双方的权利、义务</w:t>
      </w:r>
    </w:p>
    <w:p w14:paraId="09DEDE5A">
      <w:pPr>
        <w:pStyle w:val="7"/>
        <w:spacing w:after="0" w:line="560" w:lineRule="exact"/>
        <w:ind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甲方：</w:t>
      </w:r>
    </w:p>
    <w:p w14:paraId="6A6B0530">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1、甲方按本项目具体情况提供乙方所需材料，甲方协助乙方完成资料、文件收集工作，并对其完整性、正确性及时限性负责，甲方不得要求乙方违反国家有关标准。</w:t>
      </w:r>
    </w:p>
    <w:p w14:paraId="5E7C98ED">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2、甲方变更委托项目、规模、条件或因提交资料的错误，或所提交的资料作重大修改，以至造成乙方返工时，双方除需另行协商补充协议、重新明确有关条款外，还需根据所耗工作量调整成果报告。</w:t>
      </w:r>
    </w:p>
    <w:p w14:paraId="298F480E">
      <w:pPr>
        <w:widowControl/>
        <w:spacing w:line="56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3、如乙方交付成果，经甲方审核连续3次不能通过的，甲方有权单方解除合同，并依据有关规定向乙方主张违约责任</w:t>
      </w:r>
      <w:r>
        <w:rPr>
          <w:rFonts w:hint="eastAsia" w:ascii="宋体" w:hAnsi="宋体" w:eastAsia="宋体" w:cs="宋体"/>
          <w:color w:val="auto"/>
          <w:sz w:val="24"/>
          <w:szCs w:val="24"/>
          <w:highlight w:val="none"/>
        </w:rPr>
        <w:t>。</w:t>
      </w:r>
    </w:p>
    <w:p w14:paraId="0FF97C1A">
      <w:pPr>
        <w:pStyle w:val="7"/>
        <w:spacing w:after="0" w:line="560" w:lineRule="exact"/>
        <w:ind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乙方：</w:t>
      </w:r>
    </w:p>
    <w:p w14:paraId="5A903E67">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1、乙方所指派的项目负责人，在合同履行中未经甲方同意不得擅自更换他人。</w:t>
      </w:r>
    </w:p>
    <w:p w14:paraId="6B3DDF4C">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乙方项目负责人：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，联系电话：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267FBEB">
      <w:pPr>
        <w:widowControl/>
        <w:numPr>
          <w:ilvl w:val="0"/>
          <w:numId w:val="2"/>
        </w:numPr>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乙方所交成果不符合国家法律法规和合同规定的，甲方有权拒收，并由乙方承担一切费用。</w:t>
      </w:r>
    </w:p>
    <w:p w14:paraId="65244D55">
      <w:pPr>
        <w:keepNext w:val="0"/>
        <w:keepLines w:val="0"/>
        <w:pageBreakBefore w:val="0"/>
        <w:widowControl/>
        <w:numPr>
          <w:ilvl w:val="0"/>
          <w:numId w:val="0"/>
        </w:numPr>
        <w:kinsoku/>
        <w:wordWrap/>
        <w:overflowPunct/>
        <w:topLinePunct w:val="0"/>
        <w:autoSpaceDE/>
        <w:autoSpaceDN/>
        <w:bidi w:val="0"/>
        <w:adjustRightInd/>
        <w:snapToGrid/>
        <w:spacing w:line="560" w:lineRule="exact"/>
        <w:ind w:right="-197" w:rightChars="-94"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3、乙方应承担现场勘界的责任和风险以及期间发生的一切费用，乙方若因现场勘界而发生的人身伤亡、财产或其他损失，不论何种原因所造成，甲方均不承担责任。</w:t>
      </w:r>
    </w:p>
    <w:p w14:paraId="00779A2D">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4、乙方需保证本成果或其授予的权利不会侵犯任何第三人的知识产权或其他权利，也没有其他针对乙方拥有本成果权利的未决诉讼，或甲方行使乙方所提供的成果权利会侵犯任何第三人的合法权利。</w:t>
      </w:r>
    </w:p>
    <w:p w14:paraId="0520A9FD">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第七条  甲乙双方的违约责任</w:t>
      </w:r>
    </w:p>
    <w:p w14:paraId="197B392E">
      <w:pPr>
        <w:widowControl/>
        <w:spacing w:line="560" w:lineRule="exact"/>
        <w:ind w:right="-197" w:rightChars="-94"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1、甲乙双方如出现违约的，违约方自违约之日起，每日按</w:t>
      </w:r>
      <w:r>
        <w:rPr>
          <w:rFonts w:hint="eastAsia" w:ascii="宋体" w:hAnsi="宋体" w:eastAsia="宋体" w:cs="宋体"/>
          <w:sz w:val="24"/>
          <w:szCs w:val="24"/>
          <w:highlight w:val="none"/>
          <w:lang w:val="en-US" w:eastAsia="zh-CN"/>
        </w:rPr>
        <w:t>500.00</w:t>
      </w:r>
      <w:r>
        <w:rPr>
          <w:rFonts w:hint="eastAsia" w:ascii="宋体" w:hAnsi="宋体" w:eastAsia="宋体" w:cs="宋体"/>
          <w:sz w:val="24"/>
          <w:szCs w:val="24"/>
          <w:highlight w:val="none"/>
        </w:rPr>
        <w:t>元向对方承担违约责任并且及时采取有效补救措施，违约金总额不超过</w:t>
      </w:r>
      <w:r>
        <w:rPr>
          <w:rFonts w:hint="eastAsia" w:ascii="宋体" w:hAnsi="宋体" w:eastAsia="宋体" w:cs="宋体"/>
          <w:sz w:val="24"/>
          <w:szCs w:val="24"/>
          <w:highlight w:val="none"/>
          <w:lang w:val="en-US" w:eastAsia="zh-CN"/>
        </w:rPr>
        <w:t>50000.00</w:t>
      </w:r>
      <w:r>
        <w:rPr>
          <w:rFonts w:hint="eastAsia" w:ascii="宋体" w:hAnsi="宋体" w:eastAsia="宋体" w:cs="宋体"/>
          <w:sz w:val="24"/>
          <w:szCs w:val="24"/>
          <w:highlight w:val="none"/>
        </w:rPr>
        <w:t>元，并继续履行本合同所规定的义务。</w:t>
      </w:r>
    </w:p>
    <w:p w14:paraId="66BAA76A">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2、乙方违约超过15日的，则甲方有权解除合同，乙方应依甲方要求并按</w:t>
      </w:r>
      <w:r>
        <w:rPr>
          <w:rFonts w:hint="eastAsia" w:ascii="宋体" w:hAnsi="宋体" w:eastAsia="宋体" w:cs="宋体"/>
          <w:color w:val="auto"/>
          <w:kern w:val="0"/>
          <w:sz w:val="24"/>
          <w:szCs w:val="24"/>
          <w:highlight w:val="none"/>
          <w:u w:val="single"/>
          <w:lang w:val="en-US" w:eastAsia="zh-CN"/>
        </w:rPr>
        <w:t>50000.00</w:t>
      </w:r>
      <w:r>
        <w:rPr>
          <w:rFonts w:hint="eastAsia" w:ascii="宋体" w:hAnsi="宋体" w:eastAsia="宋体" w:cs="宋体"/>
          <w:color w:val="auto"/>
          <w:kern w:val="0"/>
          <w:sz w:val="24"/>
          <w:szCs w:val="24"/>
          <w:highlight w:val="none"/>
        </w:rPr>
        <w:t>元向甲方承担违约责任，并将工作资料、已取得工作成果和其他相关的资料一并移交甲方，乙方不得以任何理由拒绝或拖延提交有关资料，或提供不真实、不准确、不完整的资料。</w:t>
      </w:r>
      <w:bookmarkStart w:id="0" w:name="_GoBack"/>
      <w:bookmarkEnd w:id="0"/>
    </w:p>
    <w:p w14:paraId="3BE44D2F">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第八条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b/>
          <w:bCs/>
          <w:color w:val="auto"/>
          <w:kern w:val="0"/>
          <w:sz w:val="24"/>
          <w:szCs w:val="24"/>
          <w:highlight w:val="none"/>
        </w:rPr>
        <w:t>不可抗力</w:t>
      </w:r>
      <w:r>
        <w:rPr>
          <w:rFonts w:hint="eastAsia" w:ascii="宋体" w:hAnsi="宋体" w:eastAsia="宋体" w:cs="宋体"/>
          <w:b/>
          <w:bCs/>
          <w:color w:val="auto"/>
          <w:kern w:val="0"/>
          <w:sz w:val="24"/>
          <w:szCs w:val="24"/>
          <w:highlight w:val="none"/>
        </w:rPr>
        <w:fldChar w:fldCharType="end"/>
      </w:r>
    </w:p>
    <w:p w14:paraId="56DE5773">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甲乙双方任何一方由于</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kern w:val="0"/>
          <w:sz w:val="24"/>
          <w:szCs w:val="24"/>
          <w:highlight w:val="none"/>
        </w:rPr>
        <w:t>不可抗力</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原因不能履行合同时，应及时向对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kern w:val="0"/>
          <w:sz w:val="24"/>
          <w:szCs w:val="24"/>
          <w:highlight w:val="none"/>
        </w:rPr>
        <w:t>方通</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kern w:val="0"/>
          <w:sz w:val="24"/>
          <w:szCs w:val="24"/>
          <w:highlight w:val="none"/>
        </w:rPr>
        <w:t>违约责任</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p>
    <w:p w14:paraId="1A9602AA">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第九条  争议解决</w:t>
      </w:r>
    </w:p>
    <w:p w14:paraId="039B1CB0">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双方本着友好合作的态度,对合同履行过程中发生的</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kern w:val="0"/>
          <w:sz w:val="24"/>
          <w:szCs w:val="24"/>
          <w:highlight w:val="none"/>
        </w:rPr>
        <w:t>纠纷</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应及时协商解决,协商不成，向甲方所在地人民法院诉讼解决。</w:t>
      </w:r>
    </w:p>
    <w:p w14:paraId="52A71F7C">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第十条  监督和管理</w:t>
      </w:r>
    </w:p>
    <w:p w14:paraId="0CC6BC18">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91BABFE">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2、甲乙双方均应自觉配合有关监督管理部门对合同履行情况的监督检查，如实反映情况，提供有关资料；否则，将对有关单位、当事人按照有关规定予以处罚。</w:t>
      </w:r>
    </w:p>
    <w:p w14:paraId="37F2685E">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第十一条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b/>
          <w:bCs/>
          <w:color w:val="auto"/>
          <w:kern w:val="0"/>
          <w:sz w:val="24"/>
          <w:szCs w:val="24"/>
          <w:highlight w:val="none"/>
        </w:rPr>
        <w:t>无效合同</w:t>
      </w:r>
      <w:r>
        <w:rPr>
          <w:rFonts w:hint="eastAsia" w:ascii="宋体" w:hAnsi="宋体" w:eastAsia="宋体" w:cs="宋体"/>
          <w:b/>
          <w:bCs/>
          <w:color w:val="auto"/>
          <w:kern w:val="0"/>
          <w:sz w:val="24"/>
          <w:szCs w:val="24"/>
          <w:highlight w:val="none"/>
        </w:rPr>
        <w:fldChar w:fldCharType="end"/>
      </w:r>
    </w:p>
    <w:p w14:paraId="7C8CC546">
      <w:pPr>
        <w:widowControl/>
        <w:spacing w:line="56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甲乙双方如因违反政府采购法及相关法律法规的规定，被宣告</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kern w:val="0"/>
          <w:sz w:val="24"/>
          <w:szCs w:val="24"/>
          <w:highlight w:val="none"/>
        </w:rPr>
        <w:t>合同无效</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的，一切责任概由过错方自行承担。</w:t>
      </w:r>
    </w:p>
    <w:p w14:paraId="73DB9613">
      <w:pPr>
        <w:widowControl/>
        <w:spacing w:line="560" w:lineRule="exact"/>
        <w:ind w:right="-197" w:rightChars="-94"/>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第十二条  附则</w:t>
      </w:r>
    </w:p>
    <w:p w14:paraId="3350F3DA">
      <w:pPr>
        <w:pStyle w:val="6"/>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项目（项目编号：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）的竞争性</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磋商文件</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、成交通知书、乙方竞争性磋商响应文件及澄清说明文件都是本合同的组成部分，甲、乙双方必须全面遵守，如有违反，应承担违约责任。</w:t>
      </w:r>
    </w:p>
    <w:p w14:paraId="0ED2E1BA">
      <w:pPr>
        <w:pStyle w:val="12"/>
        <w:widowControl/>
        <w:spacing w:line="560"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2、本合同未尽事宜，双方共同协商达成补充协议，补充协议和附件与本合同具有同等法律效力。</w:t>
      </w:r>
    </w:p>
    <w:p w14:paraId="5B07FE2D">
      <w:pPr>
        <w:pStyle w:val="12"/>
        <w:widowControl/>
        <w:spacing w:line="560"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份,甲乙双方各执一份</w:t>
      </w:r>
      <w:r>
        <w:rPr>
          <w:rFonts w:hint="eastAsia" w:ascii="宋体" w:hAnsi="宋体" w:eastAsia="宋体" w:cs="宋体"/>
          <w:color w:val="auto"/>
          <w:kern w:val="2"/>
          <w:sz w:val="24"/>
          <w:szCs w:val="24"/>
          <w:highlight w:val="none"/>
        </w:rPr>
        <w:t>,政府采购监督管理机构一份,政府采购代理机构</w:t>
      </w:r>
      <w:r>
        <w:rPr>
          <w:rFonts w:hint="eastAsia" w:hAnsi="宋体" w:eastAsia="宋体" w:cs="宋体"/>
          <w:color w:val="auto"/>
          <w:kern w:val="2"/>
          <w:sz w:val="24"/>
          <w:szCs w:val="24"/>
          <w:highlight w:val="none"/>
          <w:lang w:eastAsia="zh-CN"/>
        </w:rPr>
        <w:t>一</w:t>
      </w:r>
      <w:r>
        <w:rPr>
          <w:rFonts w:hint="eastAsia" w:ascii="宋体" w:hAnsi="宋体" w:eastAsia="宋体" w:cs="宋体"/>
          <w:color w:val="auto"/>
          <w:kern w:val="2"/>
          <w:sz w:val="24"/>
          <w:szCs w:val="24"/>
          <w:highlight w:val="none"/>
        </w:rPr>
        <w:t>份。</w:t>
      </w:r>
    </w:p>
    <w:p w14:paraId="6C41BF45">
      <w:pPr>
        <w:pStyle w:val="12"/>
        <w:widowControl/>
        <w:spacing w:line="560"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4、本合同自签订之日起生效。</w:t>
      </w:r>
    </w:p>
    <w:p w14:paraId="2AB84E8C">
      <w:pPr>
        <w:pStyle w:val="12"/>
        <w:widowControl/>
        <w:spacing w:line="560" w:lineRule="exact"/>
        <w:ind w:firstLine="56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5、附件：</w:t>
      </w:r>
    </w:p>
    <w:p w14:paraId="2311096C">
      <w:pPr>
        <w:widowControl/>
        <w:spacing w:line="56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采购人(甲方)：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供应商(乙方)：</w:t>
      </w:r>
      <w:r>
        <w:rPr>
          <w:rFonts w:hint="eastAsia" w:ascii="宋体" w:hAnsi="宋体" w:eastAsia="宋体" w:cs="宋体"/>
          <w:color w:val="auto"/>
          <w:kern w:val="0"/>
          <w:sz w:val="24"/>
          <w:szCs w:val="24"/>
          <w:highlight w:val="none"/>
          <w:u w:val="single" w:color="000000"/>
        </w:rPr>
        <w:t></w:t>
      </w:r>
    </w:p>
    <w:p w14:paraId="77C42B8E">
      <w:pPr>
        <w:widowControl/>
        <w:spacing w:line="56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p>
    <w:p w14:paraId="673AD5D9">
      <w:pPr>
        <w:widowControl/>
        <w:spacing w:line="56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p>
    <w:p w14:paraId="4CA06A9A">
      <w:pPr>
        <w:widowControl/>
        <w:spacing w:line="56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p>
    <w:p w14:paraId="152013F0">
      <w:pPr>
        <w:widowControl/>
        <w:spacing w:line="56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color="000000"/>
        </w:rPr>
        <w:t></w:t>
      </w:r>
    </w:p>
    <w:p w14:paraId="71E3B675">
      <w:pPr>
        <w:widowControl/>
        <w:spacing w:line="56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color="000000"/>
        </w:rPr>
        <w:t></w:t>
      </w:r>
    </w:p>
    <w:p w14:paraId="4BE631D4">
      <w:pPr>
        <w:widowControl/>
        <w:spacing w:line="56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color="000000"/>
        </w:rPr>
        <w:t></w:t>
      </w:r>
    </w:p>
    <w:p w14:paraId="2E22DD70">
      <w:pPr>
        <w:pStyle w:val="3"/>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时    间：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rPr>
        <w:t>日    时    间：</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rPr>
        <w:t>日</w:t>
      </w:r>
    </w:p>
    <w:p w14:paraId="5A0CA8B6">
      <w:pPr>
        <w:pStyle w:val="3"/>
        <w:rPr>
          <w:rFonts w:hint="eastAsia" w:ascii="宋体" w:hAnsi="宋体" w:eastAsia="宋体" w:cs="宋体"/>
          <w:color w:val="auto"/>
          <w:sz w:val="24"/>
          <w:szCs w:val="24"/>
          <w:highlight w:val="none"/>
        </w:rPr>
      </w:pPr>
    </w:p>
    <w:p w14:paraId="2481EC76"/>
    <w:sectPr>
      <w:pgSz w:w="11910" w:h="16840"/>
      <w:pgMar w:top="1440" w:right="1800" w:bottom="1440" w:left="1800" w:header="620" w:footer="777"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9BCFE"/>
    <w:multiLevelType w:val="singleLevel"/>
    <w:tmpl w:val="A089BCFE"/>
    <w:lvl w:ilvl="0" w:tentative="0">
      <w:start w:val="1"/>
      <w:numFmt w:val="chineseCounting"/>
      <w:suff w:val="space"/>
      <w:lvlText w:val="第%1条"/>
      <w:lvlJc w:val="left"/>
      <w:rPr>
        <w:rFonts w:hint="eastAsia"/>
      </w:rPr>
    </w:lvl>
  </w:abstractNum>
  <w:abstractNum w:abstractNumId="1">
    <w:nsid w:val="FD7A2797"/>
    <w:multiLevelType w:val="singleLevel"/>
    <w:tmpl w:val="FD7A2797"/>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11840"/>
    <w:rsid w:val="138E5577"/>
    <w:rsid w:val="650C16AF"/>
    <w:rsid w:val="69BF0DCC"/>
    <w:rsid w:val="6E811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uiPriority w:val="39"/>
  </w:style>
  <w:style w:type="paragraph" w:styleId="3">
    <w:name w:val="Normal Indent"/>
    <w:basedOn w:val="1"/>
    <w:qFormat/>
    <w:uiPriority w:val="99"/>
    <w:pPr>
      <w:ind w:firstLine="420"/>
    </w:pPr>
  </w:style>
  <w:style w:type="paragraph" w:styleId="4">
    <w:name w:val="Body Text"/>
    <w:basedOn w:val="5"/>
    <w:next w:val="5"/>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customStyle="1" w:styleId="5">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Normal (Web)"/>
    <w:basedOn w:val="1"/>
    <w:unhideWhenUsed/>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7">
    <w:name w:val="Body Text First Indent"/>
    <w:basedOn w:val="4"/>
    <w:qFormat/>
    <w:uiPriority w:val="0"/>
    <w:pPr>
      <w:ind w:firstLine="420" w:firstLineChars="100"/>
    </w:pPr>
  </w:style>
  <w:style w:type="paragraph" w:customStyle="1" w:styleId="10">
    <w:name w:val="样式4"/>
    <w:basedOn w:val="1"/>
    <w:uiPriority w:val="0"/>
    <w:rPr>
      <w:rFonts w:ascii="Times New Roman" w:hAnsi="Times New Roman" w:eastAsia="宋体" w:cs="Times New Roman"/>
      <w:sz w:val="28"/>
      <w:szCs w:val="20"/>
    </w:rPr>
  </w:style>
  <w:style w:type="paragraph" w:customStyle="1" w:styleId="11">
    <w:name w:val="样式5"/>
    <w:basedOn w:val="1"/>
    <w:uiPriority w:val="0"/>
    <w:rPr>
      <w:rFonts w:ascii="Times New Roman" w:hAnsi="Times New Roman" w:eastAsia="宋体" w:cs="Times New Roman"/>
      <w:sz w:val="28"/>
      <w:szCs w:val="20"/>
    </w:rPr>
  </w:style>
  <w:style w:type="paragraph" w:customStyle="1" w:styleId="12">
    <w:name w:val="正文空2格  1."/>
    <w:basedOn w:val="1"/>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2025-06-03T09:27:00Z</dcterms:created>
  <dc:creator>十九</dc:creator>
  <cp:lastModifiedBy>十九</cp:lastModifiedBy>
  <dcterms:modified xsi:type="dcterms:W3CDTF">2025-06-03T09:30:04Z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CB3AFC2C6EA042CA857105FF9A9532B7_11</vt:lpwstr>
  </property>
  <property fmtid="{D5CDD505-2E9C-101B-9397-08002B2CF9AE}" pid="4" name="KSOTemplateDocerSaveRecord">
    <vt:lpwstr>eyJoZGlkIjoiODIxODExYjhhOTg0ODQwMTcxZGZlMzIxYWNhZjhlZGMiLCJ1c2VySWQiOiI0MjAwODYzNjMifQ==</vt:lpwstr>
  </property>
</Properties>
</file>