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版本号：QHZX2025-ZFCG-005120250623001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秦宝公司两宗土地地上建筑物及构筑物评估项目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QHZX2025-ZFCG-0051</w:t>
      </w:r>
      <w:r>
        <w:br/>
      </w:r>
      <w:r>
        <w:br/>
      </w:r>
      <w:r>
        <w:br/>
      </w:r>
    </w:p>
    <w:p>
      <w:pPr>
        <w:pStyle w:val="null3"/>
        <w:jc w:val="center"/>
        <w:outlineLvl w:val="2"/>
      </w:pPr>
      <w:r>
        <w:rPr>
          <w:rFonts w:ascii="仿宋_GB2312" w:hAnsi="仿宋_GB2312" w:cs="仿宋_GB2312" w:eastAsia="仿宋_GB2312"/>
          <w:sz w:val="28"/>
          <w:b/>
        </w:rPr>
        <w:t>西安市鄠邑区财政局</w:t>
      </w:r>
    </w:p>
    <w:p>
      <w:pPr>
        <w:pStyle w:val="null3"/>
        <w:jc w:val="center"/>
        <w:outlineLvl w:val="2"/>
      </w:pPr>
      <w:r>
        <w:rPr>
          <w:rFonts w:ascii="仿宋_GB2312" w:hAnsi="仿宋_GB2312" w:cs="仿宋_GB2312" w:eastAsia="仿宋_GB2312"/>
          <w:sz w:val="28"/>
          <w:b/>
        </w:rPr>
        <w:t>陕西秦禾建设项目管理有限公司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陕西秦禾建设项目管理有限公司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西安市鄠邑区财政局</w:t>
      </w:r>
      <w:r>
        <w:rPr>
          <w:rFonts w:ascii="仿宋_GB2312" w:hAnsi="仿宋_GB2312" w:cs="仿宋_GB2312" w:eastAsia="仿宋_GB2312"/>
        </w:rPr>
        <w:t>委托，拟对</w:t>
      </w:r>
      <w:r>
        <w:rPr>
          <w:rFonts w:ascii="仿宋_GB2312" w:hAnsi="仿宋_GB2312" w:cs="仿宋_GB2312" w:eastAsia="仿宋_GB2312"/>
        </w:rPr>
        <w:t>秦宝公司两宗土地地上建筑物及构筑物评估项目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QHZX2025-ZFCG-0051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秦宝公司两宗土地地上建筑物及构筑物评估项目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秦宝公司两宗土地地上建筑物及构筑物评估项目，详见采购文件。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采购包1（秦宝公司两宗土地地上建筑物及构筑物评估项目）：属于专门面向中小企业采购。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3、有依法缴纳社会保障资金的良好记录：提供2025年1月至今已缴纳的至少一个月的社会保障资金缴存单据或社保机构开具的社会保险参保缴费情况证明。依法不需要缴纳社会保障资金的单位应提供相关证明材料；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4、有依法缴纳税收的良好记录：提供2025年1月至今已缴纳的至少一个月的纳税证明或完税证明（时间以税款所属日期为准、税种须包含增值税或企业所得税），依法免税的单位应提供相关证明材料；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5、无重大违法记录声明：参加本次政府采购活动前3年内在经营活动中没有重大违法记录的书面声明（提供声明）；</w:t>
      </w:r>
    </w:p>
    <w:p>
      <w:pPr>
        <w:pStyle w:val="null3"/>
      </w:pPr>
      <w:r>
        <w:rPr>
          <w:rFonts w:ascii="仿宋_GB2312" w:hAnsi="仿宋_GB2312" w:cs="仿宋_GB2312" w:eastAsia="仿宋_GB2312"/>
        </w:rPr>
        <w:t>6、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7、具有履行合同能力声明：具有履行合同所必需的设备和专业技术能力（提供声明）；</w:t>
      </w:r>
    </w:p>
    <w:p>
      <w:pPr>
        <w:pStyle w:val="null3"/>
      </w:pPr>
      <w:r>
        <w:rPr>
          <w:rFonts w:ascii="仿宋_GB2312" w:hAnsi="仿宋_GB2312" w:cs="仿宋_GB2312" w:eastAsia="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9、投标人关联关系声明：单位负责人为同一人或者存在直接控股、管理关系的不同投标人，不得参加同一合同项下的政府采购活动；（提供承诺书）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10、企业资质：供应商具备建设行政主管部门核发的房地产估价机构三级及以上资格证书及自然资源行政主管部门关于土地估价机构的备案函；</w:t>
      </w:r>
    </w:p>
    <w:p>
      <w:pPr>
        <w:pStyle w:val="null3"/>
      </w:pPr>
      <w:r>
        <w:rPr>
          <w:rFonts w:ascii="仿宋_GB2312" w:hAnsi="仿宋_GB2312" w:cs="仿宋_GB2312" w:eastAsia="仿宋_GB2312"/>
        </w:rPr>
        <w:t>11、项目负责人：项目负责人具有注册房地产估价师职业资格证书；</w:t>
      </w:r>
    </w:p>
    <w:p>
      <w:pPr>
        <w:pStyle w:val="null3"/>
      </w:pPr>
      <w:r>
        <w:rPr>
          <w:rFonts w:ascii="仿宋_GB2312" w:hAnsi="仿宋_GB2312" w:cs="仿宋_GB2312" w:eastAsia="仿宋_GB2312"/>
        </w:rPr>
        <w:t>12、非联合体投标：本项目不接受联合体投标。（提供声明）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鄠邑区人民路中段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84882651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陕西秦禾建设项目管理有限公司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西安市灞桥区浐灞东路与金桥三路交汇口桃源漫步天境23楼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权牛博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15592475983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代理服务费收费标准：1、招标代理服务费的收取参照国家计委颁布的《招标代理服务收费管理暂行办法》（计价格[2002]1980 号）和（发改办价格[2003]857 号）收费标准收取。不足伍仟按伍仟元收取； 2、中标单位在领取中标通知书前应向代理机构一次性全额缴纳招标代理服务费。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西安市鄠邑区财政局</w:t>
      </w:r>
      <w:r>
        <w:rPr>
          <w:rFonts w:ascii="仿宋_GB2312" w:hAnsi="仿宋_GB2312" w:cs="仿宋_GB2312" w:eastAsia="仿宋_GB2312"/>
        </w:rPr>
        <w:t>和</w:t>
      </w:r>
      <w:r>
        <w:rPr>
          <w:rFonts w:ascii="仿宋_GB2312" w:hAnsi="仿宋_GB2312" w:cs="仿宋_GB2312" w:eastAsia="仿宋_GB2312"/>
        </w:rPr>
        <w:t>陕西秦禾建设项目管理有限公司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陕西秦禾建设项目管理有限公司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联系人：权牛博</w:t>
      </w:r>
    </w:p>
    <w:p>
      <w:pPr>
        <w:pStyle w:val="null3"/>
      </w:pPr>
      <w:r>
        <w:rPr>
          <w:rFonts w:ascii="仿宋_GB2312" w:hAnsi="仿宋_GB2312" w:cs="仿宋_GB2312" w:eastAsia="仿宋_GB2312"/>
        </w:rPr>
        <w:t>联系电话：15592475983</w:t>
      </w:r>
    </w:p>
    <w:p>
      <w:pPr>
        <w:pStyle w:val="null3"/>
      </w:pPr>
      <w:r>
        <w:rPr>
          <w:rFonts w:ascii="仿宋_GB2312" w:hAnsi="仿宋_GB2312" w:cs="仿宋_GB2312" w:eastAsia="仿宋_GB2312"/>
        </w:rPr>
        <w:t>地址：西安市灞桥区浐灞东路与金桥三路交汇口桃源漫步天境23楼</w:t>
      </w:r>
    </w:p>
    <w:p>
      <w:pPr>
        <w:pStyle w:val="null3"/>
      </w:pPr>
      <w:r>
        <w:rPr>
          <w:rFonts w:ascii="仿宋_GB2312" w:hAnsi="仿宋_GB2312" w:cs="仿宋_GB2312" w:eastAsia="仿宋_GB2312"/>
        </w:rPr>
        <w:t>邮编：西安市灞桥区浐灞东路与金桥三路交汇口桃源漫步天境23楼</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秦宝公司两宗土地地上建筑物及构筑物评估项目，详见采购文件。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秦宝公司两组土地地上建筑物及构筑物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标的名称：秦宝公司两组土地地上建筑物及构筑物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 xml:space="preserve">    一、项目名称：</w:t>
            </w:r>
            <w:r>
              <w:rPr>
                <w:rFonts w:ascii="仿宋_GB2312" w:hAnsi="仿宋_GB2312" w:cs="仿宋_GB2312" w:eastAsia="仿宋_GB2312"/>
                <w:sz w:val="20"/>
              </w:rPr>
              <w:t>秦宝公司两宗土地地上建筑物及构筑物评估项目</w:t>
            </w:r>
          </w:p>
          <w:p>
            <w:pPr>
              <w:pStyle w:val="null3"/>
              <w:jc w:val="left"/>
            </w:pPr>
            <w:r>
              <w:rPr>
                <w:rFonts w:ascii="仿宋_GB2312" w:hAnsi="仿宋_GB2312" w:cs="仿宋_GB2312" w:eastAsia="仿宋_GB2312"/>
                <w:sz w:val="20"/>
              </w:rPr>
              <w:t xml:space="preserve">    二、采购内容：</w:t>
            </w:r>
            <w:r>
              <w:rPr>
                <w:rFonts w:ascii="仿宋_GB2312" w:hAnsi="仿宋_GB2312" w:cs="仿宋_GB2312" w:eastAsia="仿宋_GB2312"/>
                <w:sz w:val="20"/>
              </w:rPr>
              <w:t>关于秦宝公司两组土地地上建筑物及构筑物</w:t>
            </w:r>
            <w:r>
              <w:rPr>
                <w:rFonts w:ascii="仿宋_GB2312" w:hAnsi="仿宋_GB2312" w:cs="仿宋_GB2312" w:eastAsia="仿宋_GB2312"/>
                <w:sz w:val="20"/>
              </w:rPr>
              <w:t>进行评估。</w:t>
            </w:r>
          </w:p>
          <w:p>
            <w:pPr>
              <w:pStyle w:val="null3"/>
              <w:ind w:firstLine="400"/>
              <w:jc w:val="both"/>
            </w:pPr>
            <w:r>
              <w:rPr>
                <w:rFonts w:ascii="仿宋_GB2312" w:hAnsi="仿宋_GB2312" w:cs="仿宋_GB2312" w:eastAsia="仿宋_GB2312"/>
                <w:sz w:val="20"/>
              </w:rPr>
              <w:t>三、评估范围</w:t>
            </w:r>
          </w:p>
          <w:p>
            <w:pPr>
              <w:pStyle w:val="null3"/>
              <w:ind w:firstLine="400"/>
              <w:jc w:val="both"/>
            </w:pPr>
            <w:r>
              <w:rPr>
                <w:rFonts w:ascii="仿宋_GB2312" w:hAnsi="仿宋_GB2312" w:cs="仿宋_GB2312" w:eastAsia="仿宋_GB2312"/>
                <w:sz w:val="20"/>
              </w:rPr>
              <w:t>对秦宝公司两组土地地上建筑物及构筑物进行评估，编制纸质评估报告，质量达到行业标准，符合采购方要求，项目预算资金</w:t>
            </w:r>
            <w:r>
              <w:rPr>
                <w:rFonts w:ascii="仿宋_GB2312" w:hAnsi="仿宋_GB2312" w:cs="仿宋_GB2312" w:eastAsia="仿宋_GB2312"/>
                <w:sz w:val="20"/>
              </w:rPr>
              <w:t>13万元，按期配合甲方要求按标准完成评估服务工作。</w:t>
            </w:r>
          </w:p>
          <w:p>
            <w:pPr>
              <w:pStyle w:val="null3"/>
              <w:ind w:firstLine="400"/>
              <w:jc w:val="both"/>
            </w:pPr>
            <w:r>
              <w:rPr>
                <w:rFonts w:ascii="仿宋_GB2312" w:hAnsi="仿宋_GB2312" w:cs="仿宋_GB2312" w:eastAsia="仿宋_GB2312"/>
                <w:sz w:val="20"/>
              </w:rPr>
              <w:t>四、成果文件交付期限：</w:t>
            </w:r>
            <w:r>
              <w:rPr>
                <w:rFonts w:ascii="仿宋_GB2312" w:hAnsi="仿宋_GB2312" w:cs="仿宋_GB2312" w:eastAsia="仿宋_GB2312"/>
                <w:sz w:val="20"/>
              </w:rPr>
              <w:t xml:space="preserve">  </w:t>
            </w:r>
            <w:r>
              <w:rPr>
                <w:rFonts w:ascii="仿宋_GB2312" w:hAnsi="仿宋_GB2312" w:cs="仿宋_GB2312" w:eastAsia="仿宋_GB2312"/>
                <w:sz w:val="20"/>
              </w:rPr>
              <w:t>5   日历天</w:t>
            </w:r>
          </w:p>
          <w:p>
            <w:pPr>
              <w:pStyle w:val="null3"/>
              <w:ind w:firstLine="400"/>
              <w:jc w:val="both"/>
            </w:pPr>
            <w:r>
              <w:rPr>
                <w:rFonts w:ascii="仿宋_GB2312" w:hAnsi="仿宋_GB2312" w:cs="仿宋_GB2312" w:eastAsia="仿宋_GB2312"/>
                <w:sz w:val="20"/>
              </w:rPr>
              <w:t>五．成果资料要求：根据采购人提供的资料及指定的服务范围，对其区域内评估出具成果报告纸质版</w:t>
            </w:r>
            <w:r>
              <w:rPr>
                <w:rFonts w:ascii="仿宋_GB2312" w:hAnsi="仿宋_GB2312" w:cs="仿宋_GB2312" w:eastAsia="仿宋_GB2312"/>
                <w:sz w:val="20"/>
              </w:rPr>
              <w:t>5 份 电子版 2 份，按照采购人的要求提供并送达至指定地点。</w:t>
            </w:r>
          </w:p>
          <w:p>
            <w:pPr>
              <w:pStyle w:val="null3"/>
              <w:ind w:firstLine="400"/>
              <w:jc w:val="both"/>
            </w:pPr>
            <w:r>
              <w:rPr>
                <w:rFonts w:ascii="仿宋_GB2312" w:hAnsi="仿宋_GB2312" w:cs="仿宋_GB2312" w:eastAsia="仿宋_GB2312"/>
                <w:sz w:val="20"/>
              </w:rPr>
              <w:t>六、服务要求</w:t>
            </w:r>
          </w:p>
          <w:p>
            <w:pPr>
              <w:pStyle w:val="null3"/>
              <w:ind w:firstLine="400"/>
              <w:jc w:val="both"/>
            </w:pPr>
            <w:r>
              <w:rPr>
                <w:rFonts w:ascii="仿宋_GB2312" w:hAnsi="仿宋_GB2312" w:cs="仿宋_GB2312" w:eastAsia="仿宋_GB2312"/>
                <w:sz w:val="20"/>
              </w:rPr>
              <w:t>1、时间要求</w:t>
            </w:r>
          </w:p>
          <w:p>
            <w:pPr>
              <w:pStyle w:val="null3"/>
              <w:ind w:firstLine="400"/>
              <w:jc w:val="both"/>
            </w:pPr>
            <w:r>
              <w:rPr>
                <w:rFonts w:ascii="仿宋_GB2312" w:hAnsi="仿宋_GB2312" w:cs="仿宋_GB2312" w:eastAsia="仿宋_GB2312"/>
                <w:sz w:val="20"/>
              </w:rPr>
              <w:t>供应商必须在规定时间内完成价格评估等相关服务并提交最终工作成果、及评估相关的评估报告。</w:t>
            </w:r>
          </w:p>
          <w:p>
            <w:pPr>
              <w:pStyle w:val="null3"/>
              <w:ind w:firstLine="400"/>
              <w:jc w:val="both"/>
            </w:pPr>
            <w:r>
              <w:rPr>
                <w:rFonts w:ascii="仿宋_GB2312" w:hAnsi="仿宋_GB2312" w:cs="仿宋_GB2312" w:eastAsia="仿宋_GB2312"/>
                <w:sz w:val="20"/>
              </w:rPr>
              <w:t>2、评估标准：包含但不限于下列内容：</w:t>
            </w:r>
          </w:p>
          <w:p>
            <w:pPr>
              <w:pStyle w:val="null3"/>
              <w:ind w:firstLine="400"/>
              <w:jc w:val="both"/>
            </w:pPr>
            <w:r>
              <w:rPr>
                <w:rFonts w:ascii="仿宋_GB2312" w:hAnsi="仿宋_GB2312" w:cs="仿宋_GB2312" w:eastAsia="仿宋_GB2312"/>
                <w:sz w:val="20"/>
              </w:rPr>
              <w:t>（一）《中华人民共和国资产评估法》</w:t>
            </w:r>
          </w:p>
          <w:p>
            <w:pPr>
              <w:pStyle w:val="null3"/>
              <w:ind w:firstLine="400"/>
              <w:jc w:val="both"/>
            </w:pPr>
            <w:r>
              <w:rPr>
                <w:rFonts w:ascii="仿宋_GB2312" w:hAnsi="仿宋_GB2312" w:cs="仿宋_GB2312" w:eastAsia="仿宋_GB2312"/>
                <w:sz w:val="20"/>
              </w:rPr>
              <w:t>（二）《中华人民共和国城乡规划法》</w:t>
            </w:r>
          </w:p>
          <w:p>
            <w:pPr>
              <w:pStyle w:val="null3"/>
              <w:ind w:firstLine="400"/>
              <w:jc w:val="both"/>
            </w:pPr>
            <w:r>
              <w:rPr>
                <w:rFonts w:ascii="仿宋_GB2312" w:hAnsi="仿宋_GB2312" w:cs="仿宋_GB2312" w:eastAsia="仿宋_GB2312"/>
                <w:sz w:val="20"/>
              </w:rPr>
              <w:t>（三）中华人民共和国国家标准</w:t>
            </w:r>
            <w:r>
              <w:rPr>
                <w:rFonts w:ascii="仿宋_GB2312" w:hAnsi="仿宋_GB2312" w:cs="仿宋_GB2312" w:eastAsia="仿宋_GB2312"/>
                <w:sz w:val="20"/>
              </w:rPr>
              <w:t>GB/T50291-2015《房地产估价规范》</w:t>
            </w:r>
          </w:p>
          <w:p>
            <w:pPr>
              <w:pStyle w:val="null3"/>
              <w:ind w:firstLine="400"/>
              <w:jc w:val="both"/>
            </w:pPr>
            <w:r>
              <w:rPr>
                <w:rFonts w:ascii="仿宋_GB2312" w:hAnsi="仿宋_GB2312" w:cs="仿宋_GB2312" w:eastAsia="仿宋_GB2312"/>
                <w:sz w:val="20"/>
              </w:rPr>
              <w:t>（四）《中华人民共和国土地管理法》</w:t>
            </w:r>
          </w:p>
          <w:p>
            <w:pPr>
              <w:pStyle w:val="null3"/>
              <w:ind w:firstLine="400"/>
              <w:jc w:val="both"/>
            </w:pPr>
            <w:r>
              <w:rPr>
                <w:rFonts w:ascii="仿宋_GB2312" w:hAnsi="仿宋_GB2312" w:cs="仿宋_GB2312" w:eastAsia="仿宋_GB2312"/>
                <w:sz w:val="20"/>
              </w:rPr>
              <w:t>（五）估价人员市场调研资料</w:t>
            </w:r>
          </w:p>
          <w:p>
            <w:pPr>
              <w:pStyle w:val="null3"/>
              <w:ind w:firstLine="400"/>
              <w:jc w:val="both"/>
            </w:pPr>
            <w:r>
              <w:rPr>
                <w:rFonts w:ascii="仿宋_GB2312" w:hAnsi="仿宋_GB2312" w:cs="仿宋_GB2312" w:eastAsia="仿宋_GB2312"/>
                <w:sz w:val="20"/>
              </w:rPr>
              <w:t>（六）政府关于拆迁补偿的相关文件</w:t>
            </w:r>
          </w:p>
          <w:p>
            <w:pPr>
              <w:pStyle w:val="null3"/>
              <w:ind w:firstLine="400"/>
              <w:jc w:val="both"/>
            </w:pPr>
            <w:r>
              <w:rPr>
                <w:rFonts w:ascii="仿宋_GB2312" w:hAnsi="仿宋_GB2312" w:cs="仿宋_GB2312" w:eastAsia="仿宋_GB2312"/>
                <w:sz w:val="20"/>
              </w:rPr>
              <w:t>（七）采购人提供的相关资料</w:t>
            </w:r>
          </w:p>
          <w:p>
            <w:pPr>
              <w:pStyle w:val="null3"/>
              <w:ind w:firstLine="400"/>
              <w:jc w:val="both"/>
            </w:pPr>
            <w:r>
              <w:rPr>
                <w:rFonts w:ascii="仿宋_GB2312" w:hAnsi="仿宋_GB2312" w:cs="仿宋_GB2312" w:eastAsia="仿宋_GB2312"/>
                <w:sz w:val="20"/>
              </w:rPr>
              <w:t>以上规范、标准如遇调整或最新规范时，以调整后或最新规范内容为准。</w:t>
            </w:r>
          </w:p>
          <w:p>
            <w:pPr>
              <w:pStyle w:val="null3"/>
              <w:ind w:firstLine="400"/>
              <w:jc w:val="both"/>
            </w:pPr>
            <w:r>
              <w:rPr>
                <w:rFonts w:ascii="仿宋_GB2312" w:hAnsi="仿宋_GB2312" w:cs="仿宋_GB2312" w:eastAsia="仿宋_GB2312"/>
                <w:sz w:val="20"/>
              </w:rPr>
              <w:t>3、内容及程序要求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制定评估计划；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指导被评估单位进行资产清查；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现场勘查与核实；</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收集分析询价资料；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评定估算；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出具评估报告；</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提供后续服务支持。</w:t>
            </w:r>
          </w:p>
          <w:p>
            <w:pPr>
              <w:pStyle w:val="null3"/>
              <w:ind w:firstLine="400"/>
              <w:jc w:val="both"/>
            </w:pPr>
            <w:r>
              <w:rPr>
                <w:rFonts w:ascii="仿宋_GB2312" w:hAnsi="仿宋_GB2312" w:cs="仿宋_GB2312" w:eastAsia="仿宋_GB2312"/>
                <w:sz w:val="20"/>
              </w:rPr>
              <w:t>4、评估原则</w:t>
            </w:r>
          </w:p>
          <w:p>
            <w:pPr>
              <w:pStyle w:val="null3"/>
              <w:ind w:firstLine="400"/>
              <w:jc w:val="both"/>
            </w:pPr>
            <w:r>
              <w:rPr>
                <w:rFonts w:ascii="仿宋_GB2312" w:hAnsi="仿宋_GB2312" w:cs="仿宋_GB2312" w:eastAsia="仿宋_GB2312"/>
                <w:sz w:val="20"/>
              </w:rPr>
              <w:t>评估工作须坚持</w:t>
            </w:r>
            <w:r>
              <w:rPr>
                <w:rFonts w:ascii="仿宋_GB2312" w:hAnsi="仿宋_GB2312" w:cs="仿宋_GB2312" w:eastAsia="仿宋_GB2312"/>
                <w:sz w:val="20"/>
              </w:rPr>
              <w:t>“分类评估”“不重不漏”“足额补偿”等原则。</w:t>
            </w:r>
          </w:p>
          <w:p>
            <w:pPr>
              <w:pStyle w:val="null3"/>
              <w:jc w:val="left"/>
            </w:pPr>
            <w:r>
              <w:rPr>
                <w:rFonts w:ascii="仿宋_GB2312" w:hAnsi="仿宋_GB2312" w:cs="仿宋_GB2312" w:eastAsia="仿宋_GB2312"/>
                <w:sz w:val="20"/>
              </w:rPr>
              <w:t>七、费用标准</w:t>
            </w:r>
          </w:p>
          <w:p>
            <w:pPr>
              <w:pStyle w:val="null3"/>
              <w:ind w:firstLine="560"/>
            </w:pPr>
            <w:r>
              <w:rPr>
                <w:rFonts w:ascii="仿宋_GB2312" w:hAnsi="仿宋_GB2312" w:cs="仿宋_GB2312" w:eastAsia="仿宋_GB2312"/>
                <w:sz w:val="20"/>
              </w:rPr>
              <w:t>磋商</w:t>
            </w:r>
            <w:r>
              <w:rPr>
                <w:rFonts w:ascii="仿宋_GB2312" w:hAnsi="仿宋_GB2312" w:cs="仿宋_GB2312" w:eastAsia="仿宋_GB2312"/>
                <w:sz w:val="20"/>
              </w:rPr>
              <w:t>报价为完成本项目磋商文件中所提出的工作范围及要求的全部内容，并达到国家及采购人验收标准而产生的所有费用，</w:t>
            </w:r>
            <w:r>
              <w:rPr>
                <w:rFonts w:ascii="仿宋_GB2312" w:hAnsi="仿宋_GB2312" w:cs="仿宋_GB2312" w:eastAsia="仿宋_GB2312"/>
                <w:sz w:val="20"/>
              </w:rPr>
              <w:t>包括但不限于人工费、管理费、设备费、评估费、交通费、住宿费、办公费、税金、验收等所需的全部费用</w:t>
            </w:r>
            <w:r>
              <w:rPr>
                <w:rFonts w:ascii="仿宋_GB2312" w:hAnsi="仿宋_GB2312" w:cs="仿宋_GB2312" w:eastAsia="仿宋_GB2312"/>
                <w:sz w:val="20"/>
              </w:rPr>
              <w:t>。任何错报、漏报由供应商自行负责，采购人不提供任何水电、食宿、办公条件，所有事宜均由供应商承担，发生的费用在投标报价中综合考虑。</w:t>
            </w:r>
          </w:p>
          <w:p>
            <w:pPr>
              <w:pStyle w:val="null3"/>
              <w:jc w:val="both"/>
            </w:pPr>
            <w:r>
              <w:rPr>
                <w:rFonts w:ascii="仿宋_GB2312" w:hAnsi="仿宋_GB2312" w:cs="仿宋_GB2312" w:eastAsia="仿宋_GB2312"/>
                <w:sz w:val="20"/>
              </w:rPr>
              <w:t>八、保密规定</w:t>
            </w:r>
          </w:p>
          <w:p>
            <w:pPr>
              <w:pStyle w:val="null3"/>
              <w:ind w:firstLine="420"/>
              <w:jc w:val="both"/>
            </w:pPr>
            <w:r>
              <w:rPr>
                <w:rFonts w:ascii="仿宋_GB2312" w:hAnsi="仿宋_GB2312" w:cs="仿宋_GB2312" w:eastAsia="仿宋_GB2312"/>
                <w:sz w:val="20"/>
              </w:rPr>
              <w:t>供应商需保证本项目的成果资料或其授予的权利不会侵犯任何第三人的知识产权或其他权利，也没有其他针对供应商拥有成果资料权利的未决诉讼，或采购人行使供应商所提供的成果资料权利会侵犯任何第三人的合法权利，并对其成果资料具有保密义务。</w:t>
            </w:r>
          </w:p>
          <w:p>
            <w:pPr>
              <w:pStyle w:val="null3"/>
              <w:jc w:val="both"/>
            </w:pPr>
            <w:r>
              <w:rPr>
                <w:rFonts w:ascii="仿宋_GB2312" w:hAnsi="仿宋_GB2312" w:cs="仿宋_GB2312" w:eastAsia="仿宋_GB2312"/>
                <w:sz w:val="20"/>
              </w:rPr>
              <w:t>注：供应商所提供服务必须满足或优于以上内容。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完成全部服务并验收合格后，向甲方出具合法有效的完税发票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 2.供应商未按合同要求提供服务或服务质量不能满足技术要求，且在规定时间内未全面履行合同义务或者发生违约，采购人有权终止合同，依法向中标人要求经济索赔，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提供2025年1月至今已缴纳的至少一个月的纳税证明或完税证明（时间以税款所属日期为准、税种须包含增值税或企业所得税），依法免税的单位应提供相关证明材料；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具有履行合同能力声明</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供应商具备建设行政主管部门核发的房地产估价机构三级及以上资格证书及自然资源行政主管部门关于土地估价机构的备案函；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项目负责人具有注册房地产估价师职业资格证书；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业绩一览表.docx 中小企业声明函 商务应答表 报价表 响应文件封面 供应商应提交的相关资格证明材料.docx 残疾人福利性单位声明函 投标人认为有必要补充说明的事宜.docx 服务方案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投标有效期（响应有效期）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满足磋商文件要求</w:t>
            </w:r>
          </w:p>
        </w:tc>
        <w:tc>
          <w:tcPr>
            <w:tcW w:type="dxa" w:w="3322"/>
          </w:tcPr>
          <w:p>
            <w:pPr>
              <w:pStyle w:val="null3"/>
            </w:pPr>
            <w:r>
              <w:rPr>
                <w:rFonts w:ascii="仿宋_GB2312" w:hAnsi="仿宋_GB2312" w:cs="仿宋_GB2312" w:eastAsia="仿宋_GB2312"/>
              </w:rPr>
              <w:t>响应文件中没有含采购人不能接受的附加条件或其他情形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制定完整的评估方案（包括但不限于评估业务政策解读、合理可行的工作流程，明确的服务目标，准确合理的评估报告等），本项满分15分。方案完整、可操作性强、细节考虑到位，且优于磋商文件要求的计10～15（含）分。方案基本完整，有相对的可操作性，描述良好的计5～10（含）分。方案描述符合磋商文件要求，内容一般的计0～5（含）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服务质量的保障措施</w:t>
            </w:r>
          </w:p>
        </w:tc>
        <w:tc>
          <w:tcPr>
            <w:tcW w:type="dxa" w:w="2492"/>
          </w:tcPr>
          <w:p>
            <w:pPr>
              <w:pStyle w:val="null3"/>
            </w:pPr>
            <w:r>
              <w:rPr>
                <w:rFonts w:ascii="仿宋_GB2312" w:hAnsi="仿宋_GB2312" w:cs="仿宋_GB2312" w:eastAsia="仿宋_GB2312"/>
              </w:rPr>
              <w:t>确保评估服务质量的保障措施，本项满分10分。措施描述完整、可操作性强、细节描述详细优越的计7～10（含）分。有相对的操作性，描述良好计3～7（含）分。内容一般的计0～3（含）分。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服务进度的保障措施</w:t>
            </w:r>
          </w:p>
        </w:tc>
        <w:tc>
          <w:tcPr>
            <w:tcW w:type="dxa" w:w="2492"/>
          </w:tcPr>
          <w:p>
            <w:pPr>
              <w:pStyle w:val="null3"/>
            </w:pPr>
            <w:r>
              <w:rPr>
                <w:rFonts w:ascii="仿宋_GB2312" w:hAnsi="仿宋_GB2312" w:cs="仿宋_GB2312" w:eastAsia="仿宋_GB2312"/>
              </w:rPr>
              <w:t>确保评估服务进度的保障措施，本项满分10分。措施描述完整、可操作性强、细节描述详细优越的计7～10（含）分。有相对的操作性，描述良好计3～7（含）分。内容一般的计0～3（含）分。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配合、协调管理措施</w:t>
            </w:r>
          </w:p>
        </w:tc>
        <w:tc>
          <w:tcPr>
            <w:tcW w:type="dxa" w:w="2492"/>
          </w:tcPr>
          <w:p>
            <w:pPr>
              <w:pStyle w:val="null3"/>
            </w:pPr>
            <w:r>
              <w:rPr>
                <w:rFonts w:ascii="仿宋_GB2312" w:hAnsi="仿宋_GB2312" w:cs="仿宋_GB2312" w:eastAsia="仿宋_GB2312"/>
              </w:rPr>
              <w:t>评估过程中配合、协调管理措施，本项满分8分。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成果文件质量的保障措施</w:t>
            </w:r>
          </w:p>
        </w:tc>
        <w:tc>
          <w:tcPr>
            <w:tcW w:type="dxa" w:w="2492"/>
          </w:tcPr>
          <w:p>
            <w:pPr>
              <w:pStyle w:val="null3"/>
            </w:pPr>
            <w:r>
              <w:rPr>
                <w:rFonts w:ascii="仿宋_GB2312" w:hAnsi="仿宋_GB2312" w:cs="仿宋_GB2312" w:eastAsia="仿宋_GB2312"/>
              </w:rPr>
              <w:t>确保成果文件质量的保障措施，本项满分8分。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根据投入项目组成人员构成数量、专业程度、工作经验，本项满分8分。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有针对本项目具体可行的保密措施，本次满分6分。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重难点及合理化建议</w:t>
            </w:r>
          </w:p>
        </w:tc>
        <w:tc>
          <w:tcPr>
            <w:tcW w:type="dxa" w:w="2492"/>
          </w:tcPr>
          <w:p>
            <w:pPr>
              <w:pStyle w:val="null3"/>
            </w:pPr>
            <w:r>
              <w:rPr>
                <w:rFonts w:ascii="仿宋_GB2312" w:hAnsi="仿宋_GB2312" w:cs="仿宋_GB2312" w:eastAsia="仿宋_GB2312"/>
              </w:rPr>
              <w:t>有针对本项目重难点的分析、应对措施及其他针对本项目的合理化建议，本项满分5分。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的要求，对合同期限内人员到位情况、质量、响应情况等做出实质性承诺，（内容应当包含不能完全履行承诺时愿意接受相关处罚的相关承诺）本项满分10分。承诺内容可操作性强、细节描述详细、完整优越计7～10（含）分；有相对的操作性、承诺内容良好的计3～7（含）分。描述内容一般的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2022年1月1日起至今承接过类似项目业绩，每有1项得2分，最多得10分。 注：1.以中标通知书或合同复印件为准，复印件应清晰可辨，并加盖公章。如模糊不清，视为无效业绩，不予得分。弄虚作假者取消其投标、成交资格。 2.时间以中标通知书或合同签订时间为准。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