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auto"/>
          <w:sz w:val="24"/>
          <w:szCs w:val="24"/>
          <w:highlight w:val="none"/>
          <w:lang w:eastAsia="zh-CN"/>
        </w:rPr>
      </w:pPr>
      <w:r>
        <w:rPr>
          <w:rFonts w:hint="eastAsia" w:asciiTheme="minorEastAsia" w:hAnsiTheme="minorEastAsia" w:eastAsiaTheme="minorEastAsia" w:cstheme="minorEastAsia"/>
          <w:b/>
          <w:color w:val="auto"/>
          <w:sz w:val="24"/>
          <w:szCs w:val="24"/>
          <w:highlight w:val="none"/>
        </w:rPr>
        <w:t>技术</w:t>
      </w:r>
      <w:r>
        <w:rPr>
          <w:rFonts w:hint="eastAsia" w:asciiTheme="minorEastAsia" w:hAnsiTheme="minorEastAsia" w:eastAsiaTheme="minorEastAsia" w:cstheme="minorEastAsia"/>
          <w:b/>
          <w:color w:val="auto"/>
          <w:sz w:val="24"/>
          <w:szCs w:val="24"/>
          <w:highlight w:val="none"/>
          <w:lang w:eastAsia="zh-CN"/>
        </w:rPr>
        <w:t>部分</w:t>
      </w:r>
    </w:p>
    <w:p>
      <w:pPr>
        <w:pStyle w:val="3"/>
        <w:keepLines w:val="0"/>
        <w:pageBreakBefore w:val="0"/>
        <w:wordWrap/>
        <w:overflowPunct/>
        <w:topLinePunct w:val="0"/>
        <w:bidi w:val="0"/>
        <w:spacing w:after="0" w:line="360" w:lineRule="auto"/>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（格式自拟）</w:t>
      </w:r>
    </w:p>
    <w:p>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lang w:val="en-US" w:eastAsia="zh-CN"/>
        </w:rPr>
        <w:t>1.</w:t>
      </w:r>
      <w:bookmarkStart w:id="1" w:name="_GoBack"/>
      <w:bookmarkEnd w:id="1"/>
      <w:r>
        <w:rPr>
          <w:rFonts w:hint="eastAsia" w:asciiTheme="minorEastAsia" w:hAnsiTheme="minorEastAsia" w:eastAsiaTheme="minorEastAsia" w:cstheme="minorEastAsia"/>
          <w:bCs/>
          <w:color w:val="auto"/>
          <w:sz w:val="24"/>
          <w:szCs w:val="24"/>
          <w:highlight w:val="none"/>
        </w:rPr>
        <w:t>投标人按照招标文件“第</w:t>
      </w:r>
      <w:r>
        <w:rPr>
          <w:rFonts w:hint="eastAsia" w:asciiTheme="minorEastAsia" w:hAnsiTheme="minorEastAsia" w:eastAsiaTheme="minorEastAsia" w:cstheme="minorEastAsia"/>
          <w:bCs/>
          <w:color w:val="auto"/>
          <w:sz w:val="24"/>
          <w:szCs w:val="24"/>
          <w:highlight w:val="none"/>
          <w:lang w:eastAsia="zh-CN"/>
        </w:rPr>
        <w:t>三</w:t>
      </w:r>
      <w:r>
        <w:rPr>
          <w:rFonts w:hint="eastAsia" w:asciiTheme="minorEastAsia" w:hAnsiTheme="minorEastAsia" w:eastAsiaTheme="minorEastAsia" w:cstheme="minorEastAsia"/>
          <w:bCs/>
          <w:color w:val="auto"/>
          <w:sz w:val="24"/>
          <w:szCs w:val="24"/>
          <w:highlight w:val="none"/>
        </w:rPr>
        <w:t>章 招标项目技术、服务、商务及其他要求”及招标文件</w:t>
      </w: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eastAsiaTheme="minorEastAsia" w:cstheme="minorEastAsia"/>
          <w:bCs/>
          <w:color w:val="auto"/>
          <w:sz w:val="24"/>
          <w:szCs w:val="24"/>
          <w:highlight w:val="none"/>
        </w:rPr>
        <w:t>第五章 评</w:t>
      </w:r>
      <w:r>
        <w:rPr>
          <w:rFonts w:hint="eastAsia" w:asciiTheme="minorEastAsia" w:hAnsiTheme="minorEastAsia" w:eastAsiaTheme="minorEastAsia" w:cstheme="minorEastAsia"/>
          <w:bCs/>
          <w:color w:val="auto"/>
          <w:sz w:val="24"/>
          <w:szCs w:val="24"/>
          <w:highlight w:val="none"/>
          <w:lang w:eastAsia="zh-CN"/>
        </w:rPr>
        <w:t>标办法”中</w:t>
      </w:r>
      <w:r>
        <w:rPr>
          <w:rFonts w:hint="eastAsia" w:asciiTheme="minorEastAsia" w:hAnsiTheme="minorEastAsia" w:eastAsiaTheme="minorEastAsia" w:cstheme="minorEastAsia"/>
          <w:bCs/>
          <w:color w:val="auto"/>
          <w:sz w:val="24"/>
          <w:szCs w:val="24"/>
          <w:highlight w:val="none"/>
        </w:rPr>
        <w:t>的评审细则表编制对应的技术要求。</w:t>
      </w:r>
    </w:p>
    <w:p>
      <w:pPr>
        <w:pStyle w:val="9"/>
        <w:keepLines w:val="0"/>
        <w:pageBreakBefore w:val="0"/>
        <w:wordWrap/>
        <w:overflowPunct/>
        <w:topLinePunct w:val="0"/>
        <w:bidi w:val="0"/>
        <w:spacing w:line="360" w:lineRule="auto"/>
        <w:ind w:firstLine="480"/>
        <w:textAlignment w:val="auto"/>
        <w:rPr>
          <w:rFonts w:hint="eastAsia" w:asciiTheme="minorEastAsia" w:hAnsiTheme="minorEastAsia" w:eastAsiaTheme="minorEastAsia" w:cstheme="minorEastAsia"/>
          <w:bCs/>
          <w:color w:val="auto"/>
          <w:sz w:val="24"/>
          <w:szCs w:val="24"/>
          <w:highlight w:val="none"/>
        </w:rPr>
      </w:pPr>
      <w:bookmarkStart w:id="0" w:name="OLE_LINK19"/>
      <w:r>
        <w:rPr>
          <w:rFonts w:hint="eastAsia" w:asciiTheme="minorEastAsia" w:hAnsiTheme="minorEastAsia" w:eastAsiaTheme="minorEastAsia" w:cstheme="minorEastAsia"/>
          <w:bCs/>
          <w:color w:val="auto"/>
          <w:sz w:val="24"/>
          <w:szCs w:val="24"/>
          <w:highlight w:val="none"/>
        </w:rPr>
        <w:t>2.投标人需要说明的其他问题。</w:t>
      </w:r>
    </w:p>
    <w:bookmarkEnd w:id="0"/>
    <w:p>
      <w:pPr>
        <w:rPr>
          <w:rFonts w:hint="default" w:eastAsia="宋体"/>
          <w:lang w:val="en-US" w:eastAsia="zh-CN"/>
        </w:rPr>
      </w:pPr>
      <w:r>
        <w:rPr>
          <w:rFonts w:hint="default" w:eastAsia="宋体"/>
          <w:lang w:val="en-US" w:eastAsia="zh-CN"/>
        </w:rPr>
        <w:br w:type="page"/>
      </w:r>
    </w:p>
    <w:p>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kern w:val="2"/>
          <w:sz w:val="24"/>
          <w:szCs w:val="24"/>
          <w:highlight w:val="none"/>
        </w:rPr>
        <w:t>陕西省政府采购投标人拒绝政府采购领域商业贿赂承诺书</w:t>
      </w:r>
    </w:p>
    <w:p>
      <w:pPr>
        <w:keepLines w:val="0"/>
        <w:pageBreakBefore w:val="0"/>
        <w:widowControl/>
        <w:wordWrap/>
        <w:overflowPunct/>
        <w:topLinePunct w:val="0"/>
        <w:bidi w:val="0"/>
        <w:spacing w:line="360" w:lineRule="auto"/>
        <w:ind w:firstLine="470" w:firstLineChars="196"/>
        <w:jc w:val="left"/>
        <w:textAlignment w:val="auto"/>
        <w:rPr>
          <w:rFonts w:hint="eastAsia" w:asciiTheme="minorEastAsia" w:hAnsiTheme="minorEastAsia" w:eastAsiaTheme="minorEastAsia" w:cstheme="minorEastAsia"/>
          <w:color w:val="auto"/>
          <w:sz w:val="24"/>
          <w:szCs w:val="24"/>
          <w:highlight w:val="none"/>
        </w:rPr>
      </w:pP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为响应党中央、国务院关于治理政府采购领域商业贿赂行为的号召，我公司在此庄严承诺：</w:t>
      </w: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1.在参与政府采购活动中遵纪守法、诚信经营、公平竞标。</w:t>
      </w: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2.不向政府采购人、招标代理机构和政府采购评审专家进行任何形式的商业贿赂以谋取交易机会。</w:t>
      </w: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3.不向政府招标代理机构和采购人提供虚假资格文件或采用虚假应标方式参与政府采购市场竞争并谋取中标、成交。</w:t>
      </w: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4.不采取“围标、陪标”等商业欺诈手段获得政府采购定单。</w:t>
      </w: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5.不采取不正当手段诋毁、排挤其他投标人。</w:t>
      </w: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6.不在提供商品和服务时“偷梁换柱、以次充好”损害采购人的合法权益。</w:t>
      </w: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7.不与采购人、招标代理机构政府采购评审专家或其</w:t>
      </w:r>
      <w:r>
        <w:rPr>
          <w:rFonts w:hint="eastAsia" w:asciiTheme="minorEastAsia" w:hAnsiTheme="minorEastAsia" w:eastAsiaTheme="minorEastAsia" w:cstheme="minorEastAsia"/>
          <w:color w:val="auto"/>
          <w:sz w:val="24"/>
          <w:szCs w:val="24"/>
          <w:highlight w:val="none"/>
          <w:lang w:eastAsia="zh-CN"/>
        </w:rPr>
        <w:t>他</w:t>
      </w:r>
      <w:r>
        <w:rPr>
          <w:rFonts w:hint="eastAsia" w:asciiTheme="minorEastAsia" w:hAnsiTheme="minorEastAsia" w:eastAsiaTheme="minorEastAsia" w:cstheme="minorEastAsia"/>
          <w:color w:val="auto"/>
          <w:sz w:val="24"/>
          <w:szCs w:val="24"/>
          <w:highlight w:val="none"/>
        </w:rPr>
        <w:t>投标人恶意串通，进行质疑和投诉，维护政府采购市场秩序。</w:t>
      </w: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8.尊重和接受政府采购监督管理部门的监督和政府招标代理机构招标采购要求，承担因违约行为给采购人造成的损失。</w:t>
      </w:r>
    </w:p>
    <w:p>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9.不发生其他有悖于政府采购公开、公平、公正和诚信原则的行为。</w:t>
      </w:r>
    </w:p>
    <w:p>
      <w:pPr>
        <w:pStyle w:val="2"/>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lang w:eastAsia="zh-CN"/>
        </w:rPr>
      </w:pPr>
    </w:p>
    <w:p>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 xml:space="preserve">承诺单位（公章）： </w:t>
      </w:r>
    </w:p>
    <w:p>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法定代表人/被授权人</w:t>
      </w:r>
      <w:r>
        <w:rPr>
          <w:rFonts w:hint="eastAsia" w:asciiTheme="minorEastAsia" w:hAnsiTheme="minorEastAsia" w:eastAsiaTheme="minorEastAsia" w:cstheme="minorEastAsia"/>
          <w:color w:val="auto"/>
          <w:spacing w:val="4"/>
          <w:sz w:val="24"/>
          <w:szCs w:val="24"/>
          <w:highlight w:val="none"/>
        </w:rPr>
        <w:t>（签字或盖章）</w:t>
      </w:r>
      <w:r>
        <w:rPr>
          <w:rFonts w:hint="eastAsia" w:asciiTheme="minorEastAsia" w:hAnsiTheme="minorEastAsia" w:eastAsiaTheme="minorEastAsia" w:cstheme="minorEastAsia"/>
          <w:color w:val="auto"/>
          <w:sz w:val="24"/>
          <w:szCs w:val="24"/>
          <w:highlight w:val="none"/>
        </w:rPr>
        <w:t>：</w:t>
      </w:r>
    </w:p>
    <w:p>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地    址：       </w:t>
      </w:r>
    </w:p>
    <w:p>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 xml:space="preserve">邮    编：                                      </w:t>
      </w:r>
    </w:p>
    <w:p>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电    话：                    </w:t>
      </w:r>
    </w:p>
    <w:p>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日    期：</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rPr>
        <w:br w:type="page"/>
      </w:r>
      <w:r>
        <w:rPr>
          <w:rFonts w:hint="eastAsia" w:asciiTheme="minorEastAsia" w:hAnsiTheme="minorEastAsia" w:eastAsiaTheme="minorEastAsia" w:cstheme="minorEastAsia"/>
          <w:b/>
          <w:bCs/>
          <w:color w:val="auto"/>
          <w:sz w:val="24"/>
          <w:szCs w:val="24"/>
          <w:highlight w:val="none"/>
          <w:lang w:eastAsia="zh-CN"/>
        </w:rPr>
        <w:t>落实政府采购政策须提供的资料及投标人认为有必要提供的其它资料</w:t>
      </w:r>
    </w:p>
    <w:p>
      <w:pPr>
        <w:pStyle w:val="2"/>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5ZDAzOGEzYjU0YmZiNjcyZTRmYzkzMWI0ZDc4MGMifQ=="/>
  </w:docVars>
  <w:rsids>
    <w:rsidRoot w:val="0C900252"/>
    <w:rsid w:val="000610EC"/>
    <w:rsid w:val="010F7331"/>
    <w:rsid w:val="017C3262"/>
    <w:rsid w:val="023B4F76"/>
    <w:rsid w:val="02C3004C"/>
    <w:rsid w:val="031D7846"/>
    <w:rsid w:val="04CC0C65"/>
    <w:rsid w:val="04D0784B"/>
    <w:rsid w:val="055959A5"/>
    <w:rsid w:val="05626784"/>
    <w:rsid w:val="05A84781"/>
    <w:rsid w:val="05B90103"/>
    <w:rsid w:val="06C67E8F"/>
    <w:rsid w:val="06C7506A"/>
    <w:rsid w:val="06CD1930"/>
    <w:rsid w:val="07001040"/>
    <w:rsid w:val="07034156"/>
    <w:rsid w:val="084C4949"/>
    <w:rsid w:val="088C474E"/>
    <w:rsid w:val="092C6403"/>
    <w:rsid w:val="09563A42"/>
    <w:rsid w:val="0A027B07"/>
    <w:rsid w:val="0A400DFB"/>
    <w:rsid w:val="0AB10225"/>
    <w:rsid w:val="0B8D65DF"/>
    <w:rsid w:val="0B9A6D24"/>
    <w:rsid w:val="0BB857AB"/>
    <w:rsid w:val="0BC62542"/>
    <w:rsid w:val="0C321B11"/>
    <w:rsid w:val="0C900252"/>
    <w:rsid w:val="0D353598"/>
    <w:rsid w:val="0E3F1CD2"/>
    <w:rsid w:val="137C6D93"/>
    <w:rsid w:val="13931357"/>
    <w:rsid w:val="13C7331D"/>
    <w:rsid w:val="14024176"/>
    <w:rsid w:val="14EC5674"/>
    <w:rsid w:val="163976A8"/>
    <w:rsid w:val="178A4A0A"/>
    <w:rsid w:val="17AE281C"/>
    <w:rsid w:val="18857627"/>
    <w:rsid w:val="1C4A007B"/>
    <w:rsid w:val="1DD24180"/>
    <w:rsid w:val="1EBD3DE2"/>
    <w:rsid w:val="1EBD4FCD"/>
    <w:rsid w:val="1F5F1AAF"/>
    <w:rsid w:val="203F5802"/>
    <w:rsid w:val="20A221BD"/>
    <w:rsid w:val="219600C4"/>
    <w:rsid w:val="21A27F20"/>
    <w:rsid w:val="21C722BE"/>
    <w:rsid w:val="2376637F"/>
    <w:rsid w:val="243403F1"/>
    <w:rsid w:val="245D4FC5"/>
    <w:rsid w:val="24AC33BF"/>
    <w:rsid w:val="2689566F"/>
    <w:rsid w:val="26CA17A3"/>
    <w:rsid w:val="275741D6"/>
    <w:rsid w:val="27BC4A16"/>
    <w:rsid w:val="281322A8"/>
    <w:rsid w:val="284157CD"/>
    <w:rsid w:val="28B46634"/>
    <w:rsid w:val="29381D99"/>
    <w:rsid w:val="2A0E5190"/>
    <w:rsid w:val="2B3E2FD3"/>
    <w:rsid w:val="2B5D0005"/>
    <w:rsid w:val="2BBA1CD4"/>
    <w:rsid w:val="2BC84D48"/>
    <w:rsid w:val="2C2D748E"/>
    <w:rsid w:val="2CEA3404"/>
    <w:rsid w:val="2D0451F6"/>
    <w:rsid w:val="2D574F33"/>
    <w:rsid w:val="2DC53C77"/>
    <w:rsid w:val="2DF955FF"/>
    <w:rsid w:val="2E1E11C6"/>
    <w:rsid w:val="2EB21F5C"/>
    <w:rsid w:val="304A15B8"/>
    <w:rsid w:val="30872AC8"/>
    <w:rsid w:val="311B44B2"/>
    <w:rsid w:val="316779A9"/>
    <w:rsid w:val="332D08CD"/>
    <w:rsid w:val="33E45480"/>
    <w:rsid w:val="33E86B96"/>
    <w:rsid w:val="34221B1C"/>
    <w:rsid w:val="342B0969"/>
    <w:rsid w:val="3508518D"/>
    <w:rsid w:val="352D3AC3"/>
    <w:rsid w:val="36296E38"/>
    <w:rsid w:val="368401C9"/>
    <w:rsid w:val="38E6679D"/>
    <w:rsid w:val="39096AFA"/>
    <w:rsid w:val="39175168"/>
    <w:rsid w:val="3A1A6126"/>
    <w:rsid w:val="3A9F725B"/>
    <w:rsid w:val="3B1038AF"/>
    <w:rsid w:val="3B4D37DE"/>
    <w:rsid w:val="3B9F6BC9"/>
    <w:rsid w:val="3C6414E9"/>
    <w:rsid w:val="3E8946EB"/>
    <w:rsid w:val="3F027B6D"/>
    <w:rsid w:val="3F4C624D"/>
    <w:rsid w:val="3F9E0CB6"/>
    <w:rsid w:val="40010702"/>
    <w:rsid w:val="42D97C25"/>
    <w:rsid w:val="43770F69"/>
    <w:rsid w:val="44B45DF3"/>
    <w:rsid w:val="46A65E6B"/>
    <w:rsid w:val="46D86DA3"/>
    <w:rsid w:val="47896CB4"/>
    <w:rsid w:val="4903164A"/>
    <w:rsid w:val="498D13D7"/>
    <w:rsid w:val="4A962E26"/>
    <w:rsid w:val="4B7D086D"/>
    <w:rsid w:val="4C4154B5"/>
    <w:rsid w:val="4CEF51FC"/>
    <w:rsid w:val="4D0C174B"/>
    <w:rsid w:val="4D943388"/>
    <w:rsid w:val="4DCD7D8E"/>
    <w:rsid w:val="4DE829F2"/>
    <w:rsid w:val="4E2C17E3"/>
    <w:rsid w:val="4ECD2D37"/>
    <w:rsid w:val="4F482B90"/>
    <w:rsid w:val="4FE958A7"/>
    <w:rsid w:val="506A461E"/>
    <w:rsid w:val="50D02888"/>
    <w:rsid w:val="50ED7D32"/>
    <w:rsid w:val="50F46775"/>
    <w:rsid w:val="515C5CBD"/>
    <w:rsid w:val="518641C1"/>
    <w:rsid w:val="51BC0981"/>
    <w:rsid w:val="523452AB"/>
    <w:rsid w:val="52677467"/>
    <w:rsid w:val="52CE6A4A"/>
    <w:rsid w:val="53605ECE"/>
    <w:rsid w:val="540F79A3"/>
    <w:rsid w:val="54E641B4"/>
    <w:rsid w:val="555B65B3"/>
    <w:rsid w:val="55AD3129"/>
    <w:rsid w:val="561D5DD1"/>
    <w:rsid w:val="565223CD"/>
    <w:rsid w:val="571F5BF9"/>
    <w:rsid w:val="57E91B79"/>
    <w:rsid w:val="59C16F7A"/>
    <w:rsid w:val="5A0C7C50"/>
    <w:rsid w:val="5A44623A"/>
    <w:rsid w:val="5A7153F5"/>
    <w:rsid w:val="5A8D53CA"/>
    <w:rsid w:val="5B4C1057"/>
    <w:rsid w:val="5B796784"/>
    <w:rsid w:val="5BBA1A3F"/>
    <w:rsid w:val="5E0569B7"/>
    <w:rsid w:val="5E3F15B8"/>
    <w:rsid w:val="5F3034AF"/>
    <w:rsid w:val="604B0C35"/>
    <w:rsid w:val="60C209A3"/>
    <w:rsid w:val="61283BCB"/>
    <w:rsid w:val="616E1A7C"/>
    <w:rsid w:val="627835F2"/>
    <w:rsid w:val="641E52AE"/>
    <w:rsid w:val="65893B33"/>
    <w:rsid w:val="660F20E4"/>
    <w:rsid w:val="661B018A"/>
    <w:rsid w:val="66612CC3"/>
    <w:rsid w:val="66901C8E"/>
    <w:rsid w:val="66A63D8E"/>
    <w:rsid w:val="67F23EFE"/>
    <w:rsid w:val="69711CA3"/>
    <w:rsid w:val="6A106A4F"/>
    <w:rsid w:val="6A154362"/>
    <w:rsid w:val="6AC73D2C"/>
    <w:rsid w:val="6BF31F05"/>
    <w:rsid w:val="6C634A67"/>
    <w:rsid w:val="6C776AB5"/>
    <w:rsid w:val="6D217657"/>
    <w:rsid w:val="6EE00CEF"/>
    <w:rsid w:val="6F0F7E63"/>
    <w:rsid w:val="6F782538"/>
    <w:rsid w:val="6F794B24"/>
    <w:rsid w:val="6FD22443"/>
    <w:rsid w:val="70E03D1D"/>
    <w:rsid w:val="71701478"/>
    <w:rsid w:val="717845E9"/>
    <w:rsid w:val="71B62A7C"/>
    <w:rsid w:val="725A3AFE"/>
    <w:rsid w:val="72F94812"/>
    <w:rsid w:val="7354569A"/>
    <w:rsid w:val="73B441A3"/>
    <w:rsid w:val="73E84421"/>
    <w:rsid w:val="74B33AE9"/>
    <w:rsid w:val="76AD7127"/>
    <w:rsid w:val="770C7570"/>
    <w:rsid w:val="77172730"/>
    <w:rsid w:val="77B842DE"/>
    <w:rsid w:val="794908E9"/>
    <w:rsid w:val="7A0A2EC1"/>
    <w:rsid w:val="7A8B79C6"/>
    <w:rsid w:val="7B5D1586"/>
    <w:rsid w:val="7CA041CF"/>
    <w:rsid w:val="7E3A72E0"/>
    <w:rsid w:val="7E7C5825"/>
    <w:rsid w:val="7EDF5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color w:val="000000"/>
      <w:sz w:val="21"/>
      <w:szCs w:val="24"/>
      <w:lang w:val="en-US" w:eastAsia="zh-CN" w:bidi="ar-SA"/>
    </w:rPr>
  </w:style>
  <w:style w:type="paragraph" w:styleId="5">
    <w:name w:val="heading 1"/>
    <w:basedOn w:val="1"/>
    <w:next w:val="1"/>
    <w:link w:val="18"/>
    <w:qFormat/>
    <w:uiPriority w:val="0"/>
    <w:pPr>
      <w:spacing w:line="360" w:lineRule="auto"/>
      <w:ind w:left="0" w:right="0"/>
      <w:jc w:val="left"/>
      <w:outlineLvl w:val="0"/>
    </w:pPr>
    <w:rPr>
      <w:rFonts w:ascii="宋体" w:hAnsi="宋体" w:eastAsia="宋体" w:cs="宋体"/>
      <w:b/>
      <w:bCs/>
      <w:kern w:val="2"/>
      <w:sz w:val="32"/>
      <w:szCs w:val="32"/>
    </w:rPr>
  </w:style>
  <w:style w:type="paragraph" w:styleId="6">
    <w:name w:val="heading 2"/>
    <w:basedOn w:val="1"/>
    <w:next w:val="1"/>
    <w:link w:val="19"/>
    <w:semiHidden/>
    <w:unhideWhenUsed/>
    <w:qFormat/>
    <w:uiPriority w:val="0"/>
    <w:pPr>
      <w:ind w:left="0"/>
      <w:jc w:val="left"/>
      <w:outlineLvl w:val="1"/>
    </w:pPr>
    <w:rPr>
      <w:b/>
      <w:bCs/>
      <w:sz w:val="30"/>
      <w:szCs w:val="30"/>
    </w:rPr>
  </w:style>
  <w:style w:type="paragraph" w:styleId="7">
    <w:name w:val="heading 3"/>
    <w:basedOn w:val="1"/>
    <w:next w:val="1"/>
    <w:link w:val="21"/>
    <w:semiHidden/>
    <w:unhideWhenUsed/>
    <w:qFormat/>
    <w:uiPriority w:val="0"/>
    <w:pPr>
      <w:ind w:left="0"/>
      <w:jc w:val="left"/>
      <w:outlineLvl w:val="2"/>
    </w:pPr>
  </w:style>
  <w:style w:type="paragraph" w:styleId="8">
    <w:name w:val="heading 4"/>
    <w:basedOn w:val="1"/>
    <w:next w:val="1"/>
    <w:link w:val="22"/>
    <w:semiHidden/>
    <w:unhideWhenUsed/>
    <w:qFormat/>
    <w:uiPriority w:val="0"/>
    <w:pPr>
      <w:keepNext/>
      <w:keepLines/>
      <w:spacing w:line="240" w:lineRule="auto"/>
      <w:outlineLvl w:val="3"/>
    </w:pPr>
    <w:rPr>
      <w:rFonts w:ascii="宋体" w:hAnsi="宋体" w:eastAsia="宋体" w:cs="宋体"/>
      <w:b/>
      <w:bCs/>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3">
    <w:name w:val="Body Text"/>
    <w:basedOn w:val="1"/>
    <w:next w:val="1"/>
    <w:link w:val="24"/>
    <w:qFormat/>
    <w:uiPriority w:val="0"/>
    <w:pPr>
      <w:adjustRightInd w:val="0"/>
      <w:snapToGrid w:val="0"/>
    </w:pPr>
    <w:rPr>
      <w:rFonts w:ascii="宋体" w:hAnsi="宋体" w:eastAsia="宋体" w:cs="宋体"/>
      <w:sz w:val="28"/>
      <w:szCs w:val="21"/>
    </w:rPr>
  </w:style>
  <w:style w:type="paragraph" w:styleId="4">
    <w:name w:val="toc 6"/>
    <w:basedOn w:val="1"/>
    <w:next w:val="1"/>
    <w:unhideWhenUsed/>
    <w:qFormat/>
    <w:uiPriority w:val="39"/>
    <w:pPr>
      <w:ind w:left="2100" w:leftChars="1000"/>
    </w:pPr>
  </w:style>
  <w:style w:type="paragraph" w:styleId="9">
    <w:name w:val="Normal Indent"/>
    <w:basedOn w:val="1"/>
    <w:next w:val="10"/>
    <w:qFormat/>
    <w:uiPriority w:val="0"/>
    <w:pPr>
      <w:spacing w:line="300" w:lineRule="auto"/>
      <w:ind w:firstLine="420" w:firstLineChars="200"/>
    </w:pPr>
    <w:rPr>
      <w:rFonts w:ascii="Times New Roman"/>
      <w:kern w:val="2"/>
      <w:sz w:val="21"/>
      <w:szCs w:val="24"/>
    </w:rPr>
  </w:style>
  <w:style w:type="paragraph" w:styleId="10">
    <w:name w:val="toc 4"/>
    <w:basedOn w:val="1"/>
    <w:next w:val="1"/>
    <w:qFormat/>
    <w:uiPriority w:val="0"/>
    <w:pPr>
      <w:spacing w:line="360" w:lineRule="auto"/>
      <w:ind w:left="1260" w:leftChars="600"/>
    </w:pPr>
    <w:rPr>
      <w:rFonts w:ascii="宋体" w:hAnsi="宋体" w:eastAsia="宋体" w:cs="宋体"/>
      <w:lang w:val="en-US" w:bidi="ar-SA"/>
    </w:rPr>
  </w:style>
  <w:style w:type="paragraph" w:styleId="11">
    <w:name w:val="Block Text"/>
    <w:basedOn w:val="1"/>
    <w:qFormat/>
    <w:uiPriority w:val="0"/>
    <w:pPr>
      <w:spacing w:after="120" w:afterLines="0" w:afterAutospacing="0"/>
      <w:ind w:left="1440" w:leftChars="700" w:rightChars="700"/>
    </w:pPr>
  </w:style>
  <w:style w:type="paragraph" w:styleId="12">
    <w:name w:val="toc 3"/>
    <w:basedOn w:val="1"/>
    <w:next w:val="1"/>
    <w:qFormat/>
    <w:uiPriority w:val="0"/>
    <w:pPr>
      <w:ind w:left="0" w:firstLine="723" w:firstLineChars="300"/>
      <w:jc w:val="left"/>
    </w:pPr>
    <w:rPr>
      <w:rFonts w:eastAsia="仿宋"/>
    </w:rPr>
  </w:style>
  <w:style w:type="paragraph" w:styleId="13">
    <w:name w:val="toc 1"/>
    <w:basedOn w:val="1"/>
    <w:next w:val="1"/>
    <w:qFormat/>
    <w:uiPriority w:val="0"/>
    <w:pPr>
      <w:ind w:right="0"/>
      <w:jc w:val="left"/>
    </w:pPr>
    <w:rPr>
      <w:rFonts w:ascii="宋体" w:hAnsi="宋体" w:eastAsia="宋体" w:cs="宋体"/>
      <w:sz w:val="28"/>
      <w:szCs w:val="28"/>
    </w:rPr>
  </w:style>
  <w:style w:type="paragraph" w:styleId="14">
    <w:name w:val="toc 2"/>
    <w:basedOn w:val="1"/>
    <w:next w:val="1"/>
    <w:qFormat/>
    <w:uiPriority w:val="0"/>
    <w:pPr>
      <w:ind w:left="0" w:firstLine="723" w:firstLineChars="200"/>
    </w:pPr>
    <w:rPr>
      <w:rFonts w:ascii="宋体" w:hAnsi="宋体" w:eastAsia="宋体" w:cs="宋体"/>
      <w:sz w:val="28"/>
      <w:szCs w:val="28"/>
    </w:rPr>
  </w:style>
  <w:style w:type="paragraph" w:styleId="15">
    <w:name w:val="Normal (Web)"/>
    <w:basedOn w:val="1"/>
    <w:next w:val="1"/>
    <w:qFormat/>
    <w:uiPriority w:val="0"/>
    <w:pPr>
      <w:kinsoku w:val="0"/>
      <w:overflowPunct w:val="0"/>
      <w:adjustRightInd w:val="0"/>
      <w:snapToGrid w:val="0"/>
    </w:pPr>
    <w:rPr>
      <w:rFonts w:ascii="Times New Roman" w:hAnsi="Times New Roman" w:eastAsia="宋体" w:cs="Times New Roman"/>
      <w:szCs w:val="24"/>
      <w:lang w:val="zh-CN" w:bidi="zh-CN"/>
    </w:rPr>
  </w:style>
  <w:style w:type="character" w:customStyle="1" w:styleId="18">
    <w:name w:val="标题 1 Char"/>
    <w:link w:val="5"/>
    <w:qFormat/>
    <w:uiPriority w:val="9"/>
    <w:rPr>
      <w:rFonts w:ascii="宋体" w:hAnsi="宋体" w:eastAsia="宋体" w:cs="宋体"/>
      <w:b/>
      <w:bCs/>
      <w:kern w:val="2"/>
      <w:sz w:val="28"/>
      <w:szCs w:val="28"/>
    </w:rPr>
  </w:style>
  <w:style w:type="character" w:customStyle="1" w:styleId="19">
    <w:name w:val="标题 2 Char"/>
    <w:link w:val="6"/>
    <w:semiHidden/>
    <w:qFormat/>
    <w:uiPriority w:val="9"/>
    <w:rPr>
      <w:rFonts w:ascii="仿宋" w:hAnsi="仿宋" w:eastAsia="仿宋" w:cs="仿宋"/>
      <w:b/>
      <w:bCs/>
      <w:kern w:val="2"/>
      <w:sz w:val="28"/>
      <w:szCs w:val="28"/>
    </w:rPr>
  </w:style>
  <w:style w:type="paragraph" w:customStyle="1" w:styleId="20">
    <w:name w:val="Table Paragraph"/>
    <w:basedOn w:val="1"/>
    <w:next w:val="1"/>
    <w:qFormat/>
    <w:uiPriority w:val="1"/>
  </w:style>
  <w:style w:type="character" w:customStyle="1" w:styleId="21">
    <w:name w:val="标题 3 Char"/>
    <w:link w:val="7"/>
    <w:semiHidden/>
    <w:qFormat/>
    <w:uiPriority w:val="9"/>
    <w:rPr>
      <w:rFonts w:ascii="仿宋" w:hAnsi="仿宋" w:eastAsia="仿宋" w:cs="仿宋"/>
      <w:b/>
      <w:bCs/>
      <w:kern w:val="2"/>
      <w:sz w:val="28"/>
      <w:szCs w:val="28"/>
    </w:rPr>
  </w:style>
  <w:style w:type="character" w:customStyle="1" w:styleId="22">
    <w:name w:val="标题 4 Char"/>
    <w:link w:val="8"/>
    <w:semiHidden/>
    <w:qFormat/>
    <w:uiPriority w:val="9"/>
    <w:rPr>
      <w:rFonts w:ascii="宋体" w:hAnsi="宋体" w:eastAsia="宋体" w:cs="宋体"/>
      <w:b/>
      <w:bCs/>
      <w:kern w:val="2"/>
      <w:sz w:val="21"/>
      <w:szCs w:val="24"/>
    </w:rPr>
  </w:style>
  <w:style w:type="paragraph" w:styleId="23">
    <w:name w:val="List Paragraph"/>
    <w:basedOn w:val="1"/>
    <w:next w:val="1"/>
    <w:qFormat/>
    <w:uiPriority w:val="1"/>
    <w:pPr>
      <w:adjustRightInd w:val="0"/>
      <w:snapToGrid w:val="0"/>
      <w:ind w:left="0" w:firstLine="0"/>
    </w:pPr>
    <w:rPr>
      <w:rFonts w:ascii="宋体" w:hAnsi="宋体" w:eastAsia="宋体"/>
    </w:rPr>
  </w:style>
  <w:style w:type="character" w:customStyle="1" w:styleId="24">
    <w:name w:val="正文文本 字符"/>
    <w:link w:val="3"/>
    <w:unhideWhenUsed/>
    <w:qFormat/>
    <w:locked/>
    <w:uiPriority w:val="0"/>
    <w:rPr>
      <w:rFonts w:ascii="宋体" w:hAnsi="宋体" w:eastAsia="宋体" w:cs="宋体"/>
      <w:kern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2024-06-03T08:04:00Z</dcterms:created>
  <dc:creator>LWB&amp;WY</dc:creator>
  <cp:lastModifiedBy>LWB&amp;WY</cp:lastModifiedBy>
  <dcterms:modified xsi:type="dcterms:W3CDTF">2024-06-03T08:29:56Z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054C49AEAEA54A71812D766D0DC30025_11</vt:lpwstr>
  </property>
</Properties>
</file>