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版本号：YYZB-2025-01020250604001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2025年西安市鄠邑区财政专户资金竞争性存放项目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YYZB-2025-010</w:t>
      </w:r>
      <w:r>
        <w:br/>
      </w:r>
      <w:r>
        <w:br/>
      </w:r>
      <w:r>
        <w:br/>
      </w:r>
    </w:p>
    <w:p>
      <w:pPr>
        <w:pStyle w:val="null3"/>
        <w:jc w:val="center"/>
        <w:outlineLvl w:val="2"/>
      </w:pPr>
      <w:r>
        <w:rPr>
          <w:rFonts w:ascii="仿宋_GB2312" w:hAnsi="仿宋_GB2312" w:cs="仿宋_GB2312" w:eastAsia="仿宋_GB2312"/>
          <w:sz w:val="28"/>
          <w:b/>
        </w:rPr>
        <w:t>西安市鄠邑区财政局</w:t>
      </w:r>
    </w:p>
    <w:p>
      <w:pPr>
        <w:pStyle w:val="null3"/>
        <w:jc w:val="center"/>
        <w:outlineLvl w:val="2"/>
      </w:pPr>
      <w:r>
        <w:rPr>
          <w:rFonts w:ascii="仿宋_GB2312" w:hAnsi="仿宋_GB2312" w:cs="仿宋_GB2312" w:eastAsia="仿宋_GB2312"/>
          <w:sz w:val="28"/>
          <w:b/>
        </w:rPr>
        <w:t>耀阳项目管理（陕西）有限公司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耀阳项目管理（陕西）有限公司</w:t>
      </w:r>
      <w:r>
        <w:rPr>
          <w:rFonts w:ascii="仿宋_GB2312" w:hAnsi="仿宋_GB2312" w:cs="仿宋_GB2312" w:eastAsia="仿宋_GB2312"/>
        </w:rPr>
        <w:t>（以下简称“代理机构”）受</w:t>
      </w:r>
      <w:r>
        <w:rPr>
          <w:rFonts w:ascii="仿宋_GB2312" w:hAnsi="仿宋_GB2312" w:cs="仿宋_GB2312" w:eastAsia="仿宋_GB2312"/>
        </w:rPr>
        <w:t>西安市鄠邑区财政局</w:t>
      </w:r>
      <w:r>
        <w:rPr>
          <w:rFonts w:ascii="仿宋_GB2312" w:hAnsi="仿宋_GB2312" w:cs="仿宋_GB2312" w:eastAsia="仿宋_GB2312"/>
        </w:rPr>
        <w:t>委托，拟对</w:t>
      </w:r>
      <w:r>
        <w:rPr>
          <w:rFonts w:ascii="仿宋_GB2312" w:hAnsi="仿宋_GB2312" w:cs="仿宋_GB2312" w:eastAsia="仿宋_GB2312"/>
        </w:rPr>
        <w:t>2025年西安市鄠邑区财政专户资金竞争性存放项目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YYZB-2025-010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2025年西安市鄠邑区财政专户资金竞争性存放项目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2025年西安市鄠邑区财政专户资金竞争性存放项目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3、履约能力声明：提供具有履行合同所必需的设备和专业技术能力的承诺；</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5、税收缴纳证明：提供响应时间前一年内已缴纳的至少一个月的纳税证明或完税证明，依法免税的单位应提供相关证明材料；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8、资质要求：投标人具有《中华人民共和国金融许可证》；</w:t>
      </w:r>
    </w:p>
    <w:p>
      <w:pPr>
        <w:pStyle w:val="null3"/>
      </w:pPr>
      <w:r>
        <w:rPr>
          <w:rFonts w:ascii="仿宋_GB2312" w:hAnsi="仿宋_GB2312" w:cs="仿宋_GB2312" w:eastAsia="仿宋_GB2312"/>
        </w:rPr>
        <w:t>9、联合体声明：本项目不接受联合体。</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3、履约能力声明：提供具有履行合同所必需的设备和专业技术能力的承诺；</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5、税收缴纳证明：提供响应时间前一年内已缴纳的至少一个月的纳税证明或完税证明，依法免税的单位应提供相关证明材料；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8、资质要求：投标人具有《中华人民共和国金融许可证》；</w:t>
      </w:r>
    </w:p>
    <w:p>
      <w:pPr>
        <w:pStyle w:val="null3"/>
      </w:pPr>
      <w:r>
        <w:rPr>
          <w:rFonts w:ascii="仿宋_GB2312" w:hAnsi="仿宋_GB2312" w:cs="仿宋_GB2312" w:eastAsia="仿宋_GB2312"/>
        </w:rPr>
        <w:t>9、联合体声明：本项目不接受联合体。</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3、履约能力声明：提供具有履行合同所必需的设备和专业技术能力的承诺；</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5、税收缴纳证明：提供响应时间前一年内已缴纳的至少一个月的纳税证明或完税证明，依法免税的单位应提供相关证明材料；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8、资质要求：投标人具有《中华人民共和国金融许可证》；</w:t>
      </w:r>
    </w:p>
    <w:p>
      <w:pPr>
        <w:pStyle w:val="null3"/>
      </w:pPr>
      <w:r>
        <w:rPr>
          <w:rFonts w:ascii="仿宋_GB2312" w:hAnsi="仿宋_GB2312" w:cs="仿宋_GB2312" w:eastAsia="仿宋_GB2312"/>
        </w:rPr>
        <w:t>9、联合体声明：本项目不接受联合体。</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3、履约能力声明：提供具有履行合同所必需的设备和专业技术能力的承诺；</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5、税收缴纳证明：提供响应时间前一年内已缴纳的至少一个月的纳税证明或完税证明，依法免税的单位应提供相关证明材料；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8、资质要求：投标人具有《中华人民共和国金融许可证》；</w:t>
      </w:r>
    </w:p>
    <w:p>
      <w:pPr>
        <w:pStyle w:val="null3"/>
      </w:pPr>
      <w:r>
        <w:rPr>
          <w:rFonts w:ascii="仿宋_GB2312" w:hAnsi="仿宋_GB2312" w:cs="仿宋_GB2312" w:eastAsia="仿宋_GB2312"/>
        </w:rPr>
        <w:t>9、联合体声明：本项目不接受联合体。</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3、履约能力声明：提供具有履行合同所必需的设备和专业技术能力的承诺；</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5、税收缴纳证明：提供响应时间前一年内已缴纳的至少一个月的纳税证明或完税证明，依法免税的单位应提供相关证明材料；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8、资质要求：投标人具有《中华人民共和国金融许可证》；</w:t>
      </w:r>
    </w:p>
    <w:p>
      <w:pPr>
        <w:pStyle w:val="null3"/>
      </w:pPr>
      <w:r>
        <w:rPr>
          <w:rFonts w:ascii="仿宋_GB2312" w:hAnsi="仿宋_GB2312" w:cs="仿宋_GB2312" w:eastAsia="仿宋_GB2312"/>
        </w:rPr>
        <w:t>9、联合体声明：本项目不接受联合体。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鄠邑区人民路中段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84881801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耀阳项目管理（陕西）有限公司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陕西省西安市雁塔区科技六路高新时代广场B座706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孟凡博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02981325677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采购包1：0.20元</w:t>
            </w:r>
          </w:p>
          <w:p>
            <w:pPr>
              <w:pStyle w:val="null3"/>
            </w:pPr>
            <w:r>
              <w:rPr>
                <w:rFonts w:ascii="仿宋_GB2312" w:hAnsi="仿宋_GB2312" w:cs="仿宋_GB2312" w:eastAsia="仿宋_GB2312"/>
              </w:rPr>
              <w:t>采购包2：0.20元</w:t>
            </w:r>
          </w:p>
          <w:p>
            <w:pPr>
              <w:pStyle w:val="null3"/>
            </w:pPr>
            <w:r>
              <w:rPr>
                <w:rFonts w:ascii="仿宋_GB2312" w:hAnsi="仿宋_GB2312" w:cs="仿宋_GB2312" w:eastAsia="仿宋_GB2312"/>
              </w:rPr>
              <w:t>采购包3：0.20元</w:t>
            </w:r>
          </w:p>
          <w:p>
            <w:pPr>
              <w:pStyle w:val="null3"/>
            </w:pPr>
            <w:r>
              <w:rPr>
                <w:rFonts w:ascii="仿宋_GB2312" w:hAnsi="仿宋_GB2312" w:cs="仿宋_GB2312" w:eastAsia="仿宋_GB2312"/>
              </w:rPr>
              <w:t>采购包4：0.20元</w:t>
            </w:r>
          </w:p>
          <w:p>
            <w:pPr>
              <w:pStyle w:val="null3"/>
            </w:pPr>
            <w:r>
              <w:rPr>
                <w:rFonts w:ascii="仿宋_GB2312" w:hAnsi="仿宋_GB2312" w:cs="仿宋_GB2312" w:eastAsia="仿宋_GB2312"/>
              </w:rPr>
              <w:t>采购包5：0.20元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857号）的有关规定执行。 各中标单位在领取中标通知书前，须向采购代理机构定额支付采购代理服务费3000元。代理费缴存账户： 开户名称：耀阳项目管理（陕西）有限公司 开户银行：招商银行西安高新技术产业开发区支行 账 号：129909799810902（备注：项目名称+代理服务费）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西安市鄠邑区财政局</w:t>
      </w:r>
      <w:r>
        <w:rPr>
          <w:rFonts w:ascii="仿宋_GB2312" w:hAnsi="仿宋_GB2312" w:cs="仿宋_GB2312" w:eastAsia="仿宋_GB2312"/>
        </w:rPr>
        <w:t>和</w:t>
      </w:r>
      <w:r>
        <w:rPr>
          <w:rFonts w:ascii="仿宋_GB2312" w:hAnsi="仿宋_GB2312" w:cs="仿宋_GB2312" w:eastAsia="仿宋_GB2312"/>
        </w:rPr>
        <w:t>耀阳项目管理（陕西）有限公司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耀阳项目管理（陕西）有限公司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耀阳项目管理（陕西）有限公司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联系人：孟凡博</w:t>
      </w:r>
    </w:p>
    <w:p>
      <w:pPr>
        <w:pStyle w:val="null3"/>
      </w:pPr>
      <w:r>
        <w:rPr>
          <w:rFonts w:ascii="仿宋_GB2312" w:hAnsi="仿宋_GB2312" w:cs="仿宋_GB2312" w:eastAsia="仿宋_GB2312"/>
        </w:rPr>
        <w:t>联系电话：02981325677</w:t>
      </w:r>
    </w:p>
    <w:p>
      <w:pPr>
        <w:pStyle w:val="null3"/>
      </w:pPr>
      <w:r>
        <w:rPr>
          <w:rFonts w:ascii="仿宋_GB2312" w:hAnsi="仿宋_GB2312" w:cs="仿宋_GB2312" w:eastAsia="仿宋_GB2312"/>
        </w:rPr>
        <w:t>地址：陕西省西安市雁塔区科技六路高新时代广场B座706</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2025年西安市鄠邑区财政专户资金竞争性存放项目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0.20</w:t>
      </w:r>
    </w:p>
    <w:p>
      <w:pPr>
        <w:pStyle w:val="null3"/>
      </w:pPr>
      <w:r>
        <w:rPr>
          <w:rFonts w:ascii="仿宋_GB2312" w:hAnsi="仿宋_GB2312" w:cs="仿宋_GB2312" w:eastAsia="仿宋_GB2312"/>
        </w:rPr>
        <w:t>采购包最高限价（元）: 0.20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资金存放银行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0.20</w:t>
      </w:r>
    </w:p>
    <w:p>
      <w:pPr>
        <w:pStyle w:val="null3"/>
      </w:pPr>
      <w:r>
        <w:rPr>
          <w:rFonts w:ascii="仿宋_GB2312" w:hAnsi="仿宋_GB2312" w:cs="仿宋_GB2312" w:eastAsia="仿宋_GB2312"/>
        </w:rPr>
        <w:t>采购包最高限价（元）: 0.20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资金存放银行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0.20</w:t>
      </w:r>
    </w:p>
    <w:p>
      <w:pPr>
        <w:pStyle w:val="null3"/>
      </w:pPr>
      <w:r>
        <w:rPr>
          <w:rFonts w:ascii="仿宋_GB2312" w:hAnsi="仿宋_GB2312" w:cs="仿宋_GB2312" w:eastAsia="仿宋_GB2312"/>
        </w:rPr>
        <w:t>采购包最高限价（元）: 0.20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资金存放银行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0.20</w:t>
      </w:r>
    </w:p>
    <w:p>
      <w:pPr>
        <w:pStyle w:val="null3"/>
      </w:pPr>
      <w:r>
        <w:rPr>
          <w:rFonts w:ascii="仿宋_GB2312" w:hAnsi="仿宋_GB2312" w:cs="仿宋_GB2312" w:eastAsia="仿宋_GB2312"/>
        </w:rPr>
        <w:t>采购包最高限价（元）: 0.20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资金存放银行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0.20</w:t>
      </w:r>
    </w:p>
    <w:p>
      <w:pPr>
        <w:pStyle w:val="null3"/>
      </w:pPr>
      <w:r>
        <w:rPr>
          <w:rFonts w:ascii="仿宋_GB2312" w:hAnsi="仿宋_GB2312" w:cs="仿宋_GB2312" w:eastAsia="仿宋_GB2312"/>
        </w:rPr>
        <w:t>采购包最高限价（元）: 0.20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资金存放银行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标的名称：资金存放银行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2025年西安市鄠邑区财政局财政专户资金竞争性存放项目由符合条件的银行业金融机构(以下简称银行)自愿报名参与，资金的存放类型为社会保险资金。西安市鄠邑区财政局根据评审委员会按照综合评分法评出的评分结果，结合当年可用于存放的区级财政专户资金规模及用款计划，确定资金存放银行及资金存放规模。</w:t>
            </w:r>
          </w:p>
          <w:p>
            <w:pPr>
              <w:pStyle w:val="null3"/>
            </w:pPr>
            <w:r>
              <w:rPr>
                <w:rFonts w:ascii="仿宋_GB2312" w:hAnsi="仿宋_GB2312" w:cs="仿宋_GB2312" w:eastAsia="仿宋_GB2312"/>
              </w:rPr>
              <w:t>二、服务内容及技术要求(包括工作区域、工作内容等):</w:t>
            </w:r>
          </w:p>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实现财政专户资金的保值增值。</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参与本次竞争性存放的银行，应符合以下基本条件：</w:t>
            </w:r>
          </w:p>
          <w:p>
            <w:pPr>
              <w:pStyle w:val="null3"/>
            </w:pPr>
            <w:r>
              <w:rPr>
                <w:rFonts w:ascii="仿宋_GB2312" w:hAnsi="仿宋_GB2312" w:cs="仿宋_GB2312" w:eastAsia="仿宋_GB2312"/>
              </w:rPr>
              <w:t>1.经国家金融监督管理总局陕西监管局批准，在鄠邑区设立支行 的银行，2024年末，支行人民币贷款余额在2亿元(含)以上；</w:t>
            </w:r>
          </w:p>
          <w:p>
            <w:pPr>
              <w:pStyle w:val="null3"/>
            </w:pPr>
            <w:r>
              <w:rPr>
                <w:rFonts w:ascii="仿宋_GB2312" w:hAnsi="仿宋_GB2312" w:cs="仿宋_GB2312" w:eastAsia="仿宋_GB2312"/>
              </w:rPr>
              <w:t>2.财务稳健，依法依规开展经营活动，内部管理机制健全，具有 较强的风险控制能力。近3年内(或开业以来)在经营活动中无重大 违法违规记录事件，无金融风险及重大违约事件信誉良好。全行资产质量、偿付能力、运营能力、内部控制、风险水平等均符合银行业金 融机构监管要求；</w:t>
            </w:r>
          </w:p>
          <w:p>
            <w:pPr>
              <w:pStyle w:val="null3"/>
            </w:pPr>
            <w:r>
              <w:rPr>
                <w:rFonts w:ascii="仿宋_GB2312" w:hAnsi="仿宋_GB2312" w:cs="仿宋_GB2312" w:eastAsia="仿宋_GB2312"/>
              </w:rPr>
              <w:t>3.各银行只能委派一家机构参与竞争。</w:t>
            </w:r>
          </w:p>
          <w:p>
            <w:pPr>
              <w:pStyle w:val="null3"/>
            </w:pPr>
            <w:r>
              <w:rPr>
                <w:rFonts w:ascii="仿宋_GB2312" w:hAnsi="仿宋_GB2312" w:cs="仿宋_GB2312" w:eastAsia="仿宋_GB2312"/>
              </w:rPr>
              <w:t>三 、商务要求(如服务期限、款项结算等):</w:t>
            </w:r>
          </w:p>
          <w:p>
            <w:pPr>
              <w:pStyle w:val="null3"/>
            </w:pPr>
            <w:r>
              <w:rPr>
                <w:rFonts w:ascii="仿宋_GB2312" w:hAnsi="仿宋_GB2312" w:cs="仿宋_GB2312" w:eastAsia="仿宋_GB2312"/>
              </w:rPr>
              <w:t>1.服务期限： 一年(具体见合同约定)</w:t>
            </w:r>
          </w:p>
          <w:p>
            <w:pPr>
              <w:pStyle w:val="null3"/>
            </w:pPr>
            <w:r>
              <w:rPr>
                <w:rFonts w:ascii="仿宋_GB2312" w:hAnsi="仿宋_GB2312" w:cs="仿宋_GB2312" w:eastAsia="仿宋_GB2312"/>
              </w:rPr>
              <w:t>2.付款方式：按照合同约定付款。</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标的名称：资金存放银行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2025年西安市鄠邑区财政局财政专户资金竞争性存放项目由符合条件的银行业金融机构(以下简称银行)自愿报名参与，资金的存放类型为社会保险资金。西安市鄠邑区财政局根据评审委员会按照综合评分法评出的评分结果，结合当年可用于存放的区级财政专户资金规模及用款计划，确定资金存放银行及资金存放规模。</w:t>
            </w:r>
          </w:p>
          <w:p>
            <w:pPr>
              <w:pStyle w:val="null3"/>
            </w:pPr>
            <w:r>
              <w:rPr>
                <w:rFonts w:ascii="仿宋_GB2312" w:hAnsi="仿宋_GB2312" w:cs="仿宋_GB2312" w:eastAsia="仿宋_GB2312"/>
              </w:rPr>
              <w:t>二、服务内容及技术要求(包括工作区域、工作内容等):</w:t>
            </w:r>
          </w:p>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实现财政专户资金的保值增值。</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参与本次竞争性存放的银行，应符合以下基本条件：</w:t>
            </w:r>
          </w:p>
          <w:p>
            <w:pPr>
              <w:pStyle w:val="null3"/>
            </w:pPr>
            <w:r>
              <w:rPr>
                <w:rFonts w:ascii="仿宋_GB2312" w:hAnsi="仿宋_GB2312" w:cs="仿宋_GB2312" w:eastAsia="仿宋_GB2312"/>
              </w:rPr>
              <w:t>1.经国家金融监督管理总局陕西监管局批准，在鄠邑区设立支行 的银行，2024年末，支行人民币贷款余额在2亿元(含)以上；</w:t>
            </w:r>
          </w:p>
          <w:p>
            <w:pPr>
              <w:pStyle w:val="null3"/>
            </w:pPr>
            <w:r>
              <w:rPr>
                <w:rFonts w:ascii="仿宋_GB2312" w:hAnsi="仿宋_GB2312" w:cs="仿宋_GB2312" w:eastAsia="仿宋_GB2312"/>
              </w:rPr>
              <w:t>2.财务稳健，依法依规开展经营活动，内部管理机制健全，具有 较强的风险控制能力。近3年内(或开业以来)在经营活动中无重大 违法违规记录事件，无金融风险及重大违约事件信誉良好。全行资产质量、偿付能力、运营能力、内部控制、风险水平等均符合银行业金 融机构监管要求；</w:t>
            </w:r>
          </w:p>
          <w:p>
            <w:pPr>
              <w:pStyle w:val="null3"/>
            </w:pPr>
            <w:r>
              <w:rPr>
                <w:rFonts w:ascii="仿宋_GB2312" w:hAnsi="仿宋_GB2312" w:cs="仿宋_GB2312" w:eastAsia="仿宋_GB2312"/>
              </w:rPr>
              <w:t>3.各银行只能委派一家机构参与竞争。</w:t>
            </w:r>
          </w:p>
          <w:p>
            <w:pPr>
              <w:pStyle w:val="null3"/>
            </w:pPr>
            <w:r>
              <w:rPr>
                <w:rFonts w:ascii="仿宋_GB2312" w:hAnsi="仿宋_GB2312" w:cs="仿宋_GB2312" w:eastAsia="仿宋_GB2312"/>
              </w:rPr>
              <w:t>三 、商务要求(如服务期限、款项结算等):</w:t>
            </w:r>
          </w:p>
          <w:p>
            <w:pPr>
              <w:pStyle w:val="null3"/>
            </w:pPr>
            <w:r>
              <w:rPr>
                <w:rFonts w:ascii="仿宋_GB2312" w:hAnsi="仿宋_GB2312" w:cs="仿宋_GB2312" w:eastAsia="仿宋_GB2312"/>
              </w:rPr>
              <w:t>1.服务期限： 一年(具体见合同约定)</w:t>
            </w:r>
          </w:p>
          <w:p>
            <w:pPr>
              <w:pStyle w:val="null3"/>
            </w:pPr>
            <w:r>
              <w:rPr>
                <w:rFonts w:ascii="仿宋_GB2312" w:hAnsi="仿宋_GB2312" w:cs="仿宋_GB2312" w:eastAsia="仿宋_GB2312"/>
              </w:rPr>
              <w:t>2.付款方式：按照合同约定付款。</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标的名称：资金存放银行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2025年西安市鄠邑区财政局财政专户资金竞争性存放项目由符合条件的银行业金融机构(以下简称银行)自愿报名参与，资金的存放类型为社会保险资金。西安市鄠邑区财政局根据评审委员会按照综合评分法评出的评分结果，结合当年可用于存放的区级财政专户资金规模及用款计划，确定资金存放银行及资金存放规模。</w:t>
            </w:r>
          </w:p>
          <w:p>
            <w:pPr>
              <w:pStyle w:val="null3"/>
            </w:pPr>
            <w:r>
              <w:rPr>
                <w:rFonts w:ascii="仿宋_GB2312" w:hAnsi="仿宋_GB2312" w:cs="仿宋_GB2312" w:eastAsia="仿宋_GB2312"/>
              </w:rPr>
              <w:t>二、服务内容及技术要求(包括工作区域、工作内容等):</w:t>
            </w:r>
          </w:p>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实现财政专户资金的保值增值。</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参与本次竞争性存放的银行，应符合以下基本条件：</w:t>
            </w:r>
          </w:p>
          <w:p>
            <w:pPr>
              <w:pStyle w:val="null3"/>
            </w:pPr>
            <w:r>
              <w:rPr>
                <w:rFonts w:ascii="仿宋_GB2312" w:hAnsi="仿宋_GB2312" w:cs="仿宋_GB2312" w:eastAsia="仿宋_GB2312"/>
              </w:rPr>
              <w:t>1.经国家金融监督管理总局陕西监管局批准，在鄠邑区设立支行 的银行，2024年末，支行人民币贷款余额在2亿元(含)以上；</w:t>
            </w:r>
          </w:p>
          <w:p>
            <w:pPr>
              <w:pStyle w:val="null3"/>
            </w:pPr>
            <w:r>
              <w:rPr>
                <w:rFonts w:ascii="仿宋_GB2312" w:hAnsi="仿宋_GB2312" w:cs="仿宋_GB2312" w:eastAsia="仿宋_GB2312"/>
              </w:rPr>
              <w:t>2.财务稳健，依法依规开展经营活动，内部管理机制健全，具有 较强的风险控制能力。近3年内(或开业以来)在经营活动中无重大 违法违规记录事件，无金融风险及重大违约事件信誉良好。全行资产质量、偿付能力、运营能力、内部控制、风险水平等均符合银行业金 融机构监管要求；</w:t>
            </w:r>
          </w:p>
          <w:p>
            <w:pPr>
              <w:pStyle w:val="null3"/>
            </w:pPr>
            <w:r>
              <w:rPr>
                <w:rFonts w:ascii="仿宋_GB2312" w:hAnsi="仿宋_GB2312" w:cs="仿宋_GB2312" w:eastAsia="仿宋_GB2312"/>
              </w:rPr>
              <w:t>3.各银行只能委派一家机构参与竞争。</w:t>
            </w:r>
          </w:p>
          <w:p>
            <w:pPr>
              <w:pStyle w:val="null3"/>
            </w:pPr>
            <w:r>
              <w:rPr>
                <w:rFonts w:ascii="仿宋_GB2312" w:hAnsi="仿宋_GB2312" w:cs="仿宋_GB2312" w:eastAsia="仿宋_GB2312"/>
              </w:rPr>
              <w:t>三 、商务要求(如服务期限、款项结算等):</w:t>
            </w:r>
          </w:p>
          <w:p>
            <w:pPr>
              <w:pStyle w:val="null3"/>
            </w:pPr>
            <w:r>
              <w:rPr>
                <w:rFonts w:ascii="仿宋_GB2312" w:hAnsi="仿宋_GB2312" w:cs="仿宋_GB2312" w:eastAsia="仿宋_GB2312"/>
              </w:rPr>
              <w:t>1.服务期限： 一年(具体见合同约定)</w:t>
            </w:r>
          </w:p>
          <w:p>
            <w:pPr>
              <w:pStyle w:val="null3"/>
            </w:pPr>
            <w:r>
              <w:rPr>
                <w:rFonts w:ascii="仿宋_GB2312" w:hAnsi="仿宋_GB2312" w:cs="仿宋_GB2312" w:eastAsia="仿宋_GB2312"/>
              </w:rPr>
              <w:t>2.付款方式：按照合同约定付款。</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标的名称：资金存放银行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2025年西安市鄠邑区财政局财政专户资金竞争性存放项目由符合条件的银行业金融机构(以下简称银行)自愿报名参与，资金的存放类型为社会保险资金。西安市鄠邑区财政局根据评审委员会按照综合评分法评出的评分结果，结合当年可用于存放的区级财政专户资金规模及用款计划，确定资金存放银行及资金存放规模。</w:t>
            </w:r>
          </w:p>
          <w:p>
            <w:pPr>
              <w:pStyle w:val="null3"/>
            </w:pPr>
            <w:r>
              <w:rPr>
                <w:rFonts w:ascii="仿宋_GB2312" w:hAnsi="仿宋_GB2312" w:cs="仿宋_GB2312" w:eastAsia="仿宋_GB2312"/>
              </w:rPr>
              <w:t>二、服务内容及技术要求(包括工作区域、工作内容等):</w:t>
            </w:r>
          </w:p>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实现财政专户资金的保值增值。</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参与本次竞争性存放的银行，应符合以下基本条件：</w:t>
            </w:r>
          </w:p>
          <w:p>
            <w:pPr>
              <w:pStyle w:val="null3"/>
            </w:pPr>
            <w:r>
              <w:rPr>
                <w:rFonts w:ascii="仿宋_GB2312" w:hAnsi="仿宋_GB2312" w:cs="仿宋_GB2312" w:eastAsia="仿宋_GB2312"/>
              </w:rPr>
              <w:t>1.经国家金融监督管理总局陕西监管局批准，在鄠邑区设立支行 的银行，2024年末，支行人民币贷款余额在2亿元(含)以上；</w:t>
            </w:r>
          </w:p>
          <w:p>
            <w:pPr>
              <w:pStyle w:val="null3"/>
            </w:pPr>
            <w:r>
              <w:rPr>
                <w:rFonts w:ascii="仿宋_GB2312" w:hAnsi="仿宋_GB2312" w:cs="仿宋_GB2312" w:eastAsia="仿宋_GB2312"/>
              </w:rPr>
              <w:t>2.财务稳健，依法依规开展经营活动，内部管理机制健全，具有 较强的风险控制能力。近3年内(或开业以来)在经营活动中无重大 违法违规记录事件，无金融风险及重大违约事件信誉良好。全行资产质量、偿付能力、运营能力、内部控制、风险水平等均符合银行业金 融机构监管要求；</w:t>
            </w:r>
          </w:p>
          <w:p>
            <w:pPr>
              <w:pStyle w:val="null3"/>
            </w:pPr>
            <w:r>
              <w:rPr>
                <w:rFonts w:ascii="仿宋_GB2312" w:hAnsi="仿宋_GB2312" w:cs="仿宋_GB2312" w:eastAsia="仿宋_GB2312"/>
              </w:rPr>
              <w:t>3.各银行只能委派一家机构参与竞争。</w:t>
            </w:r>
          </w:p>
          <w:p>
            <w:pPr>
              <w:pStyle w:val="null3"/>
            </w:pPr>
            <w:r>
              <w:rPr>
                <w:rFonts w:ascii="仿宋_GB2312" w:hAnsi="仿宋_GB2312" w:cs="仿宋_GB2312" w:eastAsia="仿宋_GB2312"/>
              </w:rPr>
              <w:t>三 、商务要求(如服务期限、款项结算等):</w:t>
            </w:r>
          </w:p>
          <w:p>
            <w:pPr>
              <w:pStyle w:val="null3"/>
            </w:pPr>
            <w:r>
              <w:rPr>
                <w:rFonts w:ascii="仿宋_GB2312" w:hAnsi="仿宋_GB2312" w:cs="仿宋_GB2312" w:eastAsia="仿宋_GB2312"/>
              </w:rPr>
              <w:t>1.服务期限： 一年(具体见合同约定)</w:t>
            </w:r>
          </w:p>
          <w:p>
            <w:pPr>
              <w:pStyle w:val="null3"/>
            </w:pPr>
            <w:r>
              <w:rPr>
                <w:rFonts w:ascii="仿宋_GB2312" w:hAnsi="仿宋_GB2312" w:cs="仿宋_GB2312" w:eastAsia="仿宋_GB2312"/>
              </w:rPr>
              <w:t>2.付款方式：按照合同约定付款。</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标的名称：资金存放银行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2025年西安市鄠邑区财政局财政专户资金竞争性存放项目由符合条件的银行业金融机构(以下简称银行)自愿报名参与，资金的存放类型为社会保险资金。西安市鄠邑区财政局根据评审委员会按照综合评分法评出的评分结果，结合当年可用于存放的区级财政专户资金规模及用款计划，确定资金存放银行及资金存放规模。</w:t>
            </w:r>
          </w:p>
          <w:p>
            <w:pPr>
              <w:pStyle w:val="null3"/>
            </w:pPr>
            <w:r>
              <w:rPr>
                <w:rFonts w:ascii="仿宋_GB2312" w:hAnsi="仿宋_GB2312" w:cs="仿宋_GB2312" w:eastAsia="仿宋_GB2312"/>
              </w:rPr>
              <w:t>二、服务内容及技术要求(包括工作区域、工作内容等):</w:t>
            </w:r>
          </w:p>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实现财政专户资金的保值增值。</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参与本次竞争性存放的银行，应符合以下基本条件：</w:t>
            </w:r>
          </w:p>
          <w:p>
            <w:pPr>
              <w:pStyle w:val="null3"/>
            </w:pPr>
            <w:r>
              <w:rPr>
                <w:rFonts w:ascii="仿宋_GB2312" w:hAnsi="仿宋_GB2312" w:cs="仿宋_GB2312" w:eastAsia="仿宋_GB2312"/>
              </w:rPr>
              <w:t>1.经国家金融监督管理总局陕西监管局批准，在鄠邑区设立支行 的银行，2024年末，支行人民币贷款余额在2亿元(含)以上；</w:t>
            </w:r>
          </w:p>
          <w:p>
            <w:pPr>
              <w:pStyle w:val="null3"/>
            </w:pPr>
            <w:r>
              <w:rPr>
                <w:rFonts w:ascii="仿宋_GB2312" w:hAnsi="仿宋_GB2312" w:cs="仿宋_GB2312" w:eastAsia="仿宋_GB2312"/>
              </w:rPr>
              <w:t>2.财务稳健，依法依规开展经营活动，内部管理机制健全，具有 较强的风险控制能力。近3年内(或开业以来)在经营活动中无重大 违法违规记录事件，无金融风险及重大违约事件信誉良好。全行资产质量、偿付能力、运营能力、内部控制、风险水平等均符合银行业金 融机构监管要求；</w:t>
            </w:r>
          </w:p>
          <w:p>
            <w:pPr>
              <w:pStyle w:val="null3"/>
            </w:pPr>
            <w:r>
              <w:rPr>
                <w:rFonts w:ascii="仿宋_GB2312" w:hAnsi="仿宋_GB2312" w:cs="仿宋_GB2312" w:eastAsia="仿宋_GB2312"/>
              </w:rPr>
              <w:t>3.各银行只能委派一家机构参与竞争。</w:t>
            </w:r>
          </w:p>
          <w:p>
            <w:pPr>
              <w:pStyle w:val="null3"/>
            </w:pPr>
            <w:r>
              <w:rPr>
                <w:rFonts w:ascii="仿宋_GB2312" w:hAnsi="仿宋_GB2312" w:cs="仿宋_GB2312" w:eastAsia="仿宋_GB2312"/>
              </w:rPr>
              <w:t>三 、商务要求(如服务期限、款项结算等):</w:t>
            </w:r>
          </w:p>
          <w:p>
            <w:pPr>
              <w:pStyle w:val="null3"/>
            </w:pPr>
            <w:r>
              <w:rPr>
                <w:rFonts w:ascii="仿宋_GB2312" w:hAnsi="仿宋_GB2312" w:cs="仿宋_GB2312" w:eastAsia="仿宋_GB2312"/>
              </w:rPr>
              <w:t>1.服务期限： 一年(具体见合同约定)</w:t>
            </w:r>
          </w:p>
          <w:p>
            <w:pPr>
              <w:pStyle w:val="null3"/>
            </w:pPr>
            <w:r>
              <w:rPr>
                <w:rFonts w:ascii="仿宋_GB2312" w:hAnsi="仿宋_GB2312" w:cs="仿宋_GB2312" w:eastAsia="仿宋_GB2312"/>
              </w:rPr>
              <w:t>2.付款方式：按照合同约定付款。</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鄠邑区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鄠邑区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鄠邑区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鄠邑区</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鄠邑区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按照磋商文件合同要求执行。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按照磋商文件合同要求执行。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按照磋商文件合同要求执行。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按照磋商文件合同要求执行。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按照磋商文件合同要求执行。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按照“兼投不兼中”的原则确定中标人，即：每个投标人最多只能中标一个包。若同一投标人在不同包中综合得分排名第一时，确定其为包号顺序靠前一包的中标人，其他相关包推荐按照候选顺序以此类推。 2、本项目报价方式为定期利率报价，投标单位根据项目概况以及自身企业情况，对定期12个月存放做出定期利率报价（选择性报价视为文件无效）。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 理费用、财务费用等成本构成事项详细陈述。 2.供应商提交的相关说明和证明材料，应当加盖供应商（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报价表（1）.docx 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 理费用、财务费用等成本构成事项详细陈述。 2.供应商提交的相关说明和证明材料，应当加盖供应商（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报价表（1）.docx 标的清单 报价表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 理费用、财务费用等成本构成事项详细陈述。 2.供应商提交的相关说明和证明材料，应当加盖供应商（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报价表（1）.docx 标的清单 报价表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 理费用、财务费用等成本构成事项详细陈述。 2.供应商提交的相关说明和证明材料，应当加盖供应商（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报价表（1）.docx 标的清单 报价表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 理费用、财务费用等成本构成事项详细陈述。 2.供应商提交的相关说明和证明材料，应当加盖供应商（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投标内容是否有重大缺漏项；</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投标报价是否符合招标文件要求；</w:t>
            </w:r>
          </w:p>
        </w:tc>
        <w:tc>
          <w:tcPr>
            <w:tcW w:type="dxa" w:w="1661"/>
          </w:tcPr>
          <w:p>
            <w:pPr>
              <w:pStyle w:val="null3"/>
            </w:pPr>
            <w:r>
              <w:rPr>
                <w:rFonts w:ascii="仿宋_GB2312" w:hAnsi="仿宋_GB2312" w:cs="仿宋_GB2312" w:eastAsia="仿宋_GB2312"/>
              </w:rPr>
              <w:t>报价表（1）.docx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投标人所属银行2024年末资本充足率达到监管标准得4分，否则得0分。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流动性比率</w:t>
            </w:r>
          </w:p>
        </w:tc>
        <w:tc>
          <w:tcPr>
            <w:tcW w:type="dxa" w:w="2492"/>
          </w:tcPr>
          <w:p>
            <w:pPr>
              <w:pStyle w:val="null3"/>
            </w:pPr>
            <w:r>
              <w:rPr>
                <w:rFonts w:ascii="仿宋_GB2312" w:hAnsi="仿宋_GB2312" w:cs="仿宋_GB2312" w:eastAsia="仿宋_GB2312"/>
              </w:rPr>
              <w:t>投标人所属银行2024年末流动性比率达到监管标准得4分，否则得0分。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1、2022年至今投标人所属银行在本区域支持企业发展情况。提供相关证明材料，提供一份证明材料得1分，满分5分； 2、2022年至今投标人所属银行在本区域对国有企业融资贷款情况（含认购企业债）。每融资贷款人民币2000万元得1分(以落地金额为准)。提供相关证明材料，最高得5分。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支持对区政府重大项目决策落实情况</w:t>
            </w:r>
          </w:p>
        </w:tc>
        <w:tc>
          <w:tcPr>
            <w:tcW w:type="dxa" w:w="2492"/>
          </w:tcPr>
          <w:p>
            <w:pPr>
              <w:pStyle w:val="null3"/>
            </w:pPr>
            <w:r>
              <w:rPr>
                <w:rFonts w:ascii="仿宋_GB2312" w:hAnsi="仿宋_GB2312" w:cs="仿宋_GB2312" w:eastAsia="仿宋_GB2312"/>
              </w:rPr>
              <w:t>2022年至今投标人所属银行支持区政府重大项目决策落实情况。对各银行给予鄠邑区委区政府重大项目资金支持；发放支持区域内产业发展贷款；根据国家相关政策发放政策性支持贷款等总额进行排序。第一名得30分，第二名得27分，第三名得24分，依此类推。提供相关证明材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根据投标人提供的对本项目的理解和总体服务方案情况进行评审。 方案合理、突出、详细得10分； 方案较合理得8分； 方案不详细，对响应本项目有潜在风险得4分；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出具书面服务承诺，明确有专门的机构和负责人、业务和技术经办人员和财政部门对接，明确人员保障、技术保障、服务质量、服务距离、响应时间以满足业务需求，以及特殊情况下的应急保障措施。 合理、突出、详细得10分； 较合理得8分；不详细，对响应本项目有潜在风险得4分；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合理、突出、详细得6分；较合理得4分； 不详细，对响应本项目有潜在风险得2分； 无此项描述不得分。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投标人近三年（2023年1月至今）有人民币3000万及以上资金存放业务（个人除外），附相关证明材料，每提供2个得1分，满分3分。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投标人所属银行2024年末资本充足率达到监管标准得4分，否则得0分。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流动性比率</w:t>
            </w:r>
          </w:p>
        </w:tc>
        <w:tc>
          <w:tcPr>
            <w:tcW w:type="dxa" w:w="2492"/>
          </w:tcPr>
          <w:p>
            <w:pPr>
              <w:pStyle w:val="null3"/>
            </w:pPr>
            <w:r>
              <w:rPr>
                <w:rFonts w:ascii="仿宋_GB2312" w:hAnsi="仿宋_GB2312" w:cs="仿宋_GB2312" w:eastAsia="仿宋_GB2312"/>
              </w:rPr>
              <w:t>投标人所属银行2024年末流动性比率达到监管标准得4分，否则得0分。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1、2022年至今投标人所属银行在本区域支持企业发展情况。提供相关证明材料，提供一份证明材料得1分，满分5分； 2、2022年至今投标人所属银行在本区域对国有企业融资贷款情况（含认购企业债）。每融资贷款人民币2000万元得1分(以落地金额为准)。提供相关证明材料，最高得5分。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支持对区政府重大项目决策落实情况</w:t>
            </w:r>
          </w:p>
        </w:tc>
        <w:tc>
          <w:tcPr>
            <w:tcW w:type="dxa" w:w="2492"/>
          </w:tcPr>
          <w:p>
            <w:pPr>
              <w:pStyle w:val="null3"/>
            </w:pPr>
            <w:r>
              <w:rPr>
                <w:rFonts w:ascii="仿宋_GB2312" w:hAnsi="仿宋_GB2312" w:cs="仿宋_GB2312" w:eastAsia="仿宋_GB2312"/>
              </w:rPr>
              <w:t>2022年至今投标人所属银行支持区政府重大项目决策落实情况。对各银行给予鄠邑区委区政府重大项目资金支持；发放支持区域内产业发展贷款；根据国家相关政策发放政策性支持贷款等总额进行排序。第一名得30分，第二名得27分，第三名得24分，依此类推。提供相关证明材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根据投标人提供的对本项目的理解和总体服务方案情况进行评审。 方案合理、突出、详细得10分； 方案较合理得8分； 方案不详细，对响应本项目有潜在风险得4分；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出具书面服务承诺，明确有专门的机构和负责人、业务和技术经办人员和财政部门对接，明确人员保障、技术保障、服务质量、服务距离、响应时间以满足业务需求，以及特殊情况下的应急保障措施。 合理、突出、详细得10分； 较合理得8分；不详细，对响应本项目有潜在风险得4分；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合理、突出、详细得6分；较合理得4分； 不详细，对响应本项目有潜在风险得2分； 无此项描述不得分。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投标人近三年（2023年1月至今）有人民币3000万及以上资金存放业务（个人除外），附相关证明材料，每提供2个得1分，满分3分。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投标人所属银行2024年末资本充足率达到监管标准得4分，否则得0分。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流动性比率</w:t>
            </w:r>
          </w:p>
        </w:tc>
        <w:tc>
          <w:tcPr>
            <w:tcW w:type="dxa" w:w="2492"/>
          </w:tcPr>
          <w:p>
            <w:pPr>
              <w:pStyle w:val="null3"/>
            </w:pPr>
            <w:r>
              <w:rPr>
                <w:rFonts w:ascii="仿宋_GB2312" w:hAnsi="仿宋_GB2312" w:cs="仿宋_GB2312" w:eastAsia="仿宋_GB2312"/>
              </w:rPr>
              <w:t>投标人所属银行2024年末流动性比率达到监管标准得4分，否则得0分。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1、2022年至今投标人所属银行在本区域支持企业发展情况。提供相关证明材料，提供一份证明材料得1分，满分5分； 2、2022年至今投标人所属银行在本区域对国有企业融资贷款情况（含认购企业债）。每融资贷款人民币2000万元得1分(以落地金额为准)。提供相关证明材料，最高得5分。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支持对区政府重大项目决策落实情况</w:t>
            </w:r>
          </w:p>
        </w:tc>
        <w:tc>
          <w:tcPr>
            <w:tcW w:type="dxa" w:w="2492"/>
          </w:tcPr>
          <w:p>
            <w:pPr>
              <w:pStyle w:val="null3"/>
            </w:pPr>
            <w:r>
              <w:rPr>
                <w:rFonts w:ascii="仿宋_GB2312" w:hAnsi="仿宋_GB2312" w:cs="仿宋_GB2312" w:eastAsia="仿宋_GB2312"/>
              </w:rPr>
              <w:t>2022年至今投标人所属银行支持区政府重大项目决策落实情况。对各银行给予鄠邑区委区政府重大项目资金支持；发放支持区域内产业发展贷款；根据国家相关政策发放政策性支持贷款等总额进行排序。第一名得30分，第二名得27分，第三名得24分，依此类推。提供相关证明材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根据投标人提供的对本项目的理解和总体服务方案情况进行评审。 方案合理、突出、详细得10分； 方案较合理得8分； 方案不详细，对响应本项目有潜在风险得4分；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出具书面服务承诺，明确有专门的机构和负责人、业务和技术经办人员和财政部门对接，明确人员保障、技术保障、服务质量、服务距离、响应时间以满足业务需求，以及特殊情况下的应急保障措施。 合理、突出、详细得10分； 较合理得8分；不详细，对响应本项目有潜在风险得4分；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合理、突出、详细得6分；较合理得4分； 不详细，对响应本项目有潜在风险得2分； 无此项描述不得分。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投标人近三年（2023年1月至今）有人民币3000万及以上资金存放业务（个人除外），附相关证明材料，每提供2个得1分，满分3分。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投标人所属银行2024年末资本充足率达到监管标准得4分，否则得0分。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流动性比率</w:t>
            </w:r>
          </w:p>
        </w:tc>
        <w:tc>
          <w:tcPr>
            <w:tcW w:type="dxa" w:w="2492"/>
          </w:tcPr>
          <w:p>
            <w:pPr>
              <w:pStyle w:val="null3"/>
            </w:pPr>
            <w:r>
              <w:rPr>
                <w:rFonts w:ascii="仿宋_GB2312" w:hAnsi="仿宋_GB2312" w:cs="仿宋_GB2312" w:eastAsia="仿宋_GB2312"/>
              </w:rPr>
              <w:t>投标人所属银行2024年末流动性比率达到监管标准得4分，否则得0分。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1、2022年至今投标人所属银行在本区域支持企业发展情况。提供相关证明材料，提供一份证明材料得1分，满分5分； 2、2022年至今投标人所属银行在本区域对国有企业融资贷款情况（含认购企业债）。每融资贷款人民币2000万元得1分(以落地金额为准)。提供相关证明材料，最高得5分。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支持对区政府重大项目决策落实情况</w:t>
            </w:r>
          </w:p>
        </w:tc>
        <w:tc>
          <w:tcPr>
            <w:tcW w:type="dxa" w:w="2492"/>
          </w:tcPr>
          <w:p>
            <w:pPr>
              <w:pStyle w:val="null3"/>
            </w:pPr>
            <w:r>
              <w:rPr>
                <w:rFonts w:ascii="仿宋_GB2312" w:hAnsi="仿宋_GB2312" w:cs="仿宋_GB2312" w:eastAsia="仿宋_GB2312"/>
              </w:rPr>
              <w:t>2022年至今投标人所属银行支持区政府重大项目决策落实情况。对各银行给予鄠邑区委区政府重大项目资金支持；发放支持区域内产业发展贷款；根据国家相关政策发放政策性支持贷款等总额进行排序。第一名得30分，第二名得27分，第三名得24分，依此类推。提供相关证明材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根据投标人提供的对本项目的理解和总体服务方案情况进行评审。 方案合理、突出、详细得10分； 方案较合理得8分； 方案不详细，对响应本项目有潜在风险得4分；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出具书面服务承诺，明确有专门的机构和负责人、业务和技术经办人员和财政部门对接，明确人员保障、技术保障、服务质量、服务距离、响应时间以满足业务需求，以及特殊情况下的应急保障措施。 合理、突出、详细得10分； 较合理得8分；不详细，对响应本项目有潜在风险得4分；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合理、突出、详细得6分；较合理得4分； 不详细，对响应本项目有潜在风险得2分； 无此项描述不得分。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投标人近三年（2023年1月至今）有人民币3000万及以上资金存放业务（个人除外），附相关证明材料，每提供2个得1分，满分3分。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投标人所属银行2024年末资本充足率达到监管标准得4分，否则得0分。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流动性比率</w:t>
            </w:r>
          </w:p>
        </w:tc>
        <w:tc>
          <w:tcPr>
            <w:tcW w:type="dxa" w:w="2492"/>
          </w:tcPr>
          <w:p>
            <w:pPr>
              <w:pStyle w:val="null3"/>
            </w:pPr>
            <w:r>
              <w:rPr>
                <w:rFonts w:ascii="仿宋_GB2312" w:hAnsi="仿宋_GB2312" w:cs="仿宋_GB2312" w:eastAsia="仿宋_GB2312"/>
              </w:rPr>
              <w:t>投标人所属银行2024年末流动性比率达到监管标准得4分，否则得0分。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投标人所属银行2024年末资产利润率达到监管标准得4分，否则得0分。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支持区域发展情况</w:t>
            </w:r>
          </w:p>
        </w:tc>
        <w:tc>
          <w:tcPr>
            <w:tcW w:type="dxa" w:w="2492"/>
          </w:tcPr>
          <w:p>
            <w:pPr>
              <w:pStyle w:val="null3"/>
            </w:pPr>
            <w:r>
              <w:rPr>
                <w:rFonts w:ascii="仿宋_GB2312" w:hAnsi="仿宋_GB2312" w:cs="仿宋_GB2312" w:eastAsia="仿宋_GB2312"/>
              </w:rPr>
              <w:t>1、2022年至今投标人所属银行在本区域支持企业发展情况。提供相关证明材料，提供一份证明材料得1分，满分5分； 2、2022年至今投标人所属银行在本区域对国有企业融资贷款情况（含认购企业债）。每融资贷款人民币2000万元得1分(以落地金额为准)。提供相关证明材料，最高得5分。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支持对区政府重大项目决策落实情况</w:t>
            </w:r>
          </w:p>
        </w:tc>
        <w:tc>
          <w:tcPr>
            <w:tcW w:type="dxa" w:w="2492"/>
          </w:tcPr>
          <w:p>
            <w:pPr>
              <w:pStyle w:val="null3"/>
            </w:pPr>
            <w:r>
              <w:rPr>
                <w:rFonts w:ascii="仿宋_GB2312" w:hAnsi="仿宋_GB2312" w:cs="仿宋_GB2312" w:eastAsia="仿宋_GB2312"/>
              </w:rPr>
              <w:t>2022年至今投标人所属银行支持区政府重大项目决策落实情况。对各银行给予鄠邑区委区政府重大项目资金支持；发放支持区域内产业发展贷款；根据国家相关政策发放政策性支持贷款等总额进行排序。第一名得30分，第二名得27分，第三名得24分，依此类推。提供相关证明材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根据投标人提供的对本项目的理解和总体服务方案情况进行评审。 方案合理、突出、详细得10分； 方案较合理得8分； 方案不详细，对响应本项目有潜在风险得4分；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出具书面服务承诺，明确有专门的机构和负责人、业务和技术经办人员和财政部门对接，明确人员保障、技术保障、服务质量、服务距离、响应时间以满足业务需求，以及特殊情况下的应急保障措施。 合理、突出、详细得10分； 较合理得8分；不详细，对响应本项目有潜在风险得4分；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合理、突出、详细得6分；较合理得4分； 不详细，对响应本项目有潜在风险得2分； 无此项描述不得分。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投标人近三年（2023年1月至今）有人民币3000万及以上资金存放业务（个人除外），附相关证明材料，每提供2个得1分，满分3分。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详见附件：报价表（1）.docx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详见附件：报价表（1）.docx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详见附件：报价表（1）.docx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详见附件：报价表（1）.docx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