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合同编号： 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签订地点： 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签订时间： 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采购人（甲方）：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</w:t>
      </w:r>
    </w:p>
    <w:p>
      <w:pPr>
        <w:pStyle w:val="15"/>
        <w:spacing w:after="240" w:afterLines="100"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投标人（乙方）：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根据《中华人民共和国政府采购法》及实施条例、《中华人民共和国民法典》、《中央预算单位资金存放管理实施办法》及其他有关法律法规，和甲方就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项目（项目编号：          ）的投标、投标文件，为保证甲方采购项目的顺利实施，遵循平等、自愿、公平和诚信的原则，甲、乙双方同意签订本合同，并共同遵守如下条款：</w:t>
      </w:r>
    </w:p>
    <w:p>
      <w:pPr>
        <w:pStyle w:val="15"/>
        <w:spacing w:line="500" w:lineRule="exact"/>
        <w:ind w:firstLine="42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第一条 合同概况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（一）利率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1、定期3个月利率：</w:t>
      </w:r>
      <w:r>
        <w:rPr>
          <w:rFonts w:hint="eastAsia" w:ascii="宋体" w:hAnsi="宋体"/>
          <w:bCs/>
          <w:szCs w:val="21"/>
          <w:u w:val="single"/>
        </w:rPr>
        <w:t xml:space="preserve">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2、定期6个月利率：</w:t>
      </w:r>
      <w:r>
        <w:rPr>
          <w:rFonts w:hint="eastAsia" w:ascii="宋体" w:hAnsi="宋体"/>
          <w:bCs/>
          <w:szCs w:val="21"/>
          <w:u w:val="single"/>
        </w:rPr>
        <w:t xml:space="preserve">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3、定期12个月利率：</w:t>
      </w:r>
      <w:r>
        <w:rPr>
          <w:rFonts w:hint="eastAsia" w:ascii="宋体" w:hAnsi="宋体"/>
          <w:bCs/>
          <w:szCs w:val="21"/>
          <w:u w:val="single"/>
        </w:rPr>
        <w:t xml:space="preserve">      </w:t>
      </w:r>
    </w:p>
    <w:p>
      <w:pPr>
        <w:pStyle w:val="15"/>
        <w:spacing w:line="500" w:lineRule="exact"/>
        <w:ind w:firstLine="42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第二条 合同期限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自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日至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日，共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日历日。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  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第三条 甲方的权利和义务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（1）甲方有权对合同规定范围内乙方的服务行为进行监督和检查，拥有监管权。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（2）乙方在服务过程中出现重大违约，甲方有权撤回存款。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（3）国家法律、法规所规定的甲方其他权利和义务。</w:t>
      </w:r>
    </w:p>
    <w:p>
      <w:pPr>
        <w:pStyle w:val="15"/>
        <w:spacing w:line="500" w:lineRule="exact"/>
        <w:ind w:firstLine="42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第四条 乙方的权利和义务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（1）及时向甲方通告本项目服务范围内有关服务的重大事项。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（2）接受项目行业管理部门及政府有关部门的指导，接受甲方的监督。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（4）国家法律、法规所规定的乙方其他权利和义务。</w:t>
      </w:r>
    </w:p>
    <w:p>
      <w:pPr>
        <w:pStyle w:val="15"/>
        <w:spacing w:line="500" w:lineRule="exact"/>
        <w:ind w:firstLine="241" w:firstLineChars="1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第五条 违约责任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（一）因甲方过错给乙方造成损失的，由甲方承担相应的赔偿责任。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（二）因不可抗力未能履行协议的，根据不可抗力的影响，可部分或者全部免除责任，但法律另有规定的除外。当事人迟延履行后发生不可抗力的，不能免除责任。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（三）本协议所称不可抗力，是指不能预见、不能避免并不能克服的客观情况。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第六条 协议生效、变更和终止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（一）本协议有效期从合同签订之日起至 </w:t>
      </w:r>
      <w:r>
        <w:rPr>
          <w:rFonts w:hint="eastAsia" w:ascii="宋体" w:hAnsi="宋体"/>
          <w:bCs/>
          <w:szCs w:val="21"/>
          <w:u w:val="single"/>
        </w:rPr>
        <w:t xml:space="preserve">  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/>
          <w:bCs/>
          <w:szCs w:val="21"/>
        </w:rPr>
        <w:t>日止，有效期内双方不得无故擅自变更或终止协议。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（二）协议期内乙方发生以下情形之一时，经甲方认定，甲方有权立即终止协议，并将协议终止时间和有关事宜通知乙方。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1.综合考评结果为“差”；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2.出现重大管理问题，造成财政资金重大损失；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3.严重违反国家有关财政资金管理规定；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4.严重违反委托代理协议。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（三）协议履行期间，如遇与协议生效后颁布的有关法律、法规、政策等规定不符的情况，乙方应按新的法律、法规、政策等规定执行。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（四）本协议终止后，甲乙双方应在协议期满 3 个月内，对委托代理期间发生的应尽未尽委托代理事项负责结清；有关保密义务的条款对双方仍继续有效。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（五）甲乙双方如遇纠纷，应本着相互信任的原则，共同协商解决。</w:t>
      </w:r>
    </w:p>
    <w:p>
      <w:pPr>
        <w:pStyle w:val="15"/>
        <w:spacing w:line="500" w:lineRule="exact"/>
        <w:ind w:firstLine="24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第七条 违约责任</w:t>
      </w:r>
    </w:p>
    <w:p>
      <w:pPr>
        <w:pStyle w:val="15"/>
        <w:spacing w:line="500" w:lineRule="exact"/>
        <w:ind w:firstLine="360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1、甲乙双方必须遵守本合同并执行合同中的各项规定，保证本合同的正常履行。</w:t>
      </w:r>
    </w:p>
    <w:p>
      <w:pPr>
        <w:pStyle w:val="15"/>
        <w:spacing w:line="500" w:lineRule="exact"/>
        <w:ind w:firstLine="360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widowControl/>
        <w:spacing w:line="500" w:lineRule="exact"/>
        <w:ind w:firstLine="48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第八条 争议的解决</w:t>
      </w:r>
    </w:p>
    <w:p>
      <w:pPr>
        <w:widowControl/>
        <w:spacing w:line="500" w:lineRule="exact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1、因履行本合同引起的或与本合同有关的争议，甲、乙双方应首先通过友好协商解决，如果协商不能解决争议，则采取以下第____种方式解决争议：</w:t>
      </w:r>
    </w:p>
    <w:p>
      <w:pPr>
        <w:widowControl/>
        <w:spacing w:line="500" w:lineRule="exact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（1）向甲方所在地有管辖权的人民法院提起诉讼；</w:t>
      </w:r>
    </w:p>
    <w:p>
      <w:pPr>
        <w:widowControl/>
        <w:spacing w:line="500" w:lineRule="exact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（2）向____________仲裁委员会按其仲裁规则申请仲裁。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　　2、在仲裁期间，本合同应继续履行。</w:t>
      </w:r>
    </w:p>
    <w:p>
      <w:pPr>
        <w:widowControl/>
        <w:spacing w:line="500" w:lineRule="exact"/>
        <w:ind w:firstLine="48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第九条 合同文件</w:t>
      </w:r>
    </w:p>
    <w:p>
      <w:pPr>
        <w:snapToGrid w:val="0"/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1、本合同书　</w:t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2、中标通知书</w:t>
      </w:r>
      <w:r>
        <w:rPr>
          <w:rFonts w:hint="eastAsia" w:ascii="宋体" w:hAnsi="宋体" w:cs="宋体"/>
          <w:szCs w:val="21"/>
        </w:rPr>
        <w:tab/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3、协议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4、投标文件(含澄清文件)</w:t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5、招标文件(含招标文件补充通知)</w:t>
      </w:r>
    </w:p>
    <w:p>
      <w:pPr>
        <w:pStyle w:val="15"/>
        <w:spacing w:line="500" w:lineRule="exact"/>
        <w:ind w:firstLine="24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第十条 其他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（一）其他未尽事宜由双方签订补充协议。特别说明：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本范本根据《中华人民共和国政府采购法》及实施条例、《中华人民共和国民法典》、《中央预算单位资金存放管理实施办法》及其他有关法律法规制定。具体项目的采购合同条款，在本范本框架内由甲乙双方协商一致签订。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2.甲方（采购单位）应盖本单位公章（不允许盖内设科室章），乙方应盖单位公章或合同专用章，合同双方应盖骑缝章。   </w:t>
      </w:r>
    </w:p>
    <w:p>
      <w:pPr>
        <w:spacing w:line="5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3、本合同一式___份，甲乙双方各执____份，___份报送政府采购监督管理部门备案。</w:t>
      </w: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  <w:r>
        <w:rPr>
          <w:rFonts w:hint="eastAsia" w:ascii="宋体" w:hAnsi="宋体" w:cs="宋体"/>
          <w:szCs w:val="21"/>
        </w:rPr>
        <w:t xml:space="preserve">甲方：   （盖章）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乙方：   （盖章）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法定代表人（授权代表）：               法定代表人（授权代表）：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地    址：                             地    址：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开户银行：                             开户银行：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账    号：                             账    号：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    话：                             电    话：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传    真：                             传    真：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szCs w:val="21"/>
        </w:rPr>
        <w:t xml:space="preserve">签约日期：XX年XX月XX日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    签约日期：XX年XX月XX日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NzJlZDUwMGE2NWQ1M2VjMGQ2MzI3ZWY0NDNiMmIifQ=="/>
  </w:docVars>
  <w:rsids>
    <w:rsidRoot w:val="432A1D07"/>
    <w:rsid w:val="00C947CE"/>
    <w:rsid w:val="06C243FC"/>
    <w:rsid w:val="06E20FE2"/>
    <w:rsid w:val="0A171068"/>
    <w:rsid w:val="0A8F5DA2"/>
    <w:rsid w:val="0B9D76A8"/>
    <w:rsid w:val="0D8A1217"/>
    <w:rsid w:val="0E9412A4"/>
    <w:rsid w:val="10E256D1"/>
    <w:rsid w:val="18675BE9"/>
    <w:rsid w:val="19F739DA"/>
    <w:rsid w:val="1A687CD6"/>
    <w:rsid w:val="1B1D54F7"/>
    <w:rsid w:val="1C504B5A"/>
    <w:rsid w:val="20C87A14"/>
    <w:rsid w:val="224205E1"/>
    <w:rsid w:val="23772D04"/>
    <w:rsid w:val="25684D07"/>
    <w:rsid w:val="25A54085"/>
    <w:rsid w:val="262E2F77"/>
    <w:rsid w:val="27172CEA"/>
    <w:rsid w:val="2F195339"/>
    <w:rsid w:val="30E86E39"/>
    <w:rsid w:val="31AB594E"/>
    <w:rsid w:val="321A2B4A"/>
    <w:rsid w:val="348E2954"/>
    <w:rsid w:val="35F11CEB"/>
    <w:rsid w:val="36F63A60"/>
    <w:rsid w:val="37CD6DE3"/>
    <w:rsid w:val="3B2058CD"/>
    <w:rsid w:val="3FD124CF"/>
    <w:rsid w:val="4074171D"/>
    <w:rsid w:val="42603DCE"/>
    <w:rsid w:val="42D40179"/>
    <w:rsid w:val="432A1D07"/>
    <w:rsid w:val="43B45922"/>
    <w:rsid w:val="452C062E"/>
    <w:rsid w:val="45DA5793"/>
    <w:rsid w:val="473253AD"/>
    <w:rsid w:val="476F37E6"/>
    <w:rsid w:val="496D300E"/>
    <w:rsid w:val="49C06E05"/>
    <w:rsid w:val="4B212E7D"/>
    <w:rsid w:val="4CD86CBB"/>
    <w:rsid w:val="4D735EAE"/>
    <w:rsid w:val="4F7A0C95"/>
    <w:rsid w:val="4F8A3944"/>
    <w:rsid w:val="5058201B"/>
    <w:rsid w:val="52237973"/>
    <w:rsid w:val="530F615A"/>
    <w:rsid w:val="58B7506C"/>
    <w:rsid w:val="590F469D"/>
    <w:rsid w:val="5BE002A5"/>
    <w:rsid w:val="620A0C48"/>
    <w:rsid w:val="67C90957"/>
    <w:rsid w:val="686C7E60"/>
    <w:rsid w:val="698F4CFA"/>
    <w:rsid w:val="6A6D0EF3"/>
    <w:rsid w:val="6AB253E5"/>
    <w:rsid w:val="6BB61543"/>
    <w:rsid w:val="6F395BFE"/>
    <w:rsid w:val="73AE1B1D"/>
    <w:rsid w:val="780C5B8E"/>
    <w:rsid w:val="7B146D0D"/>
    <w:rsid w:val="7C722EA9"/>
    <w:rsid w:val="7CC903AE"/>
    <w:rsid w:val="7E6101A5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spacing w:after="100" w:afterLines="100" w:line="360" w:lineRule="auto"/>
      <w:ind w:right="357"/>
      <w:jc w:val="center"/>
      <w:outlineLvl w:val="0"/>
    </w:pPr>
    <w:rPr>
      <w:rFonts w:ascii="仿宋" w:hAnsi="仿宋" w:eastAsia="宋体" w:cs="仿宋"/>
      <w:b/>
      <w:bCs/>
      <w:snapToGrid w:val="0"/>
      <w:color w:val="000000"/>
      <w:sz w:val="30"/>
      <w:szCs w:val="36"/>
      <w:lang w:val="zh-CN" w:eastAsia="en-US" w:bidi="zh-CN"/>
    </w:rPr>
  </w:style>
  <w:style w:type="paragraph" w:styleId="4">
    <w:name w:val="heading 2"/>
    <w:basedOn w:val="1"/>
    <w:next w:val="5"/>
    <w:link w:val="12"/>
    <w:autoRedefine/>
    <w:semiHidden/>
    <w:unhideWhenUsed/>
    <w:qFormat/>
    <w:uiPriority w:val="0"/>
    <w:pPr>
      <w:spacing w:after="100" w:afterLines="100" w:line="360" w:lineRule="auto"/>
      <w:ind w:right="357"/>
      <w:jc w:val="left"/>
      <w:outlineLvl w:val="1"/>
    </w:pPr>
    <w:rPr>
      <w:rFonts w:ascii="仿宋" w:hAnsi="仿宋" w:eastAsia="宋体" w:cs="仿宋"/>
      <w:b/>
      <w:bCs/>
      <w:sz w:val="30"/>
      <w:szCs w:val="32"/>
      <w:lang w:val="zh-CN" w:bidi="zh-CN"/>
    </w:rPr>
  </w:style>
  <w:style w:type="paragraph" w:styleId="6">
    <w:name w:val="heading 3"/>
    <w:basedOn w:val="1"/>
    <w:next w:val="1"/>
    <w:link w:val="14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center"/>
      <w:outlineLvl w:val="2"/>
    </w:pPr>
    <w:rPr>
      <w:rFonts w:ascii="Times New Roman" w:hAnsi="Times New Roman" w:eastAsia="宋体" w:cs="Times New Roman"/>
      <w:b/>
      <w:snapToGrid w:val="0"/>
      <w:color w:val="000000"/>
      <w:kern w:val="0"/>
      <w:sz w:val="28"/>
      <w:szCs w:val="22"/>
      <w:lang w:val="zh-CN" w:eastAsia="en-US" w:bidi="zh-CN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styleId="5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12">
    <w:name w:val="标题 2 Char"/>
    <w:link w:val="4"/>
    <w:autoRedefine/>
    <w:qFormat/>
    <w:uiPriority w:val="0"/>
    <w:rPr>
      <w:rFonts w:ascii="仿宋" w:hAnsi="仿宋" w:eastAsia="宋体" w:cs="仿宋"/>
      <w:b/>
      <w:bCs/>
      <w:sz w:val="24"/>
      <w:szCs w:val="32"/>
      <w:lang w:val="zh-CN" w:bidi="zh-CN"/>
    </w:rPr>
  </w:style>
  <w:style w:type="character" w:customStyle="1" w:styleId="13">
    <w:name w:val="标题 1 Char"/>
    <w:link w:val="3"/>
    <w:autoRedefine/>
    <w:qFormat/>
    <w:locked/>
    <w:uiPriority w:val="0"/>
    <w:rPr>
      <w:rFonts w:ascii="仿宋" w:hAnsi="仿宋" w:eastAsia="宋体" w:cs="仿宋"/>
      <w:b/>
      <w:snapToGrid w:val="0"/>
      <w:color w:val="000000"/>
      <w:kern w:val="0"/>
      <w:sz w:val="30"/>
      <w:lang w:val="zh-CN" w:eastAsia="en-US" w:bidi="zh-CN"/>
    </w:rPr>
  </w:style>
  <w:style w:type="character" w:customStyle="1" w:styleId="14">
    <w:name w:val="标题 3 Char"/>
    <w:link w:val="6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1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1576</Words>
  <Characters>1586</Characters>
  <Lines>0</Lines>
  <Paragraphs>0</Paragraphs>
  <TotalTime>0</TotalTime>
  <ScaleCrop>false</ScaleCrop>
  <LinksUpToDate>false</LinksUpToDate>
  <CharactersWithSpaces>1673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2024-04-12T07:48:00Z</dcterms:created>
  <dc:creator>男哥</dc:creator>
  <cp:lastModifiedBy>男哥</cp:lastModifiedBy>
  <dcterms:modified xsi:type="dcterms:W3CDTF">2024-05-16T10:24:45Z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F4F5D376DE404172B7775DEF37C369FB_11</vt:lpwstr>
  </property>
</Properties>
</file>