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版本号：HXGJXM2025-ZC-CS105020250609001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医用被服集中洗涤外包服务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HXGJXM2025-ZC-CS1050</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医用被服集中洗涤外包服务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医用被服集中洗涤外包服务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中医医院是本地区集中医医疗、教学、科研、预防保健为一体的中医药现代化综合医院，国家二级甲等中医医院、医院现开放床位700张，共有职工650人。为提升医院服务能力，强化后勤保障，医院医用被服实行集中洗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采购包1（医用被服集中洗涤外包服务）：属于专门面向中小企业采购。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3、联合体：本采购包不接受联合体磋商。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029-84811814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魏依依､康敏茹､李小峰､张艳萍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魏建青</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采购包1：442,536.50元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 的通知和国家发展和改革委员会办公厅颁发的《关于招标代理服务收费有关问题的通知》(发改办价格[2003]857号的有关规定执行，不足6000元的按6000元收取。 2.成交单位在领取成交通知书前,须向采购代理机构一次性支付招标代理服务费; 3.招标代理服务费由中标供应商支付,在领取《中标通知书》前,由中标供应商一次性支付给华夏国际项目管理有限公司｡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执行WST/508《医院医用织物洗涤消毒技术规范》行业标准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联系人：魏依依､康敏茹､李小峰､张艳萍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中医医院是本地区集中医医疗、教学、科研、预防保健为一体的中医药现代化综合医院，国家二级甲等中医医院、医院现开放床位700张，共有职工650人。为提升医院服务能力，强化后勤保障，医院医用被服实行集中洗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442,536.50</w:t>
      </w:r>
    </w:p>
    <w:p>
      <w:pPr>
        <w:pStyle w:val="null3"/>
      </w:pPr>
      <w:r>
        <w:rPr>
          <w:rFonts w:ascii="仿宋_GB2312" w:hAnsi="仿宋_GB2312" w:cs="仿宋_GB2312" w:eastAsia="仿宋_GB2312"/>
        </w:rPr>
        <w:t>采购包最高限价（元）: 442,536.50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被服外包洗涤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442,536.50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标的名称：被服外包洗涤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一、项目概况</w:t>
            </w:r>
          </w:p>
          <w:p>
            <w:pPr>
              <w:pStyle w:val="null3"/>
              <w:jc w:val="both"/>
            </w:pPr>
            <w:r>
              <w:rPr>
                <w:rFonts w:ascii="仿宋_GB2312" w:hAnsi="仿宋_GB2312" w:cs="仿宋_GB2312" w:eastAsia="仿宋_GB2312"/>
                <w:color w:val="000000"/>
              </w:rPr>
              <w:t>西安市鄠邑区中医医院是本地区集中医医疗、教学、科研、预防保健为一体的中医药现代化综合医院，国家二级甲等中医医院、医院现开放床位700张，共有职工650人。为提升医院服务能力，强化后勤保障，医院医用被服实行集中洗涤。</w:t>
            </w:r>
          </w:p>
          <w:p>
            <w:pPr>
              <w:pStyle w:val="null3"/>
              <w:jc w:val="both"/>
            </w:pPr>
            <w:r>
              <w:rPr>
                <w:rFonts w:ascii="仿宋_GB2312" w:hAnsi="仿宋_GB2312" w:cs="仿宋_GB2312" w:eastAsia="仿宋_GB2312"/>
                <w:color w:val="000000"/>
              </w:rPr>
              <w:t>二、服务内容</w:t>
            </w:r>
          </w:p>
          <w:p>
            <w:pPr>
              <w:pStyle w:val="null3"/>
              <w:jc w:val="both"/>
            </w:pPr>
            <w:r>
              <w:rPr>
                <w:rFonts w:ascii="仿宋_GB2312" w:hAnsi="仿宋_GB2312" w:cs="仿宋_GB2312" w:eastAsia="仿宋_GB2312"/>
                <w:color w:val="000000"/>
              </w:rPr>
              <w:t>根据医院实际情况，医院医用被芯、褥芯、被褥、病员服、敷料、工作服、窗帘等物品的洗涤、熨烫、拆洗、整理、缝补、钉带、配送等服务。</w:t>
            </w:r>
          </w:p>
          <w:p>
            <w:pPr>
              <w:pStyle w:val="null3"/>
              <w:jc w:val="both"/>
            </w:pPr>
            <w:r>
              <w:rPr>
                <w:rFonts w:ascii="仿宋_GB2312" w:hAnsi="仿宋_GB2312" w:cs="仿宋_GB2312" w:eastAsia="仿宋_GB2312"/>
                <w:color w:val="000000"/>
              </w:rPr>
              <w:t>三、技术要求</w:t>
            </w:r>
          </w:p>
          <w:p>
            <w:pPr>
              <w:pStyle w:val="null3"/>
              <w:jc w:val="both"/>
            </w:pPr>
            <w:r>
              <w:rPr>
                <w:rFonts w:ascii="仿宋_GB2312" w:hAnsi="仿宋_GB2312" w:cs="仿宋_GB2312" w:eastAsia="仿宋_GB2312"/>
                <w:color w:val="000000"/>
              </w:rPr>
              <w:t>《医疗机构消毒技术规范》</w:t>
            </w:r>
          </w:p>
          <w:p>
            <w:pPr>
              <w:pStyle w:val="null3"/>
              <w:jc w:val="both"/>
            </w:pPr>
            <w:r>
              <w:rPr>
                <w:rFonts w:ascii="仿宋_GB2312" w:hAnsi="仿宋_GB2312" w:cs="仿宋_GB2312" w:eastAsia="仿宋_GB2312"/>
                <w:color w:val="000000"/>
              </w:rPr>
              <w:t>《医院感染管理办法》</w:t>
            </w:r>
          </w:p>
          <w:p>
            <w:pPr>
              <w:pStyle w:val="null3"/>
              <w:jc w:val="both"/>
            </w:pPr>
            <w:r>
              <w:rPr>
                <w:rFonts w:ascii="仿宋_GB2312" w:hAnsi="仿宋_GB2312" w:cs="仿宋_GB2312" w:eastAsia="仿宋_GB2312"/>
                <w:color w:val="000000"/>
              </w:rPr>
              <w:t>《医疗废物管理条例》</w:t>
            </w:r>
          </w:p>
          <w:p>
            <w:pPr>
              <w:pStyle w:val="null3"/>
              <w:jc w:val="both"/>
            </w:pPr>
            <w:r>
              <w:rPr>
                <w:rFonts w:ascii="仿宋_GB2312" w:hAnsi="仿宋_GB2312" w:cs="仿宋_GB2312" w:eastAsia="仿宋_GB2312"/>
                <w:color w:val="000000"/>
              </w:rPr>
              <w:t>《医院医用织物洗涤消毒技术规范》WS/T508-2016</w:t>
            </w:r>
          </w:p>
          <w:p>
            <w:pPr>
              <w:pStyle w:val="null3"/>
              <w:jc w:val="both"/>
            </w:pPr>
            <w:r>
              <w:rPr>
                <w:rFonts w:ascii="仿宋_GB2312" w:hAnsi="仿宋_GB2312" w:cs="仿宋_GB2312" w:eastAsia="仿宋_GB2312"/>
                <w:color w:val="000000"/>
              </w:rPr>
              <w:t>四、服务要求</w:t>
            </w:r>
          </w:p>
          <w:p>
            <w:pPr>
              <w:pStyle w:val="null3"/>
              <w:jc w:val="both"/>
            </w:pPr>
            <w:r>
              <w:rPr>
                <w:rFonts w:ascii="仿宋_GB2312" w:hAnsi="仿宋_GB2312" w:cs="仿宋_GB2312" w:eastAsia="仿宋_GB2312"/>
                <w:color w:val="000000"/>
              </w:rPr>
              <w:t>1、收送地点：西安市鄠邑区中医医院</w:t>
            </w:r>
          </w:p>
          <w:p>
            <w:pPr>
              <w:pStyle w:val="null3"/>
              <w:jc w:val="both"/>
            </w:pPr>
            <w:r>
              <w:rPr>
                <w:rFonts w:ascii="仿宋_GB2312" w:hAnsi="仿宋_GB2312" w:cs="仿宋_GB2312" w:eastAsia="仿宋_GB2312"/>
                <w:color w:val="000000"/>
              </w:rPr>
              <w:t>2、收送时间：周一至周天，早8:00—9：00收送医用织物。节假日不休。</w:t>
            </w:r>
          </w:p>
          <w:p>
            <w:pPr>
              <w:pStyle w:val="null3"/>
              <w:jc w:val="both"/>
            </w:pPr>
            <w:r>
              <w:rPr>
                <w:rFonts w:ascii="仿宋_GB2312" w:hAnsi="仿宋_GB2312" w:cs="仿宋_GB2312" w:eastAsia="仿宋_GB2312"/>
                <w:color w:val="000000"/>
              </w:rPr>
              <w:t>3、要求根据医院规定的时间，按时将待洗涤物品从洗衣房收取，并将洗涤洁净物品送回至医院洗衣房。</w:t>
            </w:r>
          </w:p>
          <w:p>
            <w:pPr>
              <w:pStyle w:val="null3"/>
              <w:jc w:val="both"/>
            </w:pPr>
            <w:r>
              <w:rPr>
                <w:rFonts w:ascii="仿宋_GB2312" w:hAnsi="仿宋_GB2312" w:cs="仿宋_GB2312" w:eastAsia="仿宋_GB2312"/>
                <w:color w:val="000000"/>
              </w:rPr>
              <w:t>4、洗涤作业区域污染区及清洁区有完全隔离屏障，人流、物流、空气流不交叉不逆行，应符合医用织物洗涤规范对洗涤作业场地、空间、空气的要求，保证所提供的洗涤、熨烫、消毒等服务均按国内通行的现行标准行的标准和相应的技术规范执行，这些标准和技术规范为合同签订日为止最新公布发行的标准和技术规范。</w:t>
            </w:r>
            <w:r>
              <w:rPr>
                <w:rFonts w:ascii="仿宋_GB2312" w:hAnsi="仿宋_GB2312" w:cs="仿宋_GB2312" w:eastAsia="仿宋_GB2312"/>
                <w:color w:val="000000"/>
              </w:rPr>
              <w:t>供应商</w:t>
            </w:r>
            <w:r>
              <w:rPr>
                <w:rFonts w:ascii="仿宋_GB2312" w:hAnsi="仿宋_GB2312" w:cs="仿宋_GB2312" w:eastAsia="仿宋_GB2312"/>
                <w:color w:val="000000"/>
              </w:rPr>
              <w:t>应有稳定高效的全套医用织物专业洗涤设备，根据医用被服物品的特点，选择适合的洗涤工艺标准，科学安排洗涤工序，保证洗涤质量，医院有权对</w:t>
            </w:r>
            <w:r>
              <w:rPr>
                <w:rFonts w:ascii="仿宋_GB2312" w:hAnsi="仿宋_GB2312" w:cs="仿宋_GB2312" w:eastAsia="仿宋_GB2312"/>
                <w:color w:val="000000"/>
              </w:rPr>
              <w:t>供应商</w:t>
            </w:r>
            <w:r>
              <w:rPr>
                <w:rFonts w:ascii="仿宋_GB2312" w:hAnsi="仿宋_GB2312" w:cs="仿宋_GB2312" w:eastAsia="仿宋_GB2312"/>
                <w:color w:val="000000"/>
              </w:rPr>
              <w:t>所洗被服物品和洗涤场所进行抽查和检验，并要求洗涤公司及时整改。如出现应洗清而实际未洗清物品，医院有权按此物品洗涤价格予以罚款。手术衣物及辅料的折叠应按科室要求规范折叠，并保证洁净度。所有洗涤物品必须封装完好送回医院指定位置。</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供应商</w:t>
            </w:r>
            <w:r>
              <w:rPr>
                <w:rFonts w:ascii="仿宋_GB2312" w:hAnsi="仿宋_GB2312" w:cs="仿宋_GB2312" w:eastAsia="仿宋_GB2312"/>
                <w:color w:val="000000"/>
              </w:rPr>
              <w:t>提供的服务符合现行的国家、行业、地区、企业质量安全标准及要求，标准不一致的，以更为严格的为准，确保服务质量合格。</w:t>
            </w:r>
          </w:p>
          <w:p>
            <w:pPr>
              <w:pStyle w:val="null3"/>
              <w:jc w:val="both"/>
            </w:pPr>
            <w:r>
              <w:rPr>
                <w:rFonts w:ascii="仿宋_GB2312" w:hAnsi="仿宋_GB2312" w:cs="仿宋_GB2312" w:eastAsia="仿宋_GB2312"/>
                <w:color w:val="000000"/>
              </w:rPr>
              <w:t>6、洗涤剂为经权威机构检测合格的无磷医用织物专用产品。</w:t>
            </w:r>
          </w:p>
          <w:p>
            <w:pPr>
              <w:pStyle w:val="null3"/>
              <w:jc w:val="both"/>
            </w:pPr>
            <w:r>
              <w:rPr>
                <w:rFonts w:ascii="仿宋_GB2312" w:hAnsi="仿宋_GB2312" w:cs="仿宋_GB2312" w:eastAsia="仿宋_GB2312"/>
                <w:color w:val="000000"/>
              </w:rPr>
              <w:t>7、由于</w:t>
            </w:r>
            <w:r>
              <w:rPr>
                <w:rFonts w:ascii="仿宋_GB2312" w:hAnsi="仿宋_GB2312" w:cs="仿宋_GB2312" w:eastAsia="仿宋_GB2312"/>
                <w:color w:val="000000"/>
              </w:rPr>
              <w:t>供应商</w:t>
            </w:r>
            <w:r>
              <w:rPr>
                <w:rFonts w:ascii="仿宋_GB2312" w:hAnsi="仿宋_GB2312" w:cs="仿宋_GB2312" w:eastAsia="仿宋_GB2312"/>
                <w:color w:val="000000"/>
              </w:rPr>
              <w:t>原因造成送洗被服遗失</w:t>
            </w:r>
            <w:r>
              <w:rPr>
                <w:rFonts w:ascii="仿宋_GB2312" w:hAnsi="仿宋_GB2312" w:cs="仿宋_GB2312" w:eastAsia="仿宋_GB2312"/>
                <w:color w:val="000000"/>
              </w:rPr>
              <w:t>供应商</w:t>
            </w:r>
            <w:r>
              <w:rPr>
                <w:rFonts w:ascii="仿宋_GB2312" w:hAnsi="仿宋_GB2312" w:cs="仿宋_GB2312" w:eastAsia="仿宋_GB2312"/>
                <w:color w:val="000000"/>
              </w:rPr>
              <w:t>应按原价赔偿。破损折价补偿，洗涤公司所洗涤物品的缝补和钉带、钉扣由洗涤公司负责，保证所洗物品完整性。</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供应商</w:t>
            </w:r>
            <w:r>
              <w:rPr>
                <w:rFonts w:ascii="仿宋_GB2312" w:hAnsi="仿宋_GB2312" w:cs="仿宋_GB2312" w:eastAsia="仿宋_GB2312"/>
                <w:color w:val="000000"/>
              </w:rPr>
              <w:t>应有自有车辆，洗涤物品的运输工具由</w:t>
            </w:r>
            <w:r>
              <w:rPr>
                <w:rFonts w:ascii="仿宋_GB2312" w:hAnsi="仿宋_GB2312" w:cs="仿宋_GB2312" w:eastAsia="仿宋_GB2312"/>
                <w:color w:val="000000"/>
              </w:rPr>
              <w:t>供应商</w:t>
            </w:r>
            <w:r>
              <w:rPr>
                <w:rFonts w:ascii="仿宋_GB2312" w:hAnsi="仿宋_GB2312" w:cs="仿宋_GB2312" w:eastAsia="仿宋_GB2312"/>
                <w:color w:val="000000"/>
              </w:rPr>
              <w:t>自行提供，医院负责给</w:t>
            </w:r>
            <w:r>
              <w:rPr>
                <w:rFonts w:ascii="仿宋_GB2312" w:hAnsi="仿宋_GB2312" w:cs="仿宋_GB2312" w:eastAsia="仿宋_GB2312"/>
                <w:color w:val="000000"/>
              </w:rPr>
              <w:t>供应商</w:t>
            </w:r>
            <w:r>
              <w:rPr>
                <w:rFonts w:ascii="仿宋_GB2312" w:hAnsi="仿宋_GB2312" w:cs="仿宋_GB2312" w:eastAsia="仿宋_GB2312"/>
                <w:color w:val="000000"/>
              </w:rPr>
              <w:t>车辆按内部价格办理出入证。</w:t>
            </w:r>
          </w:p>
          <w:p>
            <w:pPr>
              <w:pStyle w:val="null3"/>
              <w:jc w:val="both"/>
            </w:pPr>
            <w:r>
              <w:rPr>
                <w:rFonts w:ascii="仿宋_GB2312" w:hAnsi="仿宋_GB2312" w:cs="仿宋_GB2312" w:eastAsia="仿宋_GB2312"/>
                <w:color w:val="000000"/>
              </w:rPr>
              <w:t>9、</w:t>
            </w:r>
            <w:r>
              <w:rPr>
                <w:rFonts w:ascii="仿宋_GB2312" w:hAnsi="仿宋_GB2312" w:cs="仿宋_GB2312" w:eastAsia="仿宋_GB2312"/>
                <w:color w:val="000000"/>
              </w:rPr>
              <w:t>供应商</w:t>
            </w:r>
            <w:r>
              <w:rPr>
                <w:rFonts w:ascii="仿宋_GB2312" w:hAnsi="仿宋_GB2312" w:cs="仿宋_GB2312" w:eastAsia="仿宋_GB2312"/>
                <w:color w:val="000000"/>
              </w:rPr>
              <w:t>应具有独立合法的工作场所，保证洗涤物品的不中断供应。</w:t>
            </w:r>
          </w:p>
          <w:p>
            <w:pPr>
              <w:pStyle w:val="null3"/>
              <w:jc w:val="both"/>
            </w:pPr>
            <w:r>
              <w:rPr>
                <w:rFonts w:ascii="仿宋_GB2312" w:hAnsi="仿宋_GB2312" w:cs="仿宋_GB2312" w:eastAsia="仿宋_GB2312"/>
                <w:color w:val="000000"/>
              </w:rPr>
              <w:t>10、要求每月初5日前向医院相关管理部门提交各部门科室上月被服类的分类汇总报表。</w:t>
            </w:r>
          </w:p>
          <w:p>
            <w:pPr>
              <w:pStyle w:val="null3"/>
              <w:jc w:val="both"/>
            </w:pPr>
            <w:r>
              <w:rPr>
                <w:rFonts w:ascii="仿宋_GB2312" w:hAnsi="仿宋_GB2312" w:cs="仿宋_GB2312" w:eastAsia="仿宋_GB2312"/>
                <w:color w:val="000000"/>
              </w:rPr>
              <w:t>11、如出现</w:t>
            </w:r>
            <w:r>
              <w:rPr>
                <w:rFonts w:ascii="仿宋_GB2312" w:hAnsi="仿宋_GB2312" w:cs="仿宋_GB2312" w:eastAsia="仿宋_GB2312"/>
                <w:color w:val="000000"/>
              </w:rPr>
              <w:t>供应商</w:t>
            </w:r>
            <w:r>
              <w:rPr>
                <w:rFonts w:ascii="仿宋_GB2312" w:hAnsi="仿宋_GB2312" w:cs="仿宋_GB2312" w:eastAsia="仿宋_GB2312"/>
                <w:color w:val="000000"/>
              </w:rPr>
              <w:t>停电或机器故障等突发情况，</w:t>
            </w:r>
            <w:r>
              <w:rPr>
                <w:rFonts w:ascii="仿宋_GB2312" w:hAnsi="仿宋_GB2312" w:cs="仿宋_GB2312" w:eastAsia="仿宋_GB2312"/>
                <w:color w:val="000000"/>
              </w:rPr>
              <w:t>供应商</w:t>
            </w:r>
            <w:r>
              <w:rPr>
                <w:rFonts w:ascii="仿宋_GB2312" w:hAnsi="仿宋_GB2312" w:cs="仿宋_GB2312" w:eastAsia="仿宋_GB2312"/>
                <w:color w:val="000000"/>
              </w:rPr>
              <w:t>应有完善的应急预案并应及时告知招标人，且不能影响招标人正常工作。</w:t>
            </w:r>
          </w:p>
          <w:p>
            <w:pPr>
              <w:pStyle w:val="null3"/>
              <w:jc w:val="both"/>
            </w:pPr>
            <w:r>
              <w:rPr>
                <w:rFonts w:ascii="仿宋_GB2312" w:hAnsi="仿宋_GB2312" w:cs="仿宋_GB2312" w:eastAsia="仿宋_GB2312"/>
                <w:color w:val="000000"/>
              </w:rPr>
              <w:t>12、不得将本项目洗涤服务进行分包或转包。</w:t>
            </w:r>
          </w:p>
          <w:p>
            <w:pPr>
              <w:pStyle w:val="null3"/>
              <w:jc w:val="both"/>
            </w:pPr>
            <w:r>
              <w:rPr>
                <w:rFonts w:ascii="仿宋_GB2312" w:hAnsi="仿宋_GB2312" w:cs="仿宋_GB2312" w:eastAsia="仿宋_GB2312"/>
                <w:color w:val="000000"/>
              </w:rPr>
              <w:t>13、清洁织物卫生质量：</w:t>
            </w:r>
          </w:p>
          <w:p>
            <w:pPr>
              <w:pStyle w:val="null3"/>
              <w:jc w:val="both"/>
            </w:pPr>
            <w:r>
              <w:rPr>
                <w:rFonts w:ascii="仿宋_GB2312" w:hAnsi="仿宋_GB2312" w:cs="仿宋_GB2312" w:eastAsia="仿宋_GB2312"/>
                <w:color w:val="000000"/>
              </w:rPr>
              <w:t>感官指标，清洁织物外观应整洁、干燥、无异味、异物、破损</w:t>
            </w:r>
          </w:p>
          <w:p>
            <w:pPr>
              <w:pStyle w:val="null3"/>
              <w:jc w:val="both"/>
            </w:pPr>
            <w:r>
              <w:rPr>
                <w:rFonts w:ascii="仿宋_GB2312" w:hAnsi="仿宋_GB2312" w:cs="仿宋_GB2312" w:eastAsia="仿宋_GB2312"/>
                <w:color w:val="000000"/>
              </w:rPr>
              <w:t>送回院方的干净布草要求：整洁、干燥、无污渍、无异味。</w:t>
            </w:r>
          </w:p>
          <w:p>
            <w:pPr>
              <w:pStyle w:val="null3"/>
              <w:jc w:val="both"/>
            </w:pPr>
            <w:r>
              <w:rPr>
                <w:rFonts w:ascii="仿宋_GB2312" w:hAnsi="仿宋_GB2312" w:cs="仿宋_GB2312" w:eastAsia="仿宋_GB2312"/>
                <w:color w:val="000000"/>
              </w:rPr>
              <w:t>送回院方的干净被服按照布草颜色分类捆扎；工服按照感控要求装袋；手术敷料按照院方手术科室要求进行规范折叠。</w:t>
            </w:r>
          </w:p>
          <w:p>
            <w:pPr>
              <w:pStyle w:val="null3"/>
              <w:jc w:val="both"/>
            </w:pPr>
            <w:r>
              <w:rPr>
                <w:rFonts w:ascii="仿宋_GB2312" w:hAnsi="仿宋_GB2312" w:cs="仿宋_GB2312" w:eastAsia="仿宋_GB2312"/>
                <w:color w:val="000000"/>
              </w:rPr>
              <w:t>14、清洁织物微生物指标:</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指标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细菌菌落总数/（CFU/100 cm²）</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大肠杆菌</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不得检出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金黄色葡糖球菌</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不得检出</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单价限价</w:t>
            </w:r>
          </w:p>
          <w:tbl>
            <w:tblPr>
              <w:tblBorders>
                <w:top w:val="none" w:color="000000" w:sz="4"/>
                <w:left w:val="none" w:color="000000" w:sz="4"/>
                <w:bottom w:val="none" w:color="000000" w:sz="4"/>
                <w:right w:val="none" w:color="000000" w:sz="4"/>
                <w:insideH w:val="none"/>
                <w:insideV w:val="none"/>
              </w:tblBorders>
            </w:tblPr>
            <w:tblGrid>
              <w:gridCol w:w="374"/>
              <w:gridCol w:w="993"/>
              <w:gridCol w:w="436"/>
              <w:gridCol w:w="374"/>
              <w:gridCol w:w="374"/>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单价限价</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53628</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床罩</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被套</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44117</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枕套</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44355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0.7</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病员服、病员裤</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3036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工作服、工作裤</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6345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褥子</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2859</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被芯</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枕芯</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348</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被子</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浴巾</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0.9</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小床单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毛巾被</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995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剖腹单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沙发套</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台布</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手术衣</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6600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手术裤</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洗手衣</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8802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洗手裤</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3398</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腹部单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大腹单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骨科单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治疗巾</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大包布</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3865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中包布</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3283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小包布</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4663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中单</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4771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洞巾</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1632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牵引套</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239</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0.9</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椅套</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0.9</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枕巾</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大窗帘</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门帘</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隔帘</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每月组织开展相关病区科室的洗涤、熨烫、送洗服务等质量满意度测评工作，满意度测评以90%为基准，每降低1%，乙方向甲方支付1000元作为违约金，从当月应付洗涤费中扣除；满意度小于70%的，甲方可随时解除合同（合同自书面解除通知送达乙方之日视为解除，若合同解除，乙方应按照本协议承担违约责任）。 （2）手术衣物及辅料的折叠应按甲方科室要求规范折叠，并保证洁净度。 （3）乙方提供的洗涤服务应达到国家和地方现行标准及采购文件中的管理要求。 （4）乙方按合同要求及质量标准洗涤布类物品，不符合合同要求及质量标准的，乙方收回重新进行洗涤，直到符合合同要求及质量标准。若出现质量考核不满足甲方要求，愿意承担相应的处罚。 （5）乙方应保证所提供的洗涤、熨烫、消毒等服务均应按国内通行的现行标准和相应的技术规范执行，这些标准和技术规范应为合同签订日为止最新公布发行的标准和技术规范。 （6）乙方应提供的服务需符合现行的国家、行业、地区、企业质量安全标准及要求，标准不一致的，以更为严格的为准，确保服务质量合格。并对提供的服务质量、安全、环保等负全权责任。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洗涤费用为月结，每月根据实际洗涤数量按单价计件支付给乙方洗涤服务费，具体计件费用清单附后。月初乙方凭上月结算对账清单开具合法税务发票，甲方按程序走完流程，转账一次性支付给乙方。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双方当诚实履行本合同，发生纠纷时，双方当协商解决，协商不成，由甲方所在地法院诉讼解决。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1.执行WST/508《医院医用织物洗涤消毒技术规范》行业标准 2.付款条件说明:洗涤费用为月结，每月根据实际洗涤数量按单价计件支付给乙方洗涤服务费，具体计件费用清单附后。月初乙方凭上月结算对账清单开具合法税务发票，甲方按程序走完流程，转账一次性支付给乙方。 付款依据：付款前，乙方需向甲方开具合规等额的增值税普通发票。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供应商提供针对本项目制定完善的整体服务方案，包括但不限于：收取、分拣、消毒、运送、洗涤、缝补、折叠、熨烫、包装等各阶段的具体实施流程。 各阶段方案内容全面详细、阐述条理清晰详尽、符合本项目采购需求，能有效保障本项目实施的得9分。以上分项每缺少一项内容扣1分；有某一项不完整或不符合实际要求或不满足实施要求或套用其他项目内容的扣（0-1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洗涤工艺及标准</w:t>
            </w:r>
          </w:p>
        </w:tc>
        <w:tc>
          <w:tcPr>
            <w:tcW w:type="dxa" w:w="2492"/>
          </w:tcPr>
          <w:p>
            <w:pPr>
              <w:pStyle w:val="null3"/>
            </w:pPr>
            <w:r>
              <w:rPr>
                <w:rFonts w:ascii="仿宋_GB2312" w:hAnsi="仿宋_GB2312" w:cs="仿宋_GB2312" w:eastAsia="仿宋_GB2312"/>
              </w:rPr>
              <w:t>供应商提供针对本项目制定合适的洗涤工艺标准，做到洁污分开，分类洗涤，按要求消毒，科学安排洗涤工序，保证洗涤质量。 1、洗涤工艺及标准明确，工序严格，满足本项目采购需求，得5分； 2、洗涤工艺及标准描述较明确，工序较清晰，基本满足本项目采购需求，得3分； 3、洗涤工艺及标准描述简单笼统，工序无针对性，得1分。未提供不得分。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工作场所</w:t>
            </w:r>
          </w:p>
        </w:tc>
        <w:tc>
          <w:tcPr>
            <w:tcW w:type="dxa" w:w="2492"/>
          </w:tcPr>
          <w:p>
            <w:pPr>
              <w:pStyle w:val="null3"/>
            </w:pPr>
            <w:r>
              <w:rPr>
                <w:rFonts w:ascii="仿宋_GB2312" w:hAnsi="仿宋_GB2312" w:cs="仿宋_GB2312" w:eastAsia="仿宋_GB2312"/>
              </w:rPr>
              <w:t>供应商提供针对本项目的工作场所及划分方案，工作场所符合相应的技术标准和环保、安全要求，要求有符合规范要求的净污分离划分、物流不交叉、无逆流。 1、具有独立合法的工作场所，得1分。备注：自有的，提供房屋所有权证；租赁的提供房屋租赁协议书（租赁期涵盖本项目服务期）。 2、提供厂区平面图： （1）工作场所区域划分合理，满足项目要求的，得4分； （2）工作场所区域划分基本合理，基本满足项目要求，得2分； （3）工作场所区域划分混乱，不合理，得1分。未提供不得分。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洗涤剂产品</w:t>
            </w:r>
          </w:p>
        </w:tc>
        <w:tc>
          <w:tcPr>
            <w:tcW w:type="dxa" w:w="2492"/>
          </w:tcPr>
          <w:p>
            <w:pPr>
              <w:pStyle w:val="null3"/>
            </w:pPr>
            <w:r>
              <w:rPr>
                <w:rFonts w:ascii="仿宋_GB2312" w:hAnsi="仿宋_GB2312" w:cs="仿宋_GB2312" w:eastAsia="仿宋_GB2312"/>
              </w:rPr>
              <w:t>供应商提供针对本项目所使用的洗涤剂产品应达到或优于国家医用织物洗涤要求，能有效保证医用被服洗涤效果及使用寿命。提供洗涤剂产品详细清单（包括但不限于洗涤剂产品名称、品牌等）及洗涤剂产品第三方的合格检测报告。 1、清单清晰，产品符合或优于国家医用织物洗涤要求，证明材料齐全，得5分； 2、清单较清晰，产品部分符合国家医用织物洗涤要求，证明材料较齐全，得3分； 3、产品清单简单笼统，且证明材料基本缺失，得1分。未提供不得分。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消毒设备</w:t>
            </w:r>
          </w:p>
        </w:tc>
        <w:tc>
          <w:tcPr>
            <w:tcW w:type="dxa" w:w="2492"/>
          </w:tcPr>
          <w:p>
            <w:pPr>
              <w:pStyle w:val="null3"/>
            </w:pPr>
            <w:r>
              <w:rPr>
                <w:rFonts w:ascii="仿宋_GB2312" w:hAnsi="仿宋_GB2312" w:cs="仿宋_GB2312" w:eastAsia="仿宋_GB2312"/>
              </w:rPr>
              <w:t>1、供应商具有人员风淋消毒通道及设施，计2分，未提供不计分。 2、供应商具有运输车辆消毒通道设施，计2分，未提供不计分。 3、供应商具有医用织物消毒设备，计2分，未提供不计分。 备注:上述消毒设施应提供照片等相关证明材料，未提供的不计分。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供应商针对本项目具有较好的配送能力，具有一定数量的医用被服专业配送车辆。提供车辆有效期内的行驶证、购置发票（租赁合同）及相关图片等证明资料。每提供一辆证明资料齐全的车辆，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1、人员配置（7分）：供应商应配备团队人员，包含但不限于专业人员、洗涤人员、消毒人员、熨烫人员、折叠人员、缝补人员、配送人员等。提供项目组织管理机构人员名单及人员分工安排、职责划分、人员从业经验等证明材料。 (1)人员配备充足，可充分满足项目需求，人员分工及职责划分详细全面、合理的，人员工作经验丰富的，计7分； (2)人员配备合理，满足项目需求，人员分工及职责划分较为详细全面、合理可行，人员具有一定工作经验的，计6分； (3)人员配备相对合理，可以满足项目需求，人员分工及职贵划分相对全面、合理可行，人员具有一定工作经验的，计5分； (4)人员配备基本满足项目需求，人员分工及职贵划分基本全面合理的，人员具有一定工作经验的，计4分； (5)人员配备勉强满足项目需求，人员分工及职责划分较简单，不够详细全面、人员无工作经验的，计2分； (6)人员配备无法满足项目需求，人员分工及职贵划分简略，人员无工作经验的，计1分； (7)未提供的不计分。 2、承诺（1分）：供应商提供承诺，承诺中标后须向采购人提交所有服务人员的健康证明。得1分，未提供或承诺内容不符合要求不得分。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服务设备</w:t>
            </w:r>
          </w:p>
        </w:tc>
        <w:tc>
          <w:tcPr>
            <w:tcW w:type="dxa" w:w="2492"/>
          </w:tcPr>
          <w:p>
            <w:pPr>
              <w:pStyle w:val="null3"/>
            </w:pPr>
            <w:r>
              <w:rPr>
                <w:rFonts w:ascii="仿宋_GB2312" w:hAnsi="仿宋_GB2312" w:cs="仿宋_GB2312" w:eastAsia="仿宋_GB2312"/>
              </w:rPr>
              <w:t>供应商提供针对本项目的服务设备投入情况（包括但不限于：专业洗涤设备、消毒设备、熨烫设备、整理设备等），提供具体设备清单（包括：设备名称、型号、品牌、数量等），并提供主要设备的相关证明材料（包括：检测报告、设备照片、铭牌、购买发票等）。 1、设备种类齐全、数量能够保障项目顺利实施，证明材料齐全，得5分； 2、设备种类合理，数量基本能够保障项目顺利实施，证明材料较齐全，得3分； 3、设备种类不全，数量无法能够保障项目顺利实施，证明材料缺失较多，得1分。未提供不得分。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感控方案</w:t>
            </w:r>
          </w:p>
        </w:tc>
        <w:tc>
          <w:tcPr>
            <w:tcW w:type="dxa" w:w="2492"/>
          </w:tcPr>
          <w:p>
            <w:pPr>
              <w:pStyle w:val="null3"/>
            </w:pPr>
            <w:r>
              <w:rPr>
                <w:rFonts w:ascii="仿宋_GB2312" w:hAnsi="仿宋_GB2312" w:cs="仿宋_GB2312" w:eastAsia="仿宋_GB2312"/>
              </w:rPr>
              <w:t>供应商提供针对本项目的符合国家相关规定的感控措施。 1、方案内容全面合理，感控措施符合相关要求，得5分； 2、方案内容较全面，基本合理，感控措施基本符合相关要求，得3分； 3、方案内容简单笼统，感控措施存在缺陷，得1分。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供应商提供详细完整且具体的应急方案，包含处理突发事件，如停水、停电、设备故障等多方面的突发情况。 1、应急方案全面完整，切合实际，能高质量的满足项目及采购人要求，确保项目服务质量，计6分； 2、应急方案较全面完整，较切合实际，能满足项目及采购人要求，确保项目服务质量，计4分； 3、应急方案内容基本全面、可行，能基本满足项目及采购人要求，保证项目质量，计2分； 4、应急方案内容简单，可行性存在不足，计1分； 5、未提供的不计分。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供应商提供针对本项目的质量保证措施，确保洗涤效果达到相关技术标准的要求。 1、质量保证措施全面，科学合理，可行性强，得5分； 2、质量保证措施较全面，较合理，可行性较强，得3分； 3、质量保证措施简单笼统，无针对性，得1分。未提供不得分。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目标②服务效果③服务过程中的人员到岗情况，本项满分6分。每提供一项满足要求得2分，每一项有缺陷扣0-2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供应商针对本项目提供：①服务人员岗前培训制度；②项目实施中台账管理制度；③消防安全管理制度；④排污（环保）管理制度。 各部分内容全面详细、阐述条理清晰详尽、符合本项目采购需求，能有效保障本项目实施的得4分。以上分项每缺少一项内容扣1分；有某一项不完整或不符合实际要求或不满足实施要求或套用其他项目内容的扣（0-1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供应商提供自2022年05月01日至今类似业绩的证明材料（合同复印件加盖公章，以合同签订时间为准）每提供一项得2分，最高得10分，未提供不得分。注:须提供项目完整合同扫描件,加盖公章｡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