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7362B">
      <w:pPr>
        <w:jc w:val="center"/>
        <w:rPr>
          <w:rFonts w:ascii="宋体" w:hAnsi="宋体" w:cs="宋体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 xml:space="preserve"> </w:t>
      </w:r>
      <w:r>
        <w:rPr>
          <w:rFonts w:hint="eastAsia" w:ascii="宋体" w:hAnsi="宋体" w:cs="宋体"/>
          <w:b/>
          <w:sz w:val="36"/>
          <w:szCs w:val="36"/>
          <w:lang w:eastAsia="zh-CN"/>
        </w:rPr>
        <w:t>赔偿限额报价</w:t>
      </w:r>
    </w:p>
    <w:p w14:paraId="6D93E421">
      <w:pPr>
        <w:pStyle w:val="2"/>
        <w:rPr>
          <w:lang w:eastAsia="zh-CN"/>
        </w:rPr>
      </w:pPr>
    </w:p>
    <w:p w14:paraId="7A9E32C4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                                                </w:t>
      </w:r>
    </w:p>
    <w:p w14:paraId="445D9203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</w:p>
    <w:p w14:paraId="7A02AE74">
      <w:pPr>
        <w:pStyle w:val="2"/>
        <w:rPr>
          <w:rFonts w:eastAsiaTheme="minorEastAsia"/>
          <w:lang w:eastAsia="zh-CN"/>
        </w:rPr>
      </w:pPr>
    </w:p>
    <w:p w14:paraId="2CBA5C71">
      <w:pPr>
        <w:rPr>
          <w:rFonts w:eastAsiaTheme="minorEastAsia"/>
          <w:lang w:eastAsia="zh-CN"/>
        </w:rPr>
      </w:pPr>
    </w:p>
    <w:tbl>
      <w:tblPr>
        <w:tblStyle w:val="4"/>
        <w:tblW w:w="8307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0"/>
        <w:gridCol w:w="4987"/>
      </w:tblGrid>
      <w:tr w14:paraId="287C5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3320" w:type="dxa"/>
            <w:vAlign w:val="center"/>
          </w:tcPr>
          <w:p w14:paraId="3D06681A">
            <w:pPr>
              <w:widowControl w:val="0"/>
              <w:spacing w:line="360" w:lineRule="auto"/>
              <w:jc w:val="center"/>
              <w:rPr>
                <w:rFonts w:hint="eastAsia" w:cs="仿宋_GB2312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lang w:eastAsia="zh-CN"/>
              </w:rPr>
              <w:t>保险项目</w:t>
            </w:r>
          </w:p>
        </w:tc>
        <w:tc>
          <w:tcPr>
            <w:tcW w:w="4987" w:type="dxa"/>
          </w:tcPr>
          <w:p w14:paraId="39D48197">
            <w:pPr>
              <w:widowControl w:val="0"/>
              <w:spacing w:line="360" w:lineRule="auto"/>
              <w:ind w:firstLine="288" w:firstLineChars="120"/>
              <w:jc w:val="center"/>
              <w:rPr>
                <w:rFonts w:hint="eastAsia" w:cs="仿宋_GB2312" w:asciiTheme="minorEastAsia" w:hAnsiTheme="minorEastAsia" w:eastAsiaTheme="minorEastAsia"/>
                <w:sz w:val="24"/>
                <w:u w:val="singl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bidi="ar"/>
              </w:rPr>
              <w:t>保险金额</w:t>
            </w:r>
          </w:p>
        </w:tc>
      </w:tr>
      <w:tr w14:paraId="51AF4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3320" w:type="dxa"/>
            <w:vAlign w:val="center"/>
          </w:tcPr>
          <w:p w14:paraId="3A321697">
            <w:pPr>
              <w:widowControl/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lang w:eastAsia="zh-CN"/>
              </w:rPr>
              <w:t>每生每年累计赔偿限额</w:t>
            </w:r>
          </w:p>
        </w:tc>
        <w:tc>
          <w:tcPr>
            <w:tcW w:w="4987" w:type="dxa"/>
          </w:tcPr>
          <w:p w14:paraId="2E997F24">
            <w:pPr>
              <w:widowControl/>
              <w:spacing w:line="360" w:lineRule="auto"/>
              <w:ind w:firstLine="288" w:firstLineChars="120"/>
              <w:jc w:val="left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u w:val="single"/>
                <w:lang w:eastAsia="zh-CN"/>
              </w:rPr>
              <w:t xml:space="preserve">       </w:t>
            </w:r>
            <w:r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  <w:t xml:space="preserve">万元（校园方责任险） </w:t>
            </w:r>
          </w:p>
        </w:tc>
      </w:tr>
      <w:tr w14:paraId="4477C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3320" w:type="dxa"/>
            <w:vAlign w:val="center"/>
          </w:tcPr>
          <w:p w14:paraId="4CE54D3A">
            <w:pPr>
              <w:widowControl/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lang w:eastAsia="zh-CN"/>
              </w:rPr>
              <w:t>每所学校每次事故赔偿限额</w:t>
            </w:r>
          </w:p>
        </w:tc>
        <w:tc>
          <w:tcPr>
            <w:tcW w:w="4987" w:type="dxa"/>
          </w:tcPr>
          <w:p w14:paraId="13D09885">
            <w:pPr>
              <w:widowControl/>
              <w:spacing w:line="360" w:lineRule="auto"/>
              <w:ind w:firstLine="288" w:firstLineChars="120"/>
              <w:jc w:val="left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u w:val="single"/>
                <w:lang w:eastAsia="zh-CN"/>
              </w:rPr>
              <w:t xml:space="preserve">       </w:t>
            </w:r>
            <w:r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  <w:t>万元（校园方责任险）</w:t>
            </w:r>
          </w:p>
        </w:tc>
      </w:tr>
      <w:tr w14:paraId="1B0A1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3320" w:type="dxa"/>
            <w:vAlign w:val="center"/>
          </w:tcPr>
          <w:p w14:paraId="4369E3BF">
            <w:pPr>
              <w:widowControl/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lang w:eastAsia="zh-CN"/>
              </w:rPr>
              <w:t>每生每年累计赔偿限额</w:t>
            </w:r>
          </w:p>
        </w:tc>
        <w:tc>
          <w:tcPr>
            <w:tcW w:w="4987" w:type="dxa"/>
          </w:tcPr>
          <w:p w14:paraId="5052FEE9">
            <w:pPr>
              <w:widowControl/>
              <w:spacing w:line="360" w:lineRule="auto"/>
              <w:ind w:firstLine="288" w:firstLineChars="120"/>
              <w:jc w:val="left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u w:val="single"/>
                <w:lang w:eastAsia="zh-CN"/>
              </w:rPr>
              <w:t xml:space="preserve">       </w:t>
            </w:r>
            <w:r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  <w:t>万元（校园方无过失责任险）</w:t>
            </w:r>
          </w:p>
        </w:tc>
      </w:tr>
      <w:tr w14:paraId="3A16A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3320" w:type="dxa"/>
            <w:vAlign w:val="center"/>
          </w:tcPr>
          <w:p w14:paraId="6D7D0EFB">
            <w:pPr>
              <w:widowControl/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lang w:eastAsia="zh-CN"/>
              </w:rPr>
              <w:t>每所学校每次事故赔偿限额</w:t>
            </w:r>
          </w:p>
        </w:tc>
        <w:tc>
          <w:tcPr>
            <w:tcW w:w="4987" w:type="dxa"/>
          </w:tcPr>
          <w:p w14:paraId="71B4A479">
            <w:pPr>
              <w:widowControl/>
              <w:spacing w:line="360" w:lineRule="auto"/>
              <w:ind w:firstLine="288" w:firstLineChars="120"/>
              <w:jc w:val="left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u w:val="single"/>
                <w:lang w:eastAsia="zh-CN"/>
              </w:rPr>
              <w:t xml:space="preserve">       </w:t>
            </w:r>
            <w:r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  <w:t>万元（校园方无过失责任险）</w:t>
            </w:r>
          </w:p>
        </w:tc>
      </w:tr>
      <w:tr w14:paraId="25E6B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3320" w:type="dxa"/>
          </w:tcPr>
          <w:p w14:paraId="1B6F29E4">
            <w:pPr>
              <w:widowControl/>
              <w:spacing w:line="360" w:lineRule="auto"/>
              <w:jc w:val="center"/>
              <w:rPr>
                <w:rFonts w:hint="eastAsia" w:cs="仿宋_GB2312" w:asciiTheme="minorEastAsia" w:hAnsiTheme="minorEastAsia" w:eastAsiaTheme="minorEastAsia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</w:rPr>
              <w:t>有无免赔额</w:t>
            </w:r>
          </w:p>
        </w:tc>
        <w:tc>
          <w:tcPr>
            <w:tcW w:w="4987" w:type="dxa"/>
          </w:tcPr>
          <w:p w14:paraId="12A6D930">
            <w:pPr>
              <w:widowControl/>
              <w:spacing w:line="360" w:lineRule="auto"/>
              <w:jc w:val="left"/>
              <w:rPr>
                <w:rFonts w:hint="eastAsia" w:cs="仿宋_GB2312" w:asciiTheme="minorEastAsia" w:hAnsiTheme="minorEastAsia" w:eastAsiaTheme="minorEastAsia"/>
                <w:sz w:val="24"/>
                <w:u w:val="single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cs="仿宋_GB2312" w:asciiTheme="minorEastAsia" w:hAnsiTheme="minorEastAsia" w:eastAsiaTheme="minorEastAsia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sz w:val="24"/>
                <w:lang w:bidi="ar"/>
              </w:rPr>
              <w:t>（有或无）</w:t>
            </w:r>
          </w:p>
        </w:tc>
      </w:tr>
      <w:tr w14:paraId="6343C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3320" w:type="dxa"/>
          </w:tcPr>
          <w:p w14:paraId="1E774331">
            <w:pPr>
              <w:widowControl/>
              <w:spacing w:line="360" w:lineRule="auto"/>
              <w:jc w:val="center"/>
              <w:rPr>
                <w:rFonts w:hint="eastAsia" w:cs="仿宋_GB2312" w:asciiTheme="minorEastAsia" w:hAnsiTheme="minorEastAsia" w:eastAsiaTheme="minorEastAsia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</w:rPr>
              <w:t>保险费</w:t>
            </w:r>
          </w:p>
        </w:tc>
        <w:tc>
          <w:tcPr>
            <w:tcW w:w="4987" w:type="dxa"/>
          </w:tcPr>
          <w:p w14:paraId="60597754">
            <w:pPr>
              <w:widowControl/>
              <w:spacing w:line="360" w:lineRule="auto"/>
              <w:jc w:val="left"/>
              <w:rPr>
                <w:rFonts w:hint="eastAsia" w:cs="仿宋_GB2312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lang w:eastAsia="zh-CN"/>
              </w:rPr>
              <w:t>15元/生（以</w:t>
            </w:r>
            <w:r>
              <w:rPr>
                <w:rFonts w:hint="eastAsia" w:ascii="宋体" w:hAnsi="宋体" w:cs="宋体"/>
                <w:sz w:val="24"/>
                <w:lang w:eastAsia="zh-CN" w:bidi="ar"/>
              </w:rPr>
              <w:t>学校实际注册人数字为准</w:t>
            </w:r>
            <w:r>
              <w:rPr>
                <w:rFonts w:hint="eastAsia" w:cs="仿宋_GB2312" w:asciiTheme="minorEastAsia" w:hAnsiTheme="minorEastAsia" w:eastAsiaTheme="minorEastAsia"/>
                <w:sz w:val="24"/>
                <w:lang w:eastAsia="zh-CN"/>
              </w:rPr>
              <w:t>）</w:t>
            </w:r>
          </w:p>
        </w:tc>
      </w:tr>
    </w:tbl>
    <w:p w14:paraId="09BEA8C4">
      <w:pPr>
        <w:spacing w:line="360" w:lineRule="auto"/>
        <w:rPr>
          <w:rFonts w:ascii="宋体" w:hAnsi="宋体" w:cs="宋体"/>
          <w:sz w:val="24"/>
          <w:lang w:eastAsia="zh-CN" w:bidi="ar"/>
        </w:rPr>
      </w:pPr>
      <w:r>
        <w:rPr>
          <w:rFonts w:hint="eastAsia" w:ascii="宋体" w:hAnsi="宋体" w:cs="宋体"/>
          <w:sz w:val="24"/>
          <w:lang w:eastAsia="zh-CN" w:bidi="ar"/>
        </w:rPr>
        <w:t>1、西安市鄠邑区教育局公、民办中小学及幼儿园学生（以2025年9月实际注册人数字为准）</w:t>
      </w:r>
    </w:p>
    <w:p w14:paraId="725D0A31">
      <w:pPr>
        <w:spacing w:line="360" w:lineRule="auto"/>
        <w:rPr>
          <w:rFonts w:ascii="宋体" w:hAnsi="宋体" w:cs="宋体"/>
          <w:sz w:val="24"/>
          <w:lang w:eastAsia="zh-CN" w:bidi="ar"/>
        </w:rPr>
      </w:pPr>
      <w:r>
        <w:rPr>
          <w:rFonts w:hint="eastAsia" w:ascii="宋体" w:hAnsi="宋体" w:cs="宋体"/>
          <w:sz w:val="24"/>
          <w:lang w:eastAsia="zh-CN" w:bidi="ar"/>
        </w:rPr>
        <w:t>2、校园方责任险每生每年保费10元</w:t>
      </w:r>
    </w:p>
    <w:p w14:paraId="765CF355">
      <w:pPr>
        <w:spacing w:line="360" w:lineRule="auto"/>
        <w:rPr>
          <w:rFonts w:hint="eastAsia" w:ascii="宋体" w:hAnsi="宋体" w:cs="宋体" w:eastAsiaTheme="minorEastAsia"/>
          <w:sz w:val="24"/>
          <w:lang w:eastAsia="zh-CN" w:bidi="ar"/>
        </w:rPr>
      </w:pPr>
      <w:r>
        <w:rPr>
          <w:rFonts w:hint="eastAsia" w:ascii="宋体" w:hAnsi="宋体" w:cs="宋体"/>
          <w:sz w:val="24"/>
          <w:lang w:eastAsia="zh-CN" w:bidi="ar"/>
        </w:rPr>
        <w:t>3、校园方无过失责任险每生每年保费5元</w:t>
      </w:r>
    </w:p>
    <w:p w14:paraId="057A82D2">
      <w:pPr>
        <w:spacing w:line="360" w:lineRule="auto"/>
        <w:rPr>
          <w:rFonts w:ascii="宋体" w:hAnsi="宋体" w:cs="宋体" w:eastAsiaTheme="minorEastAsia"/>
          <w:sz w:val="24"/>
          <w:lang w:eastAsia="zh-CN" w:bidi="ar"/>
        </w:rPr>
      </w:pPr>
      <w:r>
        <w:rPr>
          <w:rFonts w:hint="eastAsia" w:eastAsiaTheme="minorEastAsia"/>
          <w:lang w:eastAsia="zh-CN" w:bidi="ar"/>
        </w:rPr>
        <w:t>4、</w:t>
      </w:r>
      <w:r>
        <w:rPr>
          <w:rFonts w:hint="eastAsia" w:ascii="宋体" w:hAnsi="宋体" w:cs="宋体"/>
          <w:sz w:val="24"/>
          <w:lang w:eastAsia="zh-CN" w:bidi="ar"/>
        </w:rPr>
        <w:t>食安险按照学校人数计算</w:t>
      </w:r>
    </w:p>
    <w:p w14:paraId="523ED77D">
      <w:pPr>
        <w:spacing w:line="360" w:lineRule="auto"/>
        <w:rPr>
          <w:rFonts w:ascii="宋体" w:hAnsi="宋体" w:cs="宋体"/>
          <w:sz w:val="24"/>
          <w:lang w:eastAsia="zh-CN"/>
        </w:rPr>
      </w:pPr>
    </w:p>
    <w:p w14:paraId="76016A72">
      <w:pPr>
        <w:spacing w:line="360" w:lineRule="auto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供应商名称：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    </w:t>
      </w:r>
      <w:r>
        <w:rPr>
          <w:rFonts w:hint="eastAsia" w:ascii="宋体" w:hAnsi="宋体" w:cs="宋体"/>
          <w:sz w:val="24"/>
          <w:lang w:eastAsia="zh-CN"/>
        </w:rPr>
        <w:t xml:space="preserve">（加盖单位公章）     </w:t>
      </w:r>
    </w:p>
    <w:p w14:paraId="734E09D2">
      <w:pPr>
        <w:pStyle w:val="2"/>
        <w:spacing w:line="360" w:lineRule="auto"/>
        <w:rPr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法定代表人（单位负责人）或被授权人：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                </w:t>
      </w:r>
      <w:r>
        <w:rPr>
          <w:rFonts w:hint="eastAsia" w:ascii="宋体" w:hAnsi="宋体" w:cs="宋体"/>
          <w:sz w:val="24"/>
          <w:lang w:eastAsia="zh-CN"/>
        </w:rPr>
        <w:t>(签字或盖章)</w:t>
      </w:r>
    </w:p>
    <w:p w14:paraId="33C44D1E">
      <w:pPr>
        <w:spacing w:line="360" w:lineRule="auto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日      期：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   </w:t>
      </w:r>
      <w:r>
        <w:rPr>
          <w:rFonts w:hint="eastAsia" w:ascii="宋体" w:hAnsi="宋体" w:cs="宋体"/>
          <w:sz w:val="24"/>
          <w:lang w:eastAsia="zh-CN"/>
        </w:rPr>
        <w:t>年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   </w:t>
      </w:r>
      <w:r>
        <w:rPr>
          <w:rFonts w:hint="eastAsia" w:ascii="宋体" w:hAnsi="宋体" w:cs="宋体"/>
          <w:sz w:val="24"/>
          <w:lang w:eastAsia="zh-CN"/>
        </w:rPr>
        <w:t>月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   </w:t>
      </w:r>
      <w:r>
        <w:rPr>
          <w:rFonts w:hint="eastAsia" w:ascii="宋体" w:hAnsi="宋体" w:cs="宋体"/>
          <w:sz w:val="24"/>
          <w:lang w:eastAsia="zh-CN"/>
        </w:rPr>
        <w:t>日</w:t>
      </w:r>
    </w:p>
    <w:p w14:paraId="41E507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41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think</dc:creator>
  <cp:lastModifiedBy>think</cp:lastModifiedBy>
  <dcterms:modified xsi:type="dcterms:W3CDTF">2025-07-10T11:31:11Z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eyJoZGlkIjoiNDliZmRiOTdhNmEyNzA5NGMzMTE4ZWMzNTliNzczNDciLCJ1c2VySWQiOiI0MTc0NDQzOTIifQ==</vt:lpwstr>
  </property>
  <property fmtid="{D5CDD505-2E9C-101B-9397-08002B2CF9AE}" pid="4" name="ICV">
    <vt:lpwstr>3900974C33D44A14918E3CD1AF13EA5A_12</vt:lpwstr>
  </property>
</Properties>
</file>