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84A2B">
      <w:pPr>
        <w:pageBreakBefore w:val="0"/>
        <w:wordWrap w:val="0"/>
        <w:bidi w:val="0"/>
        <w:adjustRightInd w:val="0"/>
        <w:snapToGrid w:val="0"/>
        <w:spacing w:line="360" w:lineRule="auto"/>
        <w:rPr>
          <w:rFonts w:hint="eastAsia" w:ascii="宋体" w:hAnsi="宋体" w:eastAsia="宋体" w:cs="宋体"/>
          <w:b/>
          <w:bCs/>
          <w:color w:val="auto"/>
          <w:sz w:val="24"/>
          <w:szCs w:val="32"/>
          <w:highlight w:val="none"/>
          <w:u w:val="single"/>
          <w:lang w:eastAsia="zh-CN"/>
        </w:rPr>
      </w:pPr>
      <w:r>
        <w:rPr>
          <w:rFonts w:hint="eastAsia" w:ascii="宋体" w:hAnsi="宋体" w:eastAsia="宋体" w:cs="宋体"/>
          <w:b/>
          <w:bCs/>
          <w:color w:val="auto"/>
          <w:sz w:val="24"/>
          <w:szCs w:val="32"/>
          <w:highlight w:val="none"/>
          <w:lang w:val="en-US" w:eastAsia="zh-CN"/>
        </w:rPr>
        <w:t>甲方</w:t>
      </w:r>
      <w:r>
        <w:rPr>
          <w:rFonts w:hint="eastAsia" w:ascii="宋体" w:hAnsi="宋体" w:eastAsia="宋体" w:cs="宋体"/>
          <w:b/>
          <w:bCs/>
          <w:color w:val="auto"/>
          <w:sz w:val="24"/>
          <w:szCs w:val="32"/>
          <w:highlight w:val="none"/>
        </w:rPr>
        <w:t>（全称）：</w:t>
      </w:r>
    </w:p>
    <w:p w14:paraId="73DB68F4">
      <w:pPr>
        <w:pageBreakBefore w:val="0"/>
        <w:wordWrap w:val="0"/>
        <w:bidi w:val="0"/>
        <w:adjustRightInd w:val="0"/>
        <w:snapToGrid w:val="0"/>
        <w:spacing w:line="360" w:lineRule="auto"/>
        <w:rPr>
          <w:rFonts w:hint="eastAsia" w:ascii="宋体" w:hAnsi="宋体" w:eastAsia="宋体" w:cs="宋体"/>
          <w:color w:val="auto"/>
          <w:sz w:val="24"/>
          <w:szCs w:val="32"/>
          <w:highlight w:val="none"/>
          <w:lang w:eastAsia="zh-CN"/>
        </w:rPr>
      </w:pPr>
      <w:r>
        <w:rPr>
          <w:rFonts w:hint="eastAsia" w:ascii="宋体" w:hAnsi="宋体" w:eastAsia="宋体" w:cs="宋体"/>
          <w:b/>
          <w:bCs/>
          <w:color w:val="auto"/>
          <w:sz w:val="24"/>
          <w:szCs w:val="32"/>
          <w:highlight w:val="none"/>
          <w:lang w:val="en-US" w:eastAsia="zh-CN"/>
        </w:rPr>
        <w:t>乙方</w:t>
      </w:r>
      <w:r>
        <w:rPr>
          <w:rFonts w:hint="eastAsia" w:ascii="宋体" w:hAnsi="宋体" w:eastAsia="宋体" w:cs="宋体"/>
          <w:b/>
          <w:bCs/>
          <w:color w:val="auto"/>
          <w:sz w:val="24"/>
          <w:szCs w:val="32"/>
          <w:highlight w:val="none"/>
        </w:rPr>
        <w:t>（全称）：</w:t>
      </w:r>
    </w:p>
    <w:p w14:paraId="2FB02FF4">
      <w:pPr>
        <w:pageBreakBefore w:val="0"/>
        <w:wordWrap w:val="0"/>
        <w:bidi w:val="0"/>
        <w:adjustRightInd/>
        <w:snapToGrid/>
        <w:spacing w:line="360" w:lineRule="auto"/>
        <w:ind w:firstLine="480" w:firstLineChars="200"/>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u w:val="single"/>
          <w:lang w:eastAsia="zh-CN"/>
        </w:rPr>
        <w:t>西安市鄠邑区教育局2025年义务教育薄弱环节改善与能力提升项目设备采购</w:t>
      </w:r>
      <w:r>
        <w:rPr>
          <w:rFonts w:hint="eastAsia" w:ascii="宋体" w:hAnsi="宋体" w:eastAsia="宋体" w:cs="宋体"/>
          <w:color w:val="auto"/>
          <w:sz w:val="24"/>
          <w:szCs w:val="32"/>
          <w:highlight w:val="none"/>
        </w:rPr>
        <w:t>，由</w:t>
      </w:r>
      <w:r>
        <w:rPr>
          <w:rFonts w:hint="eastAsia" w:ascii="宋体" w:hAnsi="宋体" w:cs="宋体"/>
          <w:color w:val="auto"/>
          <w:sz w:val="24"/>
          <w:szCs w:val="32"/>
          <w:highlight w:val="none"/>
          <w:u w:val="single"/>
          <w:lang w:val="en-US" w:eastAsia="zh-CN"/>
        </w:rPr>
        <w:t>陕西中正鼎裕项目管理有限公司</w:t>
      </w:r>
      <w:r>
        <w:rPr>
          <w:rFonts w:hint="eastAsia" w:ascii="宋体" w:hAnsi="宋体" w:eastAsia="宋体" w:cs="宋体"/>
          <w:color w:val="auto"/>
          <w:sz w:val="24"/>
          <w:szCs w:val="32"/>
          <w:highlight w:val="none"/>
        </w:rPr>
        <w:t>组织公开招标，选定</w:t>
      </w:r>
      <w:bookmarkStart w:id="0" w:name="OLE_LINK15"/>
      <w:r>
        <w:rPr>
          <w:rFonts w:hint="eastAsia" w:ascii="宋体" w:hAnsi="宋体" w:eastAsia="宋体" w:cs="宋体"/>
          <w:color w:val="auto"/>
          <w:sz w:val="24"/>
          <w:szCs w:val="32"/>
          <w:highlight w:val="none"/>
          <w:u w:val="single"/>
          <w:lang w:val="en-US" w:eastAsia="zh-CN"/>
        </w:rPr>
        <w:t xml:space="preserve">               </w:t>
      </w:r>
      <w:bookmarkEnd w:id="0"/>
      <w:r>
        <w:rPr>
          <w:rFonts w:hint="eastAsia" w:ascii="宋体" w:hAnsi="宋体" w:eastAsia="宋体" w:cs="宋体"/>
          <w:color w:val="auto"/>
          <w:sz w:val="24"/>
          <w:szCs w:val="32"/>
          <w:highlight w:val="none"/>
        </w:rPr>
        <w:t>为中标单位。经西安市鄠邑区教育局（以下简称甲方）与</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rPr>
        <w:t>（以下简称乙方）共同协商，达成如下合同条款。</w:t>
      </w:r>
    </w:p>
    <w:p w14:paraId="3CB103BC">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一、项目概况</w:t>
      </w:r>
    </w:p>
    <w:p w14:paraId="15D1F6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6A92B59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项目地点：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00F8A670">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二、组成本合同的文件</w:t>
      </w:r>
    </w:p>
    <w:p w14:paraId="0A7A15F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、中标</w:t>
      </w:r>
      <w:r>
        <w:rPr>
          <w:rFonts w:hint="eastAsia" w:ascii="宋体" w:hAnsi="宋体" w:eastAsia="宋体" w:cs="宋体"/>
          <w:color w:val="auto"/>
          <w:sz w:val="24"/>
          <w:highlight w:val="none"/>
        </w:rPr>
        <w:t>通知书、</w:t>
      </w:r>
      <w:r>
        <w:rPr>
          <w:rFonts w:hint="eastAsia" w:ascii="宋体" w:hAnsi="宋体" w:eastAsia="宋体" w:cs="宋体"/>
          <w:color w:val="auto"/>
          <w:sz w:val="24"/>
          <w:highlight w:val="none"/>
          <w:lang w:eastAsia="zh-CN"/>
        </w:rPr>
        <w:t>招标</w:t>
      </w:r>
      <w:r>
        <w:rPr>
          <w:rFonts w:hint="eastAsia" w:ascii="宋体" w:hAnsi="宋体" w:eastAsia="宋体" w:cs="宋体"/>
          <w:color w:val="auto"/>
          <w:sz w:val="24"/>
          <w:highlight w:val="none"/>
        </w:rPr>
        <w:t>文件、</w:t>
      </w:r>
      <w:r>
        <w:rPr>
          <w:rFonts w:hint="eastAsia" w:ascii="宋体" w:hAnsi="宋体" w:eastAsia="宋体" w:cs="宋体"/>
          <w:color w:val="auto"/>
          <w:sz w:val="24"/>
          <w:highlight w:val="none"/>
          <w:lang w:eastAsia="zh-CN"/>
        </w:rPr>
        <w:t>投标</w:t>
      </w:r>
      <w:r>
        <w:rPr>
          <w:rFonts w:hint="eastAsia" w:ascii="宋体" w:hAnsi="宋体" w:eastAsia="宋体" w:cs="宋体"/>
          <w:color w:val="auto"/>
          <w:sz w:val="24"/>
          <w:highlight w:val="none"/>
        </w:rPr>
        <w:t>文件、澄清、补充文件；</w:t>
      </w:r>
    </w:p>
    <w:p w14:paraId="6795019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相关服务建议书；</w:t>
      </w:r>
    </w:p>
    <w:p w14:paraId="610A8E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本合同签订后，双方依法签订的补充协议也是本合同文件的组成部分。</w:t>
      </w:r>
    </w:p>
    <w:p w14:paraId="5D8C043F">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rPr>
        <w:t>三、合同</w:t>
      </w:r>
      <w:r>
        <w:rPr>
          <w:rFonts w:hint="eastAsia" w:ascii="宋体" w:hAnsi="宋体" w:eastAsia="宋体" w:cs="宋体"/>
          <w:b/>
          <w:color w:val="auto"/>
          <w:sz w:val="24"/>
          <w:highlight w:val="none"/>
          <w:lang w:eastAsia="zh-CN"/>
        </w:rPr>
        <w:t>总价</w:t>
      </w:r>
    </w:p>
    <w:p w14:paraId="36AC88C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
          <w:color w:val="auto"/>
          <w:sz w:val="24"/>
          <w:highlight w:val="none"/>
        </w:rPr>
        <w:t>合同总价</w:t>
      </w:r>
      <w:r>
        <w:rPr>
          <w:rFonts w:hint="eastAsia" w:ascii="宋体" w:hAnsi="宋体" w:eastAsia="宋体" w:cs="宋体"/>
          <w:color w:val="auto"/>
          <w:sz w:val="24"/>
          <w:highlight w:val="none"/>
        </w:rPr>
        <w:t>（大写）：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w:t>
      </w:r>
    </w:p>
    <w:p w14:paraId="1565DA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合同总价即中标价，合同总价一次包死，不受市场价变化或实际工作量变化的影响。合同价格为含税价，包括但不限于设备费、安装调试费、运输费、人工费、其他费用等本项目包含的全部费用。</w:t>
      </w:r>
    </w:p>
    <w:p w14:paraId="5CAF10E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附分项清单：</w:t>
      </w:r>
    </w:p>
    <w:tbl>
      <w:tblPr>
        <w:tblStyle w:val="4"/>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839"/>
        <w:gridCol w:w="795"/>
        <w:gridCol w:w="1052"/>
        <w:gridCol w:w="929"/>
        <w:gridCol w:w="929"/>
        <w:gridCol w:w="893"/>
        <w:gridCol w:w="893"/>
        <w:gridCol w:w="1067"/>
        <w:gridCol w:w="938"/>
      </w:tblGrid>
      <w:tr w14:paraId="7DE57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406" w:type="pct"/>
            <w:noWrap w:val="0"/>
            <w:vAlign w:val="center"/>
          </w:tcPr>
          <w:p w14:paraId="14E6FF3C">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463" w:type="pct"/>
            <w:noWrap w:val="0"/>
            <w:vAlign w:val="center"/>
          </w:tcPr>
          <w:p w14:paraId="45A99A18">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产品</w:t>
            </w:r>
            <w:r>
              <w:rPr>
                <w:rFonts w:hint="eastAsia" w:ascii="宋体" w:hAnsi="宋体" w:eastAsia="宋体" w:cs="宋体"/>
                <w:color w:val="auto"/>
                <w:highlight w:val="none"/>
              </w:rPr>
              <w:t>名称</w:t>
            </w:r>
          </w:p>
        </w:tc>
        <w:tc>
          <w:tcPr>
            <w:tcW w:w="438" w:type="pct"/>
            <w:noWrap w:val="0"/>
            <w:vAlign w:val="center"/>
          </w:tcPr>
          <w:p w14:paraId="48CF61A8">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品牌</w:t>
            </w:r>
          </w:p>
        </w:tc>
        <w:tc>
          <w:tcPr>
            <w:tcW w:w="580" w:type="pct"/>
            <w:noWrap w:val="0"/>
            <w:vAlign w:val="center"/>
          </w:tcPr>
          <w:p w14:paraId="63B8971D">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规格型号</w:t>
            </w:r>
          </w:p>
        </w:tc>
        <w:tc>
          <w:tcPr>
            <w:tcW w:w="512" w:type="pct"/>
            <w:noWrap w:val="0"/>
            <w:vAlign w:val="center"/>
          </w:tcPr>
          <w:p w14:paraId="77D5B0E2">
            <w:pPr>
              <w:shd w:val="clear" w:color="auto" w:fill="auto"/>
              <w:wordWrap w:val="0"/>
              <w:adjustRightInd w:val="0"/>
              <w:snapToGrid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原产地</w:t>
            </w:r>
          </w:p>
        </w:tc>
        <w:tc>
          <w:tcPr>
            <w:tcW w:w="512" w:type="pct"/>
            <w:noWrap w:val="0"/>
            <w:vAlign w:val="center"/>
          </w:tcPr>
          <w:p w14:paraId="5A761343">
            <w:pPr>
              <w:shd w:val="clear" w:color="auto" w:fill="auto"/>
              <w:wordWrap w:val="0"/>
              <w:adjustRightInd w:val="0"/>
              <w:snapToGrid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制造商</w:t>
            </w:r>
          </w:p>
        </w:tc>
        <w:tc>
          <w:tcPr>
            <w:tcW w:w="492" w:type="pct"/>
            <w:noWrap w:val="0"/>
            <w:vAlign w:val="center"/>
          </w:tcPr>
          <w:p w14:paraId="534E8809">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492" w:type="pct"/>
            <w:noWrap w:val="0"/>
            <w:vAlign w:val="center"/>
          </w:tcPr>
          <w:p w14:paraId="006722B6">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单位</w:t>
            </w:r>
          </w:p>
        </w:tc>
        <w:tc>
          <w:tcPr>
            <w:tcW w:w="588" w:type="pct"/>
            <w:noWrap w:val="0"/>
            <w:vAlign w:val="center"/>
          </w:tcPr>
          <w:p w14:paraId="5C7C954E">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单价</w:t>
            </w:r>
          </w:p>
          <w:p w14:paraId="0045AE48">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（元）</w:t>
            </w:r>
          </w:p>
        </w:tc>
        <w:tc>
          <w:tcPr>
            <w:tcW w:w="513" w:type="pct"/>
            <w:noWrap w:val="0"/>
            <w:vAlign w:val="center"/>
          </w:tcPr>
          <w:p w14:paraId="4FA89272">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合计</w:t>
            </w:r>
          </w:p>
          <w:p w14:paraId="4B0A5A2E">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（元）</w:t>
            </w:r>
          </w:p>
        </w:tc>
      </w:tr>
      <w:tr w14:paraId="383F7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trPr>
        <w:tc>
          <w:tcPr>
            <w:tcW w:w="406" w:type="pct"/>
            <w:noWrap w:val="0"/>
            <w:vAlign w:val="center"/>
          </w:tcPr>
          <w:p w14:paraId="2A837480">
            <w:pPr>
              <w:shd w:val="clear" w:color="auto" w:fill="auto"/>
              <w:wordWrap w:val="0"/>
              <w:adjustRightInd w:val="0"/>
              <w:snapToGrid w:val="0"/>
              <w:jc w:val="center"/>
              <w:rPr>
                <w:rFonts w:hint="eastAsia" w:ascii="宋体" w:hAnsi="宋体" w:eastAsia="宋体" w:cs="宋体"/>
                <w:color w:val="auto"/>
                <w:highlight w:val="none"/>
              </w:rPr>
            </w:pPr>
          </w:p>
        </w:tc>
        <w:tc>
          <w:tcPr>
            <w:tcW w:w="463" w:type="pct"/>
            <w:noWrap w:val="0"/>
            <w:vAlign w:val="center"/>
          </w:tcPr>
          <w:p w14:paraId="492193DD">
            <w:pPr>
              <w:shd w:val="clear" w:color="auto" w:fill="auto"/>
              <w:wordWrap w:val="0"/>
              <w:adjustRightInd w:val="0"/>
              <w:snapToGrid w:val="0"/>
              <w:jc w:val="center"/>
              <w:rPr>
                <w:rFonts w:hint="eastAsia" w:ascii="宋体" w:hAnsi="宋体" w:eastAsia="宋体" w:cs="宋体"/>
                <w:color w:val="auto"/>
                <w:highlight w:val="none"/>
              </w:rPr>
            </w:pPr>
          </w:p>
        </w:tc>
        <w:tc>
          <w:tcPr>
            <w:tcW w:w="438" w:type="pct"/>
            <w:noWrap w:val="0"/>
            <w:vAlign w:val="center"/>
          </w:tcPr>
          <w:p w14:paraId="207BFE06">
            <w:pPr>
              <w:shd w:val="clear" w:color="auto" w:fill="auto"/>
              <w:wordWrap w:val="0"/>
              <w:adjustRightInd w:val="0"/>
              <w:snapToGrid w:val="0"/>
              <w:jc w:val="center"/>
              <w:rPr>
                <w:rFonts w:hint="eastAsia" w:ascii="宋体" w:hAnsi="宋体" w:eastAsia="宋体" w:cs="宋体"/>
                <w:color w:val="auto"/>
                <w:highlight w:val="none"/>
              </w:rPr>
            </w:pPr>
          </w:p>
        </w:tc>
        <w:tc>
          <w:tcPr>
            <w:tcW w:w="580" w:type="pct"/>
            <w:noWrap w:val="0"/>
            <w:vAlign w:val="center"/>
          </w:tcPr>
          <w:p w14:paraId="631641EF">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055D9CB2">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65EF48D6">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00CDC1F0">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2B6BC55F">
            <w:pPr>
              <w:shd w:val="clear" w:color="auto" w:fill="auto"/>
              <w:wordWrap w:val="0"/>
              <w:adjustRightInd w:val="0"/>
              <w:snapToGrid w:val="0"/>
              <w:jc w:val="center"/>
              <w:rPr>
                <w:rFonts w:hint="eastAsia" w:ascii="宋体" w:hAnsi="宋体" w:eastAsia="宋体" w:cs="宋体"/>
                <w:color w:val="auto"/>
                <w:highlight w:val="none"/>
              </w:rPr>
            </w:pPr>
          </w:p>
        </w:tc>
        <w:tc>
          <w:tcPr>
            <w:tcW w:w="588" w:type="pct"/>
            <w:noWrap w:val="0"/>
            <w:vAlign w:val="center"/>
          </w:tcPr>
          <w:p w14:paraId="4F37D992">
            <w:pPr>
              <w:shd w:val="clear" w:color="auto" w:fill="auto"/>
              <w:wordWrap w:val="0"/>
              <w:adjustRightInd w:val="0"/>
              <w:snapToGrid w:val="0"/>
              <w:jc w:val="center"/>
              <w:rPr>
                <w:rFonts w:hint="eastAsia" w:ascii="宋体" w:hAnsi="宋体" w:eastAsia="宋体" w:cs="宋体"/>
                <w:color w:val="auto"/>
                <w:highlight w:val="none"/>
              </w:rPr>
            </w:pPr>
          </w:p>
        </w:tc>
        <w:tc>
          <w:tcPr>
            <w:tcW w:w="513" w:type="pct"/>
            <w:noWrap w:val="0"/>
            <w:vAlign w:val="center"/>
          </w:tcPr>
          <w:p w14:paraId="42E4187A">
            <w:pPr>
              <w:shd w:val="clear" w:color="auto" w:fill="auto"/>
              <w:wordWrap w:val="0"/>
              <w:adjustRightInd w:val="0"/>
              <w:snapToGrid w:val="0"/>
              <w:jc w:val="center"/>
              <w:rPr>
                <w:rFonts w:hint="eastAsia" w:ascii="宋体" w:hAnsi="宋体" w:eastAsia="宋体" w:cs="宋体"/>
                <w:color w:val="auto"/>
                <w:highlight w:val="none"/>
              </w:rPr>
            </w:pPr>
          </w:p>
        </w:tc>
      </w:tr>
      <w:tr w14:paraId="2F012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trPr>
        <w:tc>
          <w:tcPr>
            <w:tcW w:w="406" w:type="pct"/>
            <w:noWrap w:val="0"/>
            <w:vAlign w:val="center"/>
          </w:tcPr>
          <w:p w14:paraId="50244156">
            <w:pPr>
              <w:shd w:val="clear" w:color="auto" w:fill="auto"/>
              <w:wordWrap w:val="0"/>
              <w:adjustRightInd w:val="0"/>
              <w:snapToGrid w:val="0"/>
              <w:jc w:val="center"/>
              <w:rPr>
                <w:rFonts w:hint="eastAsia" w:ascii="宋体" w:hAnsi="宋体" w:eastAsia="宋体" w:cs="宋体"/>
                <w:color w:val="auto"/>
                <w:highlight w:val="none"/>
              </w:rPr>
            </w:pPr>
          </w:p>
        </w:tc>
        <w:tc>
          <w:tcPr>
            <w:tcW w:w="463" w:type="pct"/>
            <w:noWrap w:val="0"/>
            <w:vAlign w:val="center"/>
          </w:tcPr>
          <w:p w14:paraId="7C209D7A">
            <w:pPr>
              <w:shd w:val="clear" w:color="auto" w:fill="auto"/>
              <w:wordWrap w:val="0"/>
              <w:adjustRightInd w:val="0"/>
              <w:snapToGrid w:val="0"/>
              <w:jc w:val="center"/>
              <w:rPr>
                <w:rFonts w:hint="eastAsia" w:ascii="宋体" w:hAnsi="宋体" w:eastAsia="宋体" w:cs="宋体"/>
                <w:color w:val="auto"/>
                <w:highlight w:val="none"/>
              </w:rPr>
            </w:pPr>
          </w:p>
        </w:tc>
        <w:tc>
          <w:tcPr>
            <w:tcW w:w="438" w:type="pct"/>
            <w:noWrap w:val="0"/>
            <w:vAlign w:val="center"/>
          </w:tcPr>
          <w:p w14:paraId="60D26B67">
            <w:pPr>
              <w:shd w:val="clear" w:color="auto" w:fill="auto"/>
              <w:wordWrap w:val="0"/>
              <w:adjustRightInd w:val="0"/>
              <w:snapToGrid w:val="0"/>
              <w:jc w:val="center"/>
              <w:rPr>
                <w:rFonts w:hint="eastAsia" w:ascii="宋体" w:hAnsi="宋体" w:eastAsia="宋体" w:cs="宋体"/>
                <w:color w:val="auto"/>
                <w:highlight w:val="none"/>
              </w:rPr>
            </w:pPr>
          </w:p>
        </w:tc>
        <w:tc>
          <w:tcPr>
            <w:tcW w:w="580" w:type="pct"/>
            <w:noWrap w:val="0"/>
            <w:vAlign w:val="center"/>
          </w:tcPr>
          <w:p w14:paraId="68A9DC94">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103B2690">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326DDA4A">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5617CEA7">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4A60E55C">
            <w:pPr>
              <w:shd w:val="clear" w:color="auto" w:fill="auto"/>
              <w:wordWrap w:val="0"/>
              <w:adjustRightInd w:val="0"/>
              <w:snapToGrid w:val="0"/>
              <w:jc w:val="center"/>
              <w:rPr>
                <w:rFonts w:hint="eastAsia" w:ascii="宋体" w:hAnsi="宋体" w:eastAsia="宋体" w:cs="宋体"/>
                <w:color w:val="auto"/>
                <w:highlight w:val="none"/>
              </w:rPr>
            </w:pPr>
          </w:p>
        </w:tc>
        <w:tc>
          <w:tcPr>
            <w:tcW w:w="588" w:type="pct"/>
            <w:noWrap w:val="0"/>
            <w:vAlign w:val="center"/>
          </w:tcPr>
          <w:p w14:paraId="5E5DF2DA">
            <w:pPr>
              <w:shd w:val="clear" w:color="auto" w:fill="auto"/>
              <w:wordWrap w:val="0"/>
              <w:adjustRightInd w:val="0"/>
              <w:snapToGrid w:val="0"/>
              <w:jc w:val="center"/>
              <w:rPr>
                <w:rFonts w:hint="eastAsia" w:ascii="宋体" w:hAnsi="宋体" w:eastAsia="宋体" w:cs="宋体"/>
                <w:color w:val="auto"/>
                <w:highlight w:val="none"/>
              </w:rPr>
            </w:pPr>
          </w:p>
        </w:tc>
        <w:tc>
          <w:tcPr>
            <w:tcW w:w="513" w:type="pct"/>
            <w:noWrap w:val="0"/>
            <w:vAlign w:val="center"/>
          </w:tcPr>
          <w:p w14:paraId="721BA5BB">
            <w:pPr>
              <w:shd w:val="clear" w:color="auto" w:fill="auto"/>
              <w:wordWrap w:val="0"/>
              <w:adjustRightInd w:val="0"/>
              <w:snapToGrid w:val="0"/>
              <w:jc w:val="center"/>
              <w:rPr>
                <w:rFonts w:hint="eastAsia" w:ascii="宋体" w:hAnsi="宋体" w:eastAsia="宋体" w:cs="宋体"/>
                <w:color w:val="auto"/>
                <w:highlight w:val="none"/>
              </w:rPr>
            </w:pPr>
          </w:p>
        </w:tc>
      </w:tr>
      <w:tr w14:paraId="69A4D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trPr>
        <w:tc>
          <w:tcPr>
            <w:tcW w:w="406" w:type="pct"/>
            <w:noWrap w:val="0"/>
            <w:vAlign w:val="center"/>
          </w:tcPr>
          <w:p w14:paraId="66C9DF5E">
            <w:pPr>
              <w:shd w:val="clear" w:color="auto" w:fill="auto"/>
              <w:wordWrap w:val="0"/>
              <w:adjustRightInd w:val="0"/>
              <w:snapToGrid w:val="0"/>
              <w:jc w:val="center"/>
              <w:rPr>
                <w:rFonts w:hint="eastAsia" w:ascii="宋体" w:hAnsi="宋体" w:eastAsia="宋体" w:cs="宋体"/>
                <w:color w:val="auto"/>
                <w:highlight w:val="none"/>
              </w:rPr>
            </w:pPr>
          </w:p>
        </w:tc>
        <w:tc>
          <w:tcPr>
            <w:tcW w:w="463" w:type="pct"/>
            <w:noWrap w:val="0"/>
            <w:vAlign w:val="center"/>
          </w:tcPr>
          <w:p w14:paraId="500F9DAF">
            <w:pPr>
              <w:shd w:val="clear" w:color="auto" w:fill="auto"/>
              <w:wordWrap w:val="0"/>
              <w:adjustRightInd w:val="0"/>
              <w:snapToGrid w:val="0"/>
              <w:jc w:val="center"/>
              <w:rPr>
                <w:rFonts w:hint="eastAsia" w:ascii="宋体" w:hAnsi="宋体" w:eastAsia="宋体" w:cs="宋体"/>
                <w:color w:val="auto"/>
                <w:highlight w:val="none"/>
              </w:rPr>
            </w:pPr>
          </w:p>
        </w:tc>
        <w:tc>
          <w:tcPr>
            <w:tcW w:w="438" w:type="pct"/>
            <w:noWrap w:val="0"/>
            <w:vAlign w:val="center"/>
          </w:tcPr>
          <w:p w14:paraId="13D7C3A6">
            <w:pPr>
              <w:shd w:val="clear" w:color="auto" w:fill="auto"/>
              <w:wordWrap w:val="0"/>
              <w:adjustRightInd w:val="0"/>
              <w:snapToGrid w:val="0"/>
              <w:jc w:val="center"/>
              <w:rPr>
                <w:rFonts w:hint="eastAsia" w:ascii="宋体" w:hAnsi="宋体" w:eastAsia="宋体" w:cs="宋体"/>
                <w:color w:val="auto"/>
                <w:highlight w:val="none"/>
              </w:rPr>
            </w:pPr>
          </w:p>
        </w:tc>
        <w:tc>
          <w:tcPr>
            <w:tcW w:w="580" w:type="pct"/>
            <w:noWrap w:val="0"/>
            <w:vAlign w:val="center"/>
          </w:tcPr>
          <w:p w14:paraId="4C5AFBE3">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136446D1">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6697AC11">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032390D1">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1C749E98">
            <w:pPr>
              <w:shd w:val="clear" w:color="auto" w:fill="auto"/>
              <w:wordWrap w:val="0"/>
              <w:adjustRightInd w:val="0"/>
              <w:snapToGrid w:val="0"/>
              <w:jc w:val="center"/>
              <w:rPr>
                <w:rFonts w:hint="eastAsia" w:ascii="宋体" w:hAnsi="宋体" w:eastAsia="宋体" w:cs="宋体"/>
                <w:color w:val="auto"/>
                <w:highlight w:val="none"/>
              </w:rPr>
            </w:pPr>
          </w:p>
        </w:tc>
        <w:tc>
          <w:tcPr>
            <w:tcW w:w="588" w:type="pct"/>
            <w:noWrap w:val="0"/>
            <w:vAlign w:val="center"/>
          </w:tcPr>
          <w:p w14:paraId="57CD4AEE">
            <w:pPr>
              <w:shd w:val="clear" w:color="auto" w:fill="auto"/>
              <w:wordWrap w:val="0"/>
              <w:adjustRightInd w:val="0"/>
              <w:snapToGrid w:val="0"/>
              <w:jc w:val="center"/>
              <w:rPr>
                <w:rFonts w:hint="eastAsia" w:ascii="宋体" w:hAnsi="宋体" w:eastAsia="宋体" w:cs="宋体"/>
                <w:color w:val="auto"/>
                <w:highlight w:val="none"/>
              </w:rPr>
            </w:pPr>
          </w:p>
        </w:tc>
        <w:tc>
          <w:tcPr>
            <w:tcW w:w="513" w:type="pct"/>
            <w:noWrap w:val="0"/>
            <w:vAlign w:val="center"/>
          </w:tcPr>
          <w:p w14:paraId="10CB6BEF">
            <w:pPr>
              <w:shd w:val="clear" w:color="auto" w:fill="auto"/>
              <w:wordWrap w:val="0"/>
              <w:adjustRightInd w:val="0"/>
              <w:snapToGrid w:val="0"/>
              <w:jc w:val="center"/>
              <w:rPr>
                <w:rFonts w:hint="eastAsia" w:ascii="宋体" w:hAnsi="宋体" w:eastAsia="宋体" w:cs="宋体"/>
                <w:color w:val="auto"/>
                <w:highlight w:val="none"/>
              </w:rPr>
            </w:pPr>
          </w:p>
        </w:tc>
      </w:tr>
      <w:tr w14:paraId="45ACD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trPr>
        <w:tc>
          <w:tcPr>
            <w:tcW w:w="5000" w:type="pct"/>
            <w:gridSpan w:val="10"/>
            <w:noWrap w:val="0"/>
            <w:vAlign w:val="center"/>
          </w:tcPr>
          <w:p w14:paraId="79C99E1B">
            <w:pPr>
              <w:shd w:val="clear" w:color="auto" w:fill="auto"/>
              <w:wordWrap w:val="0"/>
              <w:adjustRightInd w:val="0"/>
              <w:snapToGrid w:val="0"/>
              <w:jc w:val="left"/>
              <w:rPr>
                <w:rFonts w:hint="eastAsia" w:ascii="宋体" w:hAnsi="宋体" w:eastAsia="宋体" w:cs="宋体"/>
                <w:color w:val="auto"/>
                <w:highlight w:val="none"/>
              </w:rPr>
            </w:pPr>
            <w:r>
              <w:rPr>
                <w:rFonts w:hint="eastAsia" w:ascii="宋体" w:hAnsi="宋体" w:eastAsia="宋体" w:cs="宋体"/>
                <w:color w:val="auto"/>
                <w:highlight w:val="none"/>
              </w:rPr>
              <w:t>合计金额：¥          元；     大写：</w:t>
            </w:r>
          </w:p>
        </w:tc>
      </w:tr>
    </w:tbl>
    <w:p w14:paraId="093AAD5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注：此表应与</w:t>
      </w:r>
      <w:r>
        <w:rPr>
          <w:rFonts w:hint="eastAsia" w:ascii="宋体" w:hAnsi="宋体" w:eastAsia="宋体" w:cs="宋体"/>
          <w:color w:val="auto"/>
          <w:sz w:val="24"/>
          <w:highlight w:val="none"/>
          <w:lang w:eastAsia="zh-CN"/>
        </w:rPr>
        <w:t>招标文件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投标文件</w:t>
      </w:r>
      <w:r>
        <w:rPr>
          <w:rFonts w:hint="eastAsia" w:ascii="宋体" w:hAnsi="宋体" w:eastAsia="宋体" w:cs="宋体"/>
          <w:color w:val="auto"/>
          <w:sz w:val="24"/>
          <w:highlight w:val="none"/>
        </w:rPr>
        <w:t>内容一致。</w:t>
      </w:r>
    </w:p>
    <w:p w14:paraId="6C5D7F07">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四、结算方式：</w:t>
      </w:r>
    </w:p>
    <w:p w14:paraId="02BA35AB">
      <w:pPr>
        <w:keepNext w:val="0"/>
        <w:keepLines w:val="0"/>
        <w:pageBreakBefore w:val="0"/>
        <w:widowControl w:val="0"/>
        <w:kinsoku/>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（1）结算单位：银行转账，由</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 xml:space="preserve">以人民币负责结算。 </w:t>
      </w:r>
    </w:p>
    <w:p w14:paraId="1FB95E2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（2）付款方式：</w:t>
      </w:r>
      <w:bookmarkStart w:id="1" w:name="_Toc19515387"/>
      <w:r>
        <w:rPr>
          <w:rFonts w:hint="eastAsia" w:ascii="宋体" w:hAnsi="宋体" w:eastAsia="宋体" w:cs="宋体"/>
          <w:color w:val="auto"/>
          <w:sz w:val="24"/>
          <w:szCs w:val="24"/>
          <w:highlight w:val="none"/>
        </w:rPr>
        <w:t>双方签订合同后，产品交付甲方指定地点；安装调试结束终验合格，一次付清 ，达到付款条件起 30 日内，支付合同总金额的 100.00%。</w:t>
      </w:r>
    </w:p>
    <w:p w14:paraId="1FB0F7BD">
      <w:pPr>
        <w:adjustRightInd w:val="0"/>
        <w:snapToGrid w:val="0"/>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3</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highlight w:val="none"/>
          <w:lang w:val="en-US" w:eastAsia="zh-CN"/>
        </w:rPr>
        <w:t>乙方应在甲方付款前7日内向甲方开具全额合规的增值税发票，若乙方不能按合同约定的时间提供全额合规的增值税发票，则甲方付款期限顺延且不承担任何责任。</w:t>
      </w:r>
    </w:p>
    <w:bookmarkEnd w:id="1"/>
    <w:p w14:paraId="75AD6158">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五</w:t>
      </w:r>
      <w:r>
        <w:rPr>
          <w:rFonts w:hint="eastAsia" w:ascii="宋体" w:hAnsi="宋体" w:eastAsia="宋体" w:cs="宋体"/>
          <w:b/>
          <w:color w:val="auto"/>
          <w:sz w:val="24"/>
          <w:highlight w:val="none"/>
        </w:rPr>
        <w:t>、</w:t>
      </w:r>
      <w:bookmarkStart w:id="2" w:name="OLE_LINK19"/>
      <w:r>
        <w:rPr>
          <w:rFonts w:hint="eastAsia" w:ascii="宋体" w:hAnsi="宋体" w:eastAsia="宋体" w:cs="宋体"/>
          <w:b/>
          <w:color w:val="auto"/>
          <w:sz w:val="24"/>
          <w:highlight w:val="none"/>
          <w:lang w:val="en-US" w:eastAsia="zh-CN"/>
        </w:rPr>
        <w:t>交货期</w:t>
      </w:r>
      <w:bookmarkEnd w:id="2"/>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质保期</w:t>
      </w:r>
      <w:r>
        <w:rPr>
          <w:rFonts w:hint="eastAsia" w:ascii="宋体" w:hAnsi="宋体" w:eastAsia="宋体" w:cs="宋体"/>
          <w:b/>
          <w:color w:val="auto"/>
          <w:sz w:val="24"/>
          <w:highlight w:val="none"/>
          <w:lang w:eastAsia="zh-CN"/>
        </w:rPr>
        <w:t>、</w:t>
      </w:r>
      <w:r>
        <w:rPr>
          <w:rFonts w:hint="eastAsia" w:ascii="宋体" w:hAnsi="宋体" w:eastAsia="宋体" w:cs="宋体"/>
          <w:b/>
          <w:color w:val="auto"/>
          <w:sz w:val="24"/>
          <w:highlight w:val="none"/>
          <w:lang w:val="en-US" w:eastAsia="zh-CN"/>
        </w:rPr>
        <w:t>交货</w:t>
      </w:r>
      <w:r>
        <w:rPr>
          <w:rFonts w:hint="eastAsia" w:ascii="宋体" w:hAnsi="宋体" w:eastAsia="宋体" w:cs="宋体"/>
          <w:b/>
          <w:color w:val="auto"/>
          <w:sz w:val="24"/>
          <w:highlight w:val="none"/>
        </w:rPr>
        <w:t>地点</w:t>
      </w:r>
    </w:p>
    <w:p w14:paraId="0E32EFF9">
      <w:pPr>
        <w:adjustRightInd w:val="0"/>
        <w:snapToGrid w:val="0"/>
        <w:spacing w:line="360" w:lineRule="auto"/>
        <w:ind w:firstLine="480" w:firstLineChars="20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1、交货期：自合同签订之日起30日历天完成安装、验收；</w:t>
      </w:r>
    </w:p>
    <w:p w14:paraId="285A49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b w:val="0"/>
          <w:bCs w:val="0"/>
          <w:color w:val="auto"/>
          <w:sz w:val="24"/>
          <w:highlight w:val="none"/>
          <w:lang w:val="en-US" w:eastAsia="zh-CN"/>
        </w:rPr>
        <w:t>2、</w:t>
      </w:r>
      <w:r>
        <w:rPr>
          <w:rFonts w:hint="eastAsia" w:ascii="宋体" w:hAnsi="宋体" w:eastAsia="宋体" w:cs="宋体"/>
          <w:b w:val="0"/>
          <w:bCs w:val="0"/>
          <w:color w:val="auto"/>
          <w:sz w:val="24"/>
          <w:highlight w:val="none"/>
          <w:lang w:eastAsia="zh-CN"/>
        </w:rPr>
        <w:t>质保期：</w:t>
      </w:r>
      <w:r>
        <w:rPr>
          <w:rFonts w:hint="eastAsia" w:ascii="宋体" w:hAnsi="宋体" w:eastAsia="宋体" w:cs="宋体"/>
          <w:color w:val="auto"/>
          <w:sz w:val="24"/>
          <w:highlight w:val="none"/>
          <w:lang w:val="en-US" w:eastAsia="zh-CN"/>
        </w:rPr>
        <w:t>除计算机类质保期为3年外，其余产品</w:t>
      </w:r>
      <w:r>
        <w:rPr>
          <w:rFonts w:hint="eastAsia" w:ascii="宋体" w:hAnsi="宋体" w:cs="宋体"/>
          <w:color w:val="auto"/>
          <w:sz w:val="24"/>
          <w:highlight w:val="none"/>
          <w:lang w:val="en-US" w:eastAsia="zh-CN"/>
        </w:rPr>
        <w:t>最低质保一年，</w:t>
      </w:r>
      <w:r>
        <w:rPr>
          <w:rFonts w:hint="eastAsia" w:ascii="宋体" w:hAnsi="宋体" w:eastAsia="宋体" w:cs="宋体"/>
          <w:color w:val="auto"/>
          <w:sz w:val="24"/>
          <w:highlight w:val="none"/>
          <w:lang w:val="en-US" w:eastAsia="zh-CN"/>
        </w:rPr>
        <w:t>按照标的品类的国家“三包”政策进行质保</w:t>
      </w:r>
      <w:bookmarkStart w:id="4" w:name="_GoBack"/>
      <w:bookmarkEnd w:id="4"/>
      <w:r>
        <w:rPr>
          <w:rFonts w:hint="eastAsia" w:ascii="宋体" w:hAnsi="宋体" w:eastAsia="宋体" w:cs="宋体"/>
          <w:color w:val="auto"/>
          <w:sz w:val="24"/>
          <w:highlight w:val="none"/>
          <w:lang w:val="en-US" w:eastAsia="zh-CN"/>
        </w:rPr>
        <w:t>。</w:t>
      </w:r>
    </w:p>
    <w:p w14:paraId="08B9E7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交货</w:t>
      </w:r>
      <w:r>
        <w:rPr>
          <w:rFonts w:hint="eastAsia" w:ascii="宋体" w:hAnsi="宋体" w:eastAsia="宋体" w:cs="宋体"/>
          <w:color w:val="auto"/>
          <w:sz w:val="24"/>
          <w:highlight w:val="none"/>
        </w:rPr>
        <w:t>地点：</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highlight w:val="none"/>
          <w:lang w:eastAsia="zh-CN"/>
        </w:rPr>
        <w:t>指定地点</w:t>
      </w:r>
      <w:r>
        <w:rPr>
          <w:rFonts w:hint="eastAsia" w:ascii="宋体" w:hAnsi="宋体" w:eastAsia="宋体" w:cs="宋体"/>
          <w:color w:val="auto"/>
          <w:sz w:val="24"/>
          <w:highlight w:val="none"/>
          <w:lang w:val="en-US" w:eastAsia="zh-CN"/>
        </w:rPr>
        <w:t>;</w:t>
      </w:r>
    </w:p>
    <w:p w14:paraId="7E16E36B">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highlight w:val="none"/>
          <w:lang w:eastAsia="zh-CN"/>
        </w:rPr>
        <w:t>六</w:t>
      </w:r>
      <w:r>
        <w:rPr>
          <w:rFonts w:hint="eastAsia" w:ascii="宋体" w:hAnsi="宋体" w:eastAsia="宋体" w:cs="宋体"/>
          <w:b/>
          <w:bCs/>
          <w:color w:val="auto"/>
          <w:sz w:val="24"/>
          <w:szCs w:val="24"/>
          <w:highlight w:val="none"/>
        </w:rPr>
        <w:t>、双方承诺</w:t>
      </w:r>
    </w:p>
    <w:p w14:paraId="6F56743E">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承诺，按照本合同约定提供相关服务。</w:t>
      </w:r>
    </w:p>
    <w:p w14:paraId="7C99B8B2">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承诺，按照本合同约定支付服务款项。</w:t>
      </w:r>
    </w:p>
    <w:p w14:paraId="09D77C8A">
      <w:pPr>
        <w:keepNext w:val="0"/>
        <w:keepLines w:val="0"/>
        <w:pageBreakBefore w:val="0"/>
        <w:widowControl w:val="0"/>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七、内容及要求：</w:t>
      </w:r>
    </w:p>
    <w:p w14:paraId="29A4C414">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sz w:val="24"/>
          <w:szCs w:val="24"/>
          <w:highlight w:val="none"/>
        </w:rPr>
        <w:t>即交付的产品、服务内容、数量与</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等所指明的，或者与本合同所指明的产品、服务内容相一致。</w:t>
      </w:r>
    </w:p>
    <w:p w14:paraId="72CC1FBA">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八、包装要求</w:t>
      </w:r>
    </w:p>
    <w:p w14:paraId="75CFFD12">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1、除合同另有规定外，供应商提供的全部货物，均应按标准保护措施进行包装，并确保货物安全无损运至</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指定地点。由于包装不良造成的损失和由此产生的费用均由</w:t>
      </w:r>
      <w:r>
        <w:rPr>
          <w:rFonts w:hint="eastAsia" w:ascii="宋体" w:hAnsi="宋体" w:eastAsia="宋体" w:cs="宋体"/>
          <w:color w:val="auto"/>
          <w:sz w:val="24"/>
          <w:highlight w:val="none"/>
          <w:lang w:val="en-US" w:eastAsia="zh-CN"/>
        </w:rPr>
        <w:t>乙方</w:t>
      </w:r>
      <w:r>
        <w:rPr>
          <w:rFonts w:hint="eastAsia" w:ascii="宋体" w:hAnsi="宋体" w:eastAsia="宋体" w:cs="宋体"/>
          <w:color w:val="auto"/>
          <w:sz w:val="24"/>
          <w:highlight w:val="none"/>
        </w:rPr>
        <w:t>承担。</w:t>
      </w:r>
    </w:p>
    <w:p w14:paraId="4D62D5F3">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sz w:val="24"/>
          <w:highlight w:val="none"/>
        </w:rPr>
        <w:t>2、每一个包装箱内应附一份详细装箱单和质量合格证。</w:t>
      </w:r>
    </w:p>
    <w:p w14:paraId="0DBCDF44">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sz w:val="24"/>
          <w:szCs w:val="24"/>
          <w:highlight w:val="none"/>
        </w:rPr>
        <w:t>九、</w:t>
      </w:r>
      <w:r>
        <w:rPr>
          <w:rFonts w:hint="eastAsia" w:ascii="宋体" w:hAnsi="宋体" w:eastAsia="宋体" w:cs="宋体"/>
          <w:b/>
          <w:color w:val="auto"/>
          <w:kern w:val="0"/>
          <w:sz w:val="24"/>
          <w:szCs w:val="24"/>
          <w:highlight w:val="none"/>
        </w:rPr>
        <w:t>运输、安装、调试要求：</w:t>
      </w:r>
    </w:p>
    <w:p w14:paraId="139BE7A8">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lang w:val="en-US" w:eastAsia="zh-CN"/>
        </w:rPr>
        <w:t>乙方</w:t>
      </w:r>
      <w:r>
        <w:rPr>
          <w:rFonts w:hint="eastAsia" w:ascii="宋体" w:hAnsi="宋体" w:eastAsia="宋体" w:cs="宋体"/>
          <w:color w:val="auto"/>
          <w:sz w:val="24"/>
          <w:szCs w:val="22"/>
          <w:highlight w:val="none"/>
        </w:rPr>
        <w:t>根据产品特性，自行选择运输及包装方式，承担一切运输费用，包括从生产厂到</w:t>
      </w:r>
      <w:r>
        <w:rPr>
          <w:rFonts w:hint="eastAsia" w:ascii="宋体" w:hAnsi="宋体" w:eastAsia="宋体" w:cs="宋体"/>
          <w:color w:val="auto"/>
          <w:sz w:val="24"/>
          <w:szCs w:val="22"/>
          <w:highlight w:val="none"/>
          <w:lang w:val="en-US" w:eastAsia="zh-CN"/>
        </w:rPr>
        <w:t>甲方</w:t>
      </w:r>
      <w:r>
        <w:rPr>
          <w:rFonts w:hint="eastAsia" w:ascii="宋体" w:hAnsi="宋体" w:eastAsia="宋体" w:cs="宋体"/>
          <w:color w:val="auto"/>
          <w:sz w:val="24"/>
          <w:szCs w:val="22"/>
          <w:highlight w:val="none"/>
        </w:rPr>
        <w:t>指定交货地点所需的装卸、运输（含保险费）及其他一切费用。</w:t>
      </w:r>
    </w:p>
    <w:p w14:paraId="2A62C308">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rPr>
        <w:t>由</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负责派技术人员到现场进行安装、调试至验收合格。</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应在合同签订后一周内，向</w:t>
      </w:r>
      <w:r>
        <w:rPr>
          <w:rFonts w:hint="eastAsia" w:ascii="宋体" w:hAnsi="宋体" w:eastAsia="宋体" w:cs="宋体"/>
          <w:color w:val="auto"/>
          <w:sz w:val="24"/>
          <w:szCs w:val="22"/>
          <w:highlight w:val="none"/>
          <w:lang w:eastAsia="zh-CN"/>
        </w:rPr>
        <w:t>甲方</w:t>
      </w:r>
      <w:r>
        <w:rPr>
          <w:rFonts w:hint="eastAsia" w:ascii="宋体" w:hAnsi="宋体" w:eastAsia="宋体" w:cs="宋体"/>
          <w:color w:val="auto"/>
          <w:sz w:val="24"/>
          <w:szCs w:val="22"/>
          <w:highlight w:val="none"/>
        </w:rPr>
        <w:t>提供安装、调试及试运行的进度计划表。</w:t>
      </w:r>
    </w:p>
    <w:p w14:paraId="4B186913">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应在合同规定的安装调试期内完成该项工作,如因</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责任而造成延期，每超过一天按合同总价款的（1‰）支付</w:t>
      </w:r>
      <w:r>
        <w:rPr>
          <w:rFonts w:hint="eastAsia" w:ascii="宋体" w:hAnsi="宋体" w:eastAsia="宋体" w:cs="宋体"/>
          <w:color w:val="auto"/>
          <w:sz w:val="24"/>
          <w:szCs w:val="22"/>
          <w:highlight w:val="none"/>
          <w:lang w:eastAsia="zh-CN"/>
        </w:rPr>
        <w:t>甲方</w:t>
      </w:r>
      <w:r>
        <w:rPr>
          <w:rFonts w:hint="eastAsia" w:ascii="宋体" w:hAnsi="宋体" w:eastAsia="宋体" w:cs="宋体"/>
          <w:color w:val="auto"/>
          <w:sz w:val="24"/>
          <w:szCs w:val="22"/>
          <w:highlight w:val="none"/>
        </w:rPr>
        <w:t>误期赔偿金，直至交货或提供服务结束为止，所有因延期而产生的费用由</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承担。</w:t>
      </w:r>
    </w:p>
    <w:p w14:paraId="3059E918">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rPr>
        <w:t>安装和调试期间所发生的费用均由</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负责。</w:t>
      </w:r>
    </w:p>
    <w:p w14:paraId="5A0087E8">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5</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应对安装调试、整改等实施过程的安全负责，如发生人身伤亡、财产损失的由</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负责解决并承担全部责任。</w:t>
      </w:r>
    </w:p>
    <w:p w14:paraId="62682A39">
      <w:pPr>
        <w:pStyle w:val="2"/>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eastAsia="zh-CN"/>
        </w:rPr>
        <w:t>十</w:t>
      </w:r>
      <w:r>
        <w:rPr>
          <w:rFonts w:hint="eastAsia" w:ascii="宋体" w:hAnsi="宋体" w:eastAsia="宋体" w:cs="宋体"/>
          <w:b/>
          <w:bCs w:val="0"/>
          <w:color w:val="auto"/>
          <w:sz w:val="24"/>
          <w:szCs w:val="24"/>
          <w:highlight w:val="none"/>
        </w:rPr>
        <w:t>、双方的权利和义务</w:t>
      </w:r>
    </w:p>
    <w:p w14:paraId="5A5BE891">
      <w:pPr>
        <w:pStyle w:val="2"/>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（一）甲方的权利和义务</w:t>
      </w:r>
    </w:p>
    <w:p w14:paraId="75AD26DA">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产品性能必须与其标示的技术指标相符合，甲方有权在产品的有效保证期内依据技术指标对该产品进行技术验收，其主要的技术参数达不到标准时，甲方有权无条件退货或依据有关法律索赔。</w:t>
      </w:r>
    </w:p>
    <w:p w14:paraId="495376FE">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rPr>
        <w:t>2</w:t>
      </w:r>
      <w:r>
        <w:rPr>
          <w:rFonts w:hint="eastAsia" w:ascii="宋体" w:hAnsi="宋体" w:eastAsia="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rPr>
        <w:t>提供热线及专属客户经理电话全年7*24小时的不间断服务，故障响应时间不超过</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lang w:val="en-US" w:eastAsia="zh-CN"/>
        </w:rPr>
        <w:t>小时</w:t>
      </w:r>
      <w:r>
        <w:rPr>
          <w:rFonts w:hint="eastAsia" w:ascii="宋体" w:hAnsi="宋体" w:eastAsia="宋体" w:cs="宋体"/>
          <w:b w:val="0"/>
          <w:bCs/>
          <w:color w:val="auto"/>
          <w:sz w:val="24"/>
          <w:szCs w:val="24"/>
          <w:highlight w:val="none"/>
        </w:rPr>
        <w:t>，</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小时内到达现场。否则甲方有权指定第三方维修，维修费用由乙方承担。</w:t>
      </w:r>
      <w:r>
        <w:rPr>
          <w:rFonts w:hint="eastAsia" w:ascii="宋体" w:hAnsi="宋体" w:eastAsia="宋体" w:cs="宋体"/>
          <w:b w:val="0"/>
          <w:bCs/>
          <w:color w:val="auto"/>
          <w:sz w:val="24"/>
          <w:szCs w:val="24"/>
          <w:highlight w:val="none"/>
          <w:lang w:val="en-US" w:eastAsia="zh-CN"/>
        </w:rPr>
        <w:t xml:space="preserve">   </w:t>
      </w:r>
    </w:p>
    <w:p w14:paraId="051B4E91">
      <w:pPr>
        <w:pStyle w:val="2"/>
        <w:shd w:val="clear" w:color="auto" w:fill="auto"/>
        <w:wordWrap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rPr>
        <w:t>3</w:t>
      </w:r>
      <w:r>
        <w:rPr>
          <w:rFonts w:hint="eastAsia" w:ascii="宋体" w:hAnsi="宋体" w:eastAsia="宋体" w:cs="宋体"/>
          <w:b w:val="0"/>
          <w:bCs/>
          <w:color w:val="auto"/>
          <w:sz w:val="24"/>
          <w:szCs w:val="24"/>
          <w:highlight w:val="none"/>
          <w:lang w:val="en-US" w:eastAsia="zh-CN"/>
        </w:rPr>
        <w:t>、</w:t>
      </w:r>
      <w:r>
        <w:rPr>
          <w:rFonts w:hint="eastAsia" w:ascii="宋体" w:hAnsi="宋体" w:eastAsia="宋体" w:cs="宋体"/>
          <w:bCs/>
          <w:color w:val="auto"/>
          <w:sz w:val="24"/>
          <w:szCs w:val="24"/>
          <w:highlight w:val="none"/>
        </w:rPr>
        <w:t>质保期内，所投设备发生故障，乙方接到通知后，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小时派出合格的维修人员到用户现场进行维修，维修全部费用由</w:t>
      </w:r>
      <w:r>
        <w:rPr>
          <w:rFonts w:hint="eastAsia" w:ascii="宋体" w:hAnsi="宋体" w:eastAsia="宋体" w:cs="宋体"/>
          <w:bCs/>
          <w:color w:val="auto"/>
          <w:sz w:val="24"/>
          <w:szCs w:val="24"/>
          <w:highlight w:val="none"/>
          <w:lang w:eastAsia="zh-CN"/>
        </w:rPr>
        <w:t>乙方</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小时解决故障，若需将产品送回</w:t>
      </w:r>
      <w:r>
        <w:rPr>
          <w:rFonts w:hint="eastAsia" w:ascii="宋体" w:hAnsi="宋体" w:eastAsia="宋体" w:cs="宋体"/>
          <w:bCs/>
          <w:color w:val="auto"/>
          <w:sz w:val="24"/>
          <w:szCs w:val="24"/>
          <w:highlight w:val="none"/>
          <w:lang w:eastAsia="zh-CN"/>
        </w:rPr>
        <w:t>制造商</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乙方</w:t>
      </w:r>
      <w:r>
        <w:rPr>
          <w:rFonts w:hint="eastAsia" w:ascii="宋体" w:hAnsi="宋体" w:eastAsia="宋体" w:cs="宋体"/>
          <w:bCs/>
          <w:color w:val="auto"/>
          <w:sz w:val="24"/>
          <w:szCs w:val="24"/>
          <w:highlight w:val="none"/>
        </w:rPr>
        <w:t>还需承担往返费用，若维修超过</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小时，</w:t>
      </w:r>
      <w:r>
        <w:rPr>
          <w:rFonts w:hint="eastAsia" w:ascii="宋体" w:hAnsi="宋体" w:eastAsia="宋体" w:cs="宋体"/>
          <w:bCs/>
          <w:color w:val="auto"/>
          <w:sz w:val="24"/>
          <w:szCs w:val="24"/>
          <w:highlight w:val="none"/>
          <w:lang w:eastAsia="zh-CN"/>
        </w:rPr>
        <w:t>乙方</w:t>
      </w:r>
      <w:r>
        <w:rPr>
          <w:rFonts w:hint="eastAsia" w:ascii="宋体" w:hAnsi="宋体" w:eastAsia="宋体" w:cs="宋体"/>
          <w:bCs/>
          <w:color w:val="auto"/>
          <w:sz w:val="24"/>
          <w:szCs w:val="24"/>
          <w:highlight w:val="none"/>
        </w:rPr>
        <w:t>提供同型号备用产品。</w:t>
      </w:r>
    </w:p>
    <w:p w14:paraId="561AE5A0">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w:t>
      </w:r>
      <w:r>
        <w:rPr>
          <w:rFonts w:hint="eastAsia" w:ascii="宋体" w:hAnsi="宋体" w:eastAsia="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rPr>
        <w:t>质保期内，设备出现故障在甲方及时通知乙方后，不能及时排除故障,甲方有权向乙方提出退货,乙方除退还全部货款外,还要支付货款总额的20%作为向甲方的赔偿。</w:t>
      </w:r>
    </w:p>
    <w:p w14:paraId="681A2E1F">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质保期满,继续享用甲方提供的优惠条件。</w:t>
      </w:r>
    </w:p>
    <w:p w14:paraId="457C1F63">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质保期满设备维修只收取材料费,工时费免。</w:t>
      </w:r>
    </w:p>
    <w:p w14:paraId="29F593AE">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7</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 xml:space="preserve">质保期满消耗品只收取成本费,其他费用免。 </w:t>
      </w:r>
    </w:p>
    <w:p w14:paraId="7162C3FF">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8</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甲方保证按合同规定及时付款。</w:t>
      </w:r>
    </w:p>
    <w:p w14:paraId="25057FB6">
      <w:pPr>
        <w:pStyle w:val="2"/>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（二）乙方的权利和义务</w:t>
      </w:r>
    </w:p>
    <w:p w14:paraId="778874BD">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1、乙方提供给甲方的产品必须是设计科学、技术成熟、工艺精良，原厂生产的未曾使用过的、全新的合格产品。</w:t>
      </w:r>
    </w:p>
    <w:p w14:paraId="45596360">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2、设计技术专利、外型专利、应用软件专利等均应符合我国的有关法律及行业标准，凡因以上问题与第三方发生的任何纠纷均与甲方无关。</w:t>
      </w:r>
    </w:p>
    <w:p w14:paraId="6B790F31">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3、安全可靠。在正常使用下不应对操作者造成任何人身伤害，如因产品质量或标示不明确而对操作者造成损失的，甲方将保留依法索赔的权利。</w:t>
      </w:r>
    </w:p>
    <w:p w14:paraId="0BC2AD89">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4、有强制性安全标准的产品，乙方应提供该产品的制造许可证证明。</w:t>
      </w:r>
    </w:p>
    <w:p w14:paraId="0B141AB1">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 乙方有义务对本合同项目甲方需要的关键设备提供有关咨询。</w:t>
      </w:r>
    </w:p>
    <w:p w14:paraId="025C50C3">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十一、技术培训：</w:t>
      </w:r>
    </w:p>
    <w:p w14:paraId="268B81FE">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应包括产品使用操作、保养、维修等培训内容。</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需按</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要求的时间为</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培训技术人员若干名，培训服务以受培训人员熟练掌握相应技能为原则。在产品投入使用初期进行必要的跟踪指导，保障产品的稳定运行。供应的产品需在培训基地培训的，</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应按要求履行，培训产生的交通费、食宿费、培训费等均由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承担。</w:t>
      </w:r>
    </w:p>
    <w:p w14:paraId="3E8D4681">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sz w:val="24"/>
          <w:szCs w:val="24"/>
          <w:highlight w:val="none"/>
        </w:rPr>
        <w:t>十二、</w:t>
      </w:r>
      <w:r>
        <w:rPr>
          <w:rFonts w:hint="eastAsia" w:ascii="宋体" w:hAnsi="宋体" w:eastAsia="宋体" w:cs="宋体"/>
          <w:b/>
          <w:color w:val="auto"/>
          <w:kern w:val="0"/>
          <w:sz w:val="24"/>
          <w:szCs w:val="24"/>
          <w:highlight w:val="none"/>
        </w:rPr>
        <w:t>技术资料要求：</w:t>
      </w:r>
    </w:p>
    <w:p w14:paraId="782FDBEC">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提供全套中文技术资料一套，其费用包括在合同总价款中：</w:t>
      </w:r>
    </w:p>
    <w:p w14:paraId="1E599A91">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完整的产品操作使用手册、说明书和维护、修理技术文件、图纸、保修卡等</w:t>
      </w:r>
      <w:r>
        <w:rPr>
          <w:rFonts w:hint="eastAsia" w:ascii="宋体" w:hAnsi="宋体" w:eastAsia="宋体" w:cs="宋体"/>
          <w:color w:val="auto"/>
          <w:sz w:val="24"/>
          <w:szCs w:val="24"/>
          <w:highlight w:val="none"/>
          <w:lang w:eastAsia="zh-CN"/>
        </w:rPr>
        <w:t>；</w:t>
      </w:r>
    </w:p>
    <w:p w14:paraId="045F8401">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制造厂的检验、测试报告、产品检验合格证书，质量保证书等文件验收时需提供</w:t>
      </w:r>
      <w:r>
        <w:rPr>
          <w:rFonts w:hint="eastAsia" w:ascii="宋体" w:hAnsi="宋体" w:eastAsia="宋体" w:cs="宋体"/>
          <w:color w:val="auto"/>
          <w:sz w:val="24"/>
          <w:szCs w:val="24"/>
          <w:highlight w:val="none"/>
          <w:lang w:eastAsia="zh-CN"/>
        </w:rPr>
        <w:t>；</w:t>
      </w:r>
    </w:p>
    <w:p w14:paraId="49A467F7">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必须的其它技术资料</w:t>
      </w:r>
      <w:r>
        <w:rPr>
          <w:rFonts w:hint="eastAsia" w:ascii="宋体" w:hAnsi="宋体" w:eastAsia="宋体" w:cs="宋体"/>
          <w:color w:val="auto"/>
          <w:sz w:val="24"/>
          <w:szCs w:val="24"/>
          <w:highlight w:val="none"/>
          <w:lang w:eastAsia="zh-CN"/>
        </w:rPr>
        <w:t>；</w:t>
      </w:r>
    </w:p>
    <w:p w14:paraId="2AE8E7DF">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产品验收标准；</w:t>
      </w:r>
    </w:p>
    <w:p w14:paraId="312D9F3B">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技术说明书；</w:t>
      </w:r>
    </w:p>
    <w:p w14:paraId="5496BCD3">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零部件目录；</w:t>
      </w:r>
    </w:p>
    <w:p w14:paraId="7F5B5A2F">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备品备件、易损件清单；</w:t>
      </w:r>
    </w:p>
    <w:p w14:paraId="47A97DA8">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项目完工后提供验收报告；</w:t>
      </w:r>
    </w:p>
    <w:p w14:paraId="1FA10E80">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合同中要求的其他文件资料。</w:t>
      </w:r>
    </w:p>
    <w:p w14:paraId="48C00A30">
      <w:pPr>
        <w:pStyle w:val="2"/>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十三、质保及维保服务（提供售后服务承诺书）</w:t>
      </w:r>
      <w:r>
        <w:rPr>
          <w:rFonts w:hint="eastAsia" w:ascii="宋体" w:hAnsi="宋体" w:eastAsia="宋体" w:cs="宋体"/>
          <w:b/>
          <w:color w:val="auto"/>
          <w:sz w:val="24"/>
          <w:szCs w:val="24"/>
          <w:highlight w:val="none"/>
          <w:lang w:eastAsia="zh-CN"/>
        </w:rPr>
        <w:t>：</w:t>
      </w:r>
    </w:p>
    <w:p w14:paraId="0EA0EFDB">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本项目的质保期为除计算机类质保期为3年外，其余产品按照标的品类的国家“三包”政策进行质保，最低不少于国家规定的同类产品质保期限</w:t>
      </w:r>
      <w:r>
        <w:rPr>
          <w:rFonts w:hint="eastAsia" w:ascii="宋体" w:hAnsi="宋体" w:eastAsia="宋体" w:cs="宋体"/>
          <w:color w:val="auto"/>
          <w:sz w:val="24"/>
          <w:szCs w:val="24"/>
          <w:highlight w:val="none"/>
        </w:rPr>
        <w:t>。</w:t>
      </w:r>
    </w:p>
    <w:p w14:paraId="6DFCD548">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kern w:val="0"/>
          <w:sz w:val="24"/>
          <w:highlight w:val="none"/>
        </w:rPr>
        <w:t>提供的</w:t>
      </w:r>
      <w:r>
        <w:rPr>
          <w:rFonts w:hint="eastAsia" w:ascii="宋体" w:hAnsi="宋体" w:eastAsia="宋体" w:cs="宋体"/>
          <w:color w:val="auto"/>
          <w:sz w:val="24"/>
          <w:szCs w:val="24"/>
          <w:highlight w:val="none"/>
        </w:rPr>
        <w:t>产品</w:t>
      </w:r>
      <w:r>
        <w:rPr>
          <w:rFonts w:hint="eastAsia" w:ascii="宋体" w:hAnsi="宋体" w:eastAsia="宋体" w:cs="宋体"/>
          <w:color w:val="auto"/>
          <w:kern w:val="0"/>
          <w:sz w:val="24"/>
          <w:highlight w:val="none"/>
        </w:rPr>
        <w:t>及材料必须保证质量可靠，为市场最新或主流</w:t>
      </w:r>
      <w:r>
        <w:rPr>
          <w:rFonts w:hint="eastAsia" w:ascii="宋体" w:hAnsi="宋体" w:eastAsia="宋体" w:cs="宋体"/>
          <w:color w:val="auto"/>
          <w:sz w:val="24"/>
          <w:szCs w:val="24"/>
          <w:highlight w:val="none"/>
        </w:rPr>
        <w:t>产品</w:t>
      </w:r>
      <w:r>
        <w:rPr>
          <w:rFonts w:hint="eastAsia" w:ascii="宋体" w:hAnsi="宋体" w:eastAsia="宋体" w:cs="宋体"/>
          <w:color w:val="auto"/>
          <w:kern w:val="0"/>
          <w:sz w:val="24"/>
          <w:highlight w:val="none"/>
        </w:rPr>
        <w:t>，进货渠道正常，配置合理齐全，应全面满足</w:t>
      </w:r>
      <w:r>
        <w:rPr>
          <w:rFonts w:hint="eastAsia" w:ascii="宋体" w:hAnsi="宋体" w:eastAsia="宋体" w:cs="宋体"/>
          <w:color w:val="auto"/>
          <w:kern w:val="0"/>
          <w:sz w:val="24"/>
          <w:highlight w:val="none"/>
          <w:lang w:eastAsia="zh-CN"/>
        </w:rPr>
        <w:t>招标文件</w:t>
      </w:r>
      <w:r>
        <w:rPr>
          <w:rFonts w:hint="eastAsia" w:ascii="宋体" w:hAnsi="宋体" w:eastAsia="宋体" w:cs="宋体"/>
          <w:color w:val="auto"/>
          <w:kern w:val="0"/>
          <w:sz w:val="24"/>
          <w:highlight w:val="none"/>
        </w:rPr>
        <w:t>的要求，</w:t>
      </w:r>
      <w:r>
        <w:rPr>
          <w:rFonts w:hint="eastAsia" w:ascii="宋体" w:hAnsi="宋体" w:eastAsia="宋体" w:cs="宋体"/>
          <w:color w:val="auto"/>
          <w:kern w:val="0"/>
          <w:sz w:val="24"/>
          <w:highlight w:val="none"/>
          <w:lang w:eastAsia="zh-CN"/>
        </w:rPr>
        <w:t>招标文件</w:t>
      </w:r>
      <w:r>
        <w:rPr>
          <w:rFonts w:hint="eastAsia" w:ascii="宋体" w:hAnsi="宋体" w:eastAsia="宋体" w:cs="宋体"/>
          <w:color w:val="auto"/>
          <w:kern w:val="0"/>
          <w:sz w:val="24"/>
          <w:highlight w:val="none"/>
        </w:rPr>
        <w:t>未明确要求的内容，</w:t>
      </w:r>
      <w:r>
        <w:rPr>
          <w:rFonts w:hint="eastAsia" w:ascii="宋体" w:hAnsi="宋体" w:eastAsia="宋体" w:cs="宋体"/>
          <w:color w:val="auto"/>
          <w:kern w:val="0"/>
          <w:sz w:val="24"/>
          <w:highlight w:val="none"/>
          <w:lang w:eastAsia="zh-CN"/>
        </w:rPr>
        <w:t>甲方</w:t>
      </w:r>
      <w:r>
        <w:rPr>
          <w:rFonts w:hint="eastAsia" w:ascii="宋体" w:hAnsi="宋体" w:eastAsia="宋体" w:cs="宋体"/>
          <w:color w:val="auto"/>
          <w:kern w:val="0"/>
          <w:sz w:val="24"/>
          <w:highlight w:val="none"/>
        </w:rPr>
        <w:t>须按</w:t>
      </w:r>
      <w:r>
        <w:rPr>
          <w:rFonts w:hint="eastAsia" w:ascii="宋体" w:hAnsi="宋体" w:eastAsia="宋体" w:cs="宋体"/>
          <w:color w:val="auto"/>
          <w:kern w:val="0"/>
          <w:sz w:val="24"/>
          <w:highlight w:val="none"/>
          <w:lang w:val="en-US" w:eastAsia="zh-CN"/>
        </w:rPr>
        <w:t>所供</w:t>
      </w:r>
      <w:r>
        <w:rPr>
          <w:rFonts w:hint="eastAsia" w:ascii="宋体" w:hAnsi="宋体" w:eastAsia="宋体" w:cs="宋体"/>
          <w:color w:val="auto"/>
          <w:sz w:val="24"/>
          <w:szCs w:val="24"/>
          <w:highlight w:val="none"/>
        </w:rPr>
        <w:t>产品</w:t>
      </w:r>
      <w:r>
        <w:rPr>
          <w:rFonts w:hint="eastAsia" w:ascii="宋体" w:hAnsi="宋体" w:eastAsia="宋体" w:cs="宋体"/>
          <w:color w:val="auto"/>
          <w:kern w:val="0"/>
          <w:sz w:val="24"/>
          <w:highlight w:val="none"/>
        </w:rPr>
        <w:t>主流标准配置或以</w:t>
      </w:r>
      <w:r>
        <w:rPr>
          <w:rFonts w:hint="eastAsia" w:ascii="宋体" w:hAnsi="宋体" w:eastAsia="宋体" w:cs="宋体"/>
          <w:color w:val="auto"/>
          <w:kern w:val="0"/>
          <w:sz w:val="24"/>
          <w:highlight w:val="none"/>
          <w:lang w:eastAsia="zh-CN"/>
        </w:rPr>
        <w:t>甲方</w:t>
      </w:r>
      <w:r>
        <w:rPr>
          <w:rFonts w:hint="eastAsia" w:ascii="宋体" w:hAnsi="宋体" w:eastAsia="宋体" w:cs="宋体"/>
          <w:color w:val="auto"/>
          <w:kern w:val="0"/>
          <w:sz w:val="24"/>
          <w:highlight w:val="none"/>
        </w:rPr>
        <w:t>的补充要求为准。所供产品工艺质量应严格按国家最新发布的规范标准执行，如发生质量问题由</w:t>
      </w:r>
      <w:r>
        <w:rPr>
          <w:rFonts w:hint="eastAsia" w:ascii="宋体" w:hAnsi="宋体" w:eastAsia="宋体" w:cs="宋体"/>
          <w:color w:val="auto"/>
          <w:kern w:val="0"/>
          <w:sz w:val="24"/>
          <w:highlight w:val="none"/>
          <w:lang w:eastAsia="zh-CN"/>
        </w:rPr>
        <w:t>乙方</w:t>
      </w:r>
      <w:r>
        <w:rPr>
          <w:rFonts w:hint="eastAsia" w:ascii="宋体" w:hAnsi="宋体" w:eastAsia="宋体" w:cs="宋体"/>
          <w:color w:val="auto"/>
          <w:kern w:val="0"/>
          <w:sz w:val="24"/>
          <w:highlight w:val="none"/>
        </w:rPr>
        <w:t>承担全部责任。</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使用产品过程中因产品质量、产品缺陷及安装质量等造成人身伤亡、财产损失的，由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负责解决并承担全部责任。</w:t>
      </w:r>
    </w:p>
    <w:p w14:paraId="2E06DE36">
      <w:pPr>
        <w:keepNext w:val="0"/>
        <w:keepLines w:val="0"/>
        <w:pageBreakBefore w:val="0"/>
        <w:widowControl w:val="0"/>
        <w:tabs>
          <w:tab w:val="left" w:pos="108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应提供可承担维修职能的公司或全资分公司或办事处，并驻守多名维护技术人员，并提供地点、联系人（常驻工程师）及联系电话（服务热线），随时解答各种疑问（需提供相关证明材料）。</w:t>
      </w:r>
    </w:p>
    <w:p w14:paraId="7FDD8EEE">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服务方式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现场服务，</w:t>
      </w:r>
      <w:r>
        <w:rPr>
          <w:rFonts w:hint="eastAsia" w:ascii="宋体" w:hAnsi="宋体" w:eastAsia="宋体" w:cs="宋体"/>
          <w:color w:val="auto"/>
          <w:sz w:val="24"/>
          <w:highlight w:val="none"/>
        </w:rPr>
        <w:t>产品按照国家三包规定执行</w:t>
      </w:r>
      <w:r>
        <w:rPr>
          <w:rFonts w:hint="eastAsia" w:ascii="宋体" w:hAnsi="宋体" w:eastAsia="宋体" w:cs="宋体"/>
          <w:color w:val="auto"/>
          <w:sz w:val="24"/>
          <w:highlight w:val="none"/>
          <w:lang w:eastAsia="zh-CN"/>
        </w:rPr>
        <w:t>，</w:t>
      </w:r>
      <w:r>
        <w:rPr>
          <w:rFonts w:hint="eastAsia" w:ascii="宋体" w:hAnsi="宋体" w:eastAsia="宋体" w:cs="宋体"/>
          <w:color w:val="auto"/>
          <w:sz w:val="24"/>
          <w:szCs w:val="24"/>
          <w:highlight w:val="none"/>
        </w:rPr>
        <w:t>提供终身技术支持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在质保期内，如果发生故障，</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要调查故障原因，由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提供的产品出现的问题，</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须修复直至满足最终验收指标和性能。在质保期间，</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须提供7*24小时售后服务，并且实现4小时内到达现场服务，产品故障修复时间不超过12小时，对无法立即修复的产品及时提供备件更换服务，备件提供时间不超过24小时，产品维修时间超过3天的，则</w:t>
      </w:r>
      <w:r>
        <w:rPr>
          <w:rFonts w:hint="eastAsia" w:ascii="宋体" w:hAnsi="宋体" w:eastAsia="宋体" w:cs="宋体"/>
          <w:bCs/>
          <w:color w:val="auto"/>
          <w:sz w:val="24"/>
          <w:szCs w:val="24"/>
          <w:highlight w:val="none"/>
          <w:lang w:eastAsia="zh-CN"/>
        </w:rPr>
        <w:t>乙方</w:t>
      </w:r>
      <w:r>
        <w:rPr>
          <w:rFonts w:hint="eastAsia" w:ascii="宋体" w:hAnsi="宋体" w:eastAsia="宋体" w:cs="宋体"/>
          <w:bCs/>
          <w:color w:val="auto"/>
          <w:sz w:val="24"/>
          <w:szCs w:val="24"/>
          <w:highlight w:val="none"/>
        </w:rPr>
        <w:t>提供同型号备用产品</w:t>
      </w:r>
      <w:r>
        <w:rPr>
          <w:rFonts w:hint="eastAsia" w:ascii="宋体" w:hAnsi="宋体" w:eastAsia="宋体" w:cs="宋体"/>
          <w:color w:val="auto"/>
          <w:sz w:val="24"/>
          <w:szCs w:val="24"/>
          <w:highlight w:val="none"/>
        </w:rPr>
        <w:t>。</w:t>
      </w:r>
    </w:p>
    <w:p w14:paraId="4D7F13A6">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每年至少二次上门维护，回访。</w:t>
      </w:r>
    </w:p>
    <w:p w14:paraId="6BC93A3C">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对于存在质量问题或者</w:t>
      </w:r>
      <w:r>
        <w:rPr>
          <w:rFonts w:hint="eastAsia" w:ascii="宋体" w:hAnsi="宋体" w:eastAsia="宋体" w:cs="宋体"/>
          <w:color w:val="auto"/>
          <w:sz w:val="24"/>
          <w:szCs w:val="24"/>
          <w:highlight w:val="none"/>
          <w:lang w:val="en-US" w:eastAsia="zh-CN"/>
        </w:rPr>
        <w:t>短缺</w:t>
      </w:r>
      <w:r>
        <w:rPr>
          <w:rFonts w:hint="eastAsia" w:ascii="宋体" w:hAnsi="宋体" w:eastAsia="宋体" w:cs="宋体"/>
          <w:color w:val="auto"/>
          <w:sz w:val="24"/>
          <w:szCs w:val="24"/>
          <w:highlight w:val="none"/>
        </w:rPr>
        <w:t>的产品，</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应在接到</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的通知2个日历日内负责修复，调换、重新制作或补齐。</w:t>
      </w:r>
    </w:p>
    <w:p w14:paraId="12CBFCA4">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在最终验收后的质量保证期内，</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应对设计、工艺或材料等的缺陷而产生的故障负责（负责解决并承担全部费用）。质保期满后如出现此类问题亦应负责。</w:t>
      </w:r>
    </w:p>
    <w:p w14:paraId="41C56C24">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及所投产品的制造厂商应承诺质保期、维保期的售后服务条款（包括具体的服务内容、故障响应时间、响应方式、维修措施及时限、维护响应计划等方面），未提供任何质保期、维保期的售后服务条款或提供的内容不实的以不满足</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要求对待。</w:t>
      </w:r>
    </w:p>
    <w:p w14:paraId="2240FA0B">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十四、验收:</w:t>
      </w:r>
    </w:p>
    <w:p w14:paraId="74EA06DD">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和</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共同对项目进行验收。其内容包括确认产品的产地、规格、型号和数量，对其产品技术指标、性能参数、样式、颜色，以及质量是否达到现行国家有关验收规范“合格”标准、是否按照</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要求安装到位、是否按照</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要求进行调试和提供相关培训、是否在规定时间内安装完毕、所有产品的配套包装是否完好无损等进行逐项检查。</w:t>
      </w:r>
    </w:p>
    <w:p w14:paraId="4A91176B">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所验产品的指标、性能参数通过验收达不到</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要求和</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承诺的，或在使用中发现设计缺陷等，将视为产品验收不合格，</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应无条件更换或退货。</w:t>
      </w:r>
    </w:p>
    <w:p w14:paraId="5E55C67F">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若发现</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有弄虚作假的，在</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阶段故意或随意夸大产品技术性能，</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应无条件退货，并赔偿</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相应的损失。</w:t>
      </w:r>
    </w:p>
    <w:p w14:paraId="6D8AEA26">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验收标准：按</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及澄清函等技术指标进行验收。各项指标均应符合验收标准及要求。</w:t>
      </w:r>
    </w:p>
    <w:p w14:paraId="6D1C7132">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验收合格后，填写验收单，双方签字盖章后生效。</w:t>
      </w:r>
    </w:p>
    <w:p w14:paraId="215F09C4">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验收依据：</w:t>
      </w:r>
    </w:p>
    <w:p w14:paraId="6E1C14C0">
      <w:pPr>
        <w:keepNext w:val="0"/>
        <w:keepLines w:val="0"/>
        <w:pageBreakBefore w:val="0"/>
        <w:widowControl w:val="0"/>
        <w:tabs>
          <w:tab w:val="left" w:pos="498"/>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1）合同文本；</w:t>
      </w:r>
    </w:p>
    <w:p w14:paraId="14B59DB6">
      <w:pPr>
        <w:keepNext w:val="0"/>
        <w:keepLines w:val="0"/>
        <w:pageBreakBefore w:val="0"/>
        <w:widowControl w:val="0"/>
        <w:tabs>
          <w:tab w:val="left" w:pos="498"/>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及澄清函、</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w:t>
      </w:r>
    </w:p>
    <w:p w14:paraId="2CC6315F">
      <w:pPr>
        <w:keepNext w:val="0"/>
        <w:keepLines w:val="0"/>
        <w:pageBreakBefore w:val="0"/>
        <w:widowControl w:val="0"/>
        <w:tabs>
          <w:tab w:val="left" w:pos="498"/>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3）国家和行业制定的相应的标准和规范；</w:t>
      </w:r>
    </w:p>
    <w:p w14:paraId="3430FC6A">
      <w:pPr>
        <w:keepNext w:val="0"/>
        <w:keepLines w:val="0"/>
        <w:pageBreakBefore w:val="0"/>
        <w:widowControl w:val="0"/>
        <w:tabs>
          <w:tab w:val="left" w:pos="498"/>
        </w:tabs>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4)产品验收清单（注明各部件的品名、数量、规格型号和原产地或生产厂家）</w:t>
      </w:r>
      <w:r>
        <w:rPr>
          <w:rFonts w:hint="eastAsia" w:ascii="宋体" w:hAnsi="宋体" w:eastAsia="宋体" w:cs="宋体"/>
          <w:color w:val="auto"/>
          <w:sz w:val="24"/>
          <w:szCs w:val="24"/>
          <w:highlight w:val="none"/>
          <w:lang w:eastAsia="zh-CN"/>
        </w:rPr>
        <w:t>。</w:t>
      </w:r>
    </w:p>
    <w:p w14:paraId="46152E8C">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eastAsia="宋体" w:cs="宋体"/>
          <w:b/>
          <w:color w:val="auto"/>
          <w:sz w:val="24"/>
          <w:szCs w:val="24"/>
          <w:highlight w:val="none"/>
          <w:lang w:eastAsia="zh-CN"/>
        </w:rPr>
        <w:t>五</w:t>
      </w:r>
      <w:r>
        <w:rPr>
          <w:rFonts w:hint="eastAsia" w:ascii="宋体" w:hAnsi="宋体" w:eastAsia="宋体" w:cs="宋体"/>
          <w:b/>
          <w:color w:val="auto"/>
          <w:sz w:val="24"/>
          <w:szCs w:val="24"/>
          <w:highlight w:val="none"/>
        </w:rPr>
        <w:t>、保密</w:t>
      </w:r>
    </w:p>
    <w:p w14:paraId="69B4A132">
      <w:pPr>
        <w:keepNext w:val="0"/>
        <w:keepLines w:val="0"/>
        <w:pageBreakBefore w:val="0"/>
        <w:widowControl w:val="0"/>
        <w:tabs>
          <w:tab w:val="left" w:pos="108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须严格保密，对工作中了解到的</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的技术、机密等进行保密，不得向他人泄漏。本合同的解除或终止不免除</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应承担的保密义务。</w:t>
      </w:r>
    </w:p>
    <w:p w14:paraId="35B83A0C">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eastAsia="宋体" w:cs="宋体"/>
          <w:b/>
          <w:color w:val="auto"/>
          <w:sz w:val="24"/>
          <w:szCs w:val="24"/>
          <w:highlight w:val="none"/>
          <w:lang w:eastAsia="zh-CN"/>
        </w:rPr>
        <w:t>六</w:t>
      </w:r>
      <w:r>
        <w:rPr>
          <w:rFonts w:hint="eastAsia" w:ascii="宋体" w:hAnsi="宋体" w:eastAsia="宋体" w:cs="宋体"/>
          <w:b/>
          <w:color w:val="auto"/>
          <w:sz w:val="24"/>
          <w:szCs w:val="24"/>
          <w:highlight w:val="none"/>
        </w:rPr>
        <w:t>、知识产权</w:t>
      </w:r>
    </w:p>
    <w:p w14:paraId="2E1D39C5">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应对所供产品具有或已取得合法知识产权，</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应保证所供产品及服务不会出现因第三方提出侵犯其专利权、商标权或其它知识产权而引发法律或经济纠纷，否则由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负责解决并承担全部责任；如因此影响到</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的正常使用，</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有权单方解除本合同，</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应无条件向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退回已收取的全部合同价款。</w:t>
      </w:r>
    </w:p>
    <w:p w14:paraId="2A2F6953">
      <w:pPr>
        <w:spacing w:line="360" w:lineRule="auto"/>
        <w:ind w:firstLine="0" w:firstLineChars="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eastAsia="宋体" w:cs="宋体"/>
          <w:b/>
          <w:color w:val="auto"/>
          <w:sz w:val="24"/>
          <w:szCs w:val="24"/>
          <w:highlight w:val="none"/>
          <w:lang w:val="en-US" w:eastAsia="zh-CN"/>
        </w:rPr>
        <w:t>七</w:t>
      </w:r>
      <w:r>
        <w:rPr>
          <w:rFonts w:hint="eastAsia" w:ascii="宋体" w:hAnsi="宋体" w:eastAsia="宋体" w:cs="宋体"/>
          <w:b/>
          <w:color w:val="auto"/>
          <w:sz w:val="24"/>
          <w:szCs w:val="24"/>
          <w:highlight w:val="none"/>
        </w:rPr>
        <w:t>、通知与送达</w:t>
      </w:r>
    </w:p>
    <w:p w14:paraId="5CBC2065">
      <w:pPr>
        <w:tabs>
          <w:tab w:val="left" w:pos="480"/>
        </w:tabs>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1、甲乙双方应当在3天内将与合同有关的通知、批准、证明、证书、指示、指令、要求、请求、同意、意见、确定和决定等书面函件送达对方当事人。</w:t>
      </w:r>
    </w:p>
    <w:p w14:paraId="7A09E3F6">
      <w:pPr>
        <w:tabs>
          <w:tab w:val="left" w:pos="480"/>
        </w:tabs>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202B434C">
      <w:pPr>
        <w:tabs>
          <w:tab w:val="left" w:pos="480"/>
        </w:tabs>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3、甲乙双方应当及时签收另一方送达至送达地点和指定接收人的来往信函。拒不签收的，由此增加的费用和（或）延误的交货期由拒绝接收一方承担。</w:t>
      </w:r>
    </w:p>
    <w:p w14:paraId="6DAE3CD8">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eastAsia="宋体" w:cs="宋体"/>
          <w:b/>
          <w:color w:val="auto"/>
          <w:sz w:val="24"/>
          <w:szCs w:val="24"/>
          <w:highlight w:val="none"/>
          <w:lang w:val="en-US" w:eastAsia="zh-CN"/>
        </w:rPr>
        <w:t>八</w:t>
      </w:r>
      <w:r>
        <w:rPr>
          <w:rFonts w:hint="eastAsia" w:ascii="宋体" w:hAnsi="宋体" w:eastAsia="宋体" w:cs="宋体"/>
          <w:b/>
          <w:color w:val="auto"/>
          <w:sz w:val="24"/>
          <w:szCs w:val="24"/>
          <w:highlight w:val="none"/>
        </w:rPr>
        <w:t>、合同争议的解决：</w:t>
      </w:r>
      <w:r>
        <w:rPr>
          <w:rFonts w:hint="eastAsia" w:ascii="宋体" w:hAnsi="宋体" w:eastAsia="宋体" w:cs="宋体"/>
          <w:color w:val="auto"/>
          <w:sz w:val="24"/>
          <w:szCs w:val="24"/>
          <w:highlight w:val="none"/>
        </w:rPr>
        <w:t>合同执行中发生争议的，当事人双方应协商解决，协商达不成一致时，可向当地行政仲裁机关申请仲裁或者向人民法院提请诉讼。</w:t>
      </w:r>
    </w:p>
    <w:p w14:paraId="594C7044">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eastAsia="宋体" w:cs="宋体"/>
          <w:b/>
          <w:color w:val="auto"/>
          <w:sz w:val="24"/>
          <w:szCs w:val="24"/>
          <w:highlight w:val="none"/>
          <w:lang w:val="en-US" w:eastAsia="zh-CN"/>
        </w:rPr>
        <w:t>九</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不可抗力情况下的免责约定，双方约定不可抗力情况包括：五级以上地震、大风、大雨、大雪。  </w:t>
      </w:r>
    </w:p>
    <w:p w14:paraId="780568C6">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二十、违约责任：</w:t>
      </w:r>
      <w:r>
        <w:rPr>
          <w:rFonts w:hint="eastAsia" w:ascii="宋体" w:hAnsi="宋体" w:eastAsia="宋体" w:cs="宋体"/>
          <w:color w:val="auto"/>
          <w:sz w:val="24"/>
          <w:szCs w:val="24"/>
          <w:highlight w:val="none"/>
        </w:rPr>
        <w:t>依据《中华人民共和国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》、《中华人民共和国政府采购法》的相关条款和本合同约定，</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未全面履行合同义务或者发生违约，采购单位会同采购代理机构有权终止合同，依法向</w:t>
      </w:r>
      <w:r>
        <w:rPr>
          <w:rFonts w:hint="eastAsia" w:ascii="宋体" w:hAnsi="宋体" w:eastAsia="宋体" w:cs="宋体"/>
          <w:color w:val="auto"/>
          <w:sz w:val="24"/>
          <w:szCs w:val="24"/>
          <w:highlight w:val="none"/>
          <w:lang w:eastAsia="zh-CN"/>
        </w:rPr>
        <w:t>成交乙方</w:t>
      </w:r>
      <w:r>
        <w:rPr>
          <w:rFonts w:hint="eastAsia" w:ascii="宋体" w:hAnsi="宋体" w:eastAsia="宋体" w:cs="宋体"/>
          <w:color w:val="auto"/>
          <w:sz w:val="24"/>
          <w:szCs w:val="24"/>
          <w:highlight w:val="none"/>
        </w:rPr>
        <w:t>进行经济索赔，并报请政府采购监督管理机关进行相应的行政处罚。采购单位违约的，应当赔偿给</w:t>
      </w:r>
      <w:r>
        <w:rPr>
          <w:rFonts w:hint="eastAsia" w:ascii="宋体" w:hAnsi="宋体" w:eastAsia="宋体" w:cs="宋体"/>
          <w:color w:val="auto"/>
          <w:sz w:val="24"/>
          <w:szCs w:val="24"/>
          <w:highlight w:val="none"/>
          <w:lang w:eastAsia="zh-CN"/>
        </w:rPr>
        <w:t>成交乙方</w:t>
      </w:r>
      <w:r>
        <w:rPr>
          <w:rFonts w:hint="eastAsia" w:ascii="宋体" w:hAnsi="宋体" w:eastAsia="宋体" w:cs="宋体"/>
          <w:color w:val="auto"/>
          <w:sz w:val="24"/>
          <w:szCs w:val="24"/>
          <w:highlight w:val="none"/>
        </w:rPr>
        <w:t>造成的经济损失。</w:t>
      </w:r>
    </w:p>
    <w:p w14:paraId="4DC0C2F9">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二十</w:t>
      </w:r>
      <w:r>
        <w:rPr>
          <w:rFonts w:hint="eastAsia" w:ascii="宋体" w:hAnsi="宋体" w:eastAsia="宋体" w:cs="宋体"/>
          <w:b/>
          <w:color w:val="auto"/>
          <w:sz w:val="24"/>
          <w:szCs w:val="24"/>
          <w:highlight w:val="none"/>
          <w:lang w:val="en-US" w:eastAsia="zh-CN"/>
        </w:rPr>
        <w:t>一</w:t>
      </w:r>
      <w:r>
        <w:rPr>
          <w:rFonts w:hint="eastAsia" w:ascii="宋体" w:hAnsi="宋体" w:eastAsia="宋体" w:cs="宋体"/>
          <w:b/>
          <w:color w:val="auto"/>
          <w:sz w:val="24"/>
          <w:szCs w:val="24"/>
          <w:highlight w:val="none"/>
        </w:rPr>
        <w:t>、其他（</w:t>
      </w:r>
      <w:r>
        <w:rPr>
          <w:rFonts w:hint="eastAsia" w:ascii="宋体" w:hAnsi="宋体" w:eastAsia="宋体" w:cs="宋体"/>
          <w:color w:val="auto"/>
          <w:sz w:val="24"/>
          <w:szCs w:val="24"/>
          <w:highlight w:val="none"/>
        </w:rPr>
        <w:t>在合同中具体明确）</w:t>
      </w:r>
    </w:p>
    <w:p w14:paraId="1D6AFBE4">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二十</w:t>
      </w:r>
      <w:r>
        <w:rPr>
          <w:rFonts w:hint="eastAsia" w:ascii="宋体" w:hAnsi="宋体" w:eastAsia="宋体" w:cs="宋体"/>
          <w:b/>
          <w:color w:val="auto"/>
          <w:sz w:val="24"/>
          <w:highlight w:val="none"/>
          <w:lang w:val="en-US" w:eastAsia="zh-CN"/>
        </w:rPr>
        <w:t>二</w:t>
      </w:r>
      <w:r>
        <w:rPr>
          <w:rFonts w:hint="eastAsia" w:ascii="宋体" w:hAnsi="宋体" w:eastAsia="宋体" w:cs="宋体"/>
          <w:b/>
          <w:color w:val="auto"/>
          <w:sz w:val="24"/>
          <w:highlight w:val="none"/>
        </w:rPr>
        <w:t>、合同订立</w:t>
      </w:r>
    </w:p>
    <w:p w14:paraId="51A81909">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 订立时间：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5692D8F">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 订立地点：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01DFCD3">
      <w:pPr>
        <w:keepNext w:val="0"/>
        <w:keepLines w:val="0"/>
        <w:pageBreakBefore w:val="0"/>
        <w:widowControl w:val="0"/>
        <w:tabs>
          <w:tab w:val="left" w:pos="980"/>
        </w:tabs>
        <w:kinsoku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 </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陆</w:t>
      </w:r>
      <w:r>
        <w:rPr>
          <w:rFonts w:hint="eastAsia" w:ascii="宋体" w:hAnsi="宋体" w:eastAsia="宋体" w:cs="宋体"/>
          <w:color w:val="auto"/>
          <w:sz w:val="24"/>
          <w:szCs w:val="24"/>
          <w:highlight w:val="none"/>
        </w:rPr>
        <w:t>份，其中，合同</w:t>
      </w:r>
      <w:r>
        <w:rPr>
          <w:rFonts w:hint="eastAsia" w:ascii="宋体" w:hAnsi="宋体" w:eastAsia="宋体" w:cs="宋体"/>
          <w:color w:val="auto"/>
          <w:sz w:val="24"/>
          <w:szCs w:val="24"/>
          <w:highlight w:val="none"/>
          <w:u w:val="single"/>
        </w:rPr>
        <w:t>正本一式贰份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副本一式肆份</w:t>
      </w:r>
      <w:r>
        <w:rPr>
          <w:rFonts w:hint="eastAsia" w:ascii="宋体" w:hAnsi="宋体" w:eastAsia="宋体" w:cs="宋体"/>
          <w:color w:val="auto"/>
          <w:sz w:val="24"/>
          <w:szCs w:val="24"/>
          <w:highlight w:val="none"/>
        </w:rPr>
        <w:t>，具有同等法律效力</w:t>
      </w:r>
      <w:bookmarkStart w:id="3" w:name="OLE_LINK37"/>
      <w:r>
        <w:rPr>
          <w:rFonts w:hint="eastAsia" w:ascii="宋体" w:hAnsi="宋体" w:eastAsia="宋体" w:cs="宋体"/>
          <w:color w:val="auto"/>
          <w:sz w:val="24"/>
          <w:szCs w:val="24"/>
          <w:highlight w:val="none"/>
        </w:rPr>
        <w:t>，正副本不一致，以正本为准</w:t>
      </w:r>
      <w:bookmarkEnd w:id="3"/>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双</w:t>
      </w:r>
      <w:r>
        <w:rPr>
          <w:rFonts w:hint="eastAsia" w:ascii="宋体" w:hAnsi="宋体" w:eastAsia="宋体" w:cs="宋体"/>
          <w:color w:val="auto"/>
          <w:sz w:val="24"/>
          <w:szCs w:val="24"/>
          <w:highlight w:val="none"/>
        </w:rPr>
        <w:t>方签字盖章后生效，合同执行完毕自动失效。（合同的服务承诺则长期有效）。</w:t>
      </w:r>
    </w:p>
    <w:p w14:paraId="50385363">
      <w:pPr>
        <w:adjustRightInd w:val="0"/>
        <w:snapToGrid w:val="0"/>
        <w:spacing w:line="360" w:lineRule="auto"/>
        <w:ind w:firstLine="415" w:firstLineChars="198"/>
        <w:rPr>
          <w:rFonts w:hint="eastAsia" w:ascii="宋体" w:hAnsi="宋体" w:eastAsia="宋体" w:cs="宋体"/>
          <w:color w:val="auto"/>
          <w:szCs w:val="24"/>
          <w:highlight w:val="none"/>
          <w:lang w:eastAsia="zh-CN"/>
        </w:rPr>
      </w:pPr>
    </w:p>
    <w:p w14:paraId="1F5A3C7D">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甲方</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rPr>
        <w:t xml:space="preserve">   （盖章）     </w:t>
      </w:r>
      <w:r>
        <w:rPr>
          <w:rFonts w:hint="eastAsia" w:ascii="宋体" w:hAnsi="宋体" w:eastAsia="宋体" w:cs="宋体"/>
          <w:color w:val="auto"/>
          <w:sz w:val="24"/>
          <w:szCs w:val="32"/>
          <w:highlight w:val="none"/>
        </w:rPr>
        <w:t xml:space="preserve">           </w:t>
      </w:r>
      <w:r>
        <w:rPr>
          <w:rFonts w:hint="eastAsia" w:ascii="宋体" w:hAnsi="宋体" w:eastAsia="宋体" w:cs="宋体"/>
          <w:color w:val="auto"/>
          <w:sz w:val="24"/>
          <w:szCs w:val="32"/>
          <w:highlight w:val="none"/>
          <w:lang w:val="en-US" w:eastAsia="zh-CN"/>
        </w:rPr>
        <w:t xml:space="preserve">  </w:t>
      </w:r>
      <w:r>
        <w:rPr>
          <w:rFonts w:hint="eastAsia" w:ascii="宋体" w:hAnsi="宋体" w:eastAsia="宋体" w:cs="宋体"/>
          <w:color w:val="auto"/>
          <w:sz w:val="24"/>
          <w:szCs w:val="32"/>
          <w:highlight w:val="none"/>
          <w:lang w:eastAsia="zh-CN"/>
        </w:rPr>
        <w:t>乙方</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rPr>
        <w:t xml:space="preserve">   （盖章）    </w:t>
      </w:r>
    </w:p>
    <w:p w14:paraId="37B61437">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 xml:space="preserve">地址：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地址： </w:t>
      </w:r>
      <w:r>
        <w:rPr>
          <w:rFonts w:hint="eastAsia" w:ascii="宋体" w:hAnsi="宋体" w:eastAsia="宋体" w:cs="宋体"/>
          <w:color w:val="auto"/>
          <w:sz w:val="24"/>
          <w:szCs w:val="32"/>
          <w:highlight w:val="none"/>
          <w:u w:val="single"/>
        </w:rPr>
        <w:t xml:space="preserve">                      </w:t>
      </w:r>
    </w:p>
    <w:p w14:paraId="70F4995E">
      <w:pPr>
        <w:adjustRightInd w:val="0"/>
        <w:snapToGrid w:val="0"/>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邮政编码：</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邮政编码：</w:t>
      </w:r>
      <w:r>
        <w:rPr>
          <w:rFonts w:hint="eastAsia" w:ascii="宋体" w:hAnsi="宋体" w:eastAsia="宋体" w:cs="宋体"/>
          <w:color w:val="auto"/>
          <w:sz w:val="24"/>
          <w:szCs w:val="32"/>
          <w:highlight w:val="none"/>
          <w:u w:val="single"/>
        </w:rPr>
        <w:t xml:space="preserve">                  </w:t>
      </w:r>
    </w:p>
    <w:p w14:paraId="5320E862">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法定代表人</w:t>
      </w:r>
      <w:r>
        <w:rPr>
          <w:rFonts w:hint="eastAsia" w:ascii="宋体" w:hAnsi="宋体" w:eastAsia="宋体" w:cs="宋体"/>
          <w:color w:val="auto"/>
          <w:sz w:val="24"/>
          <w:szCs w:val="32"/>
          <w:highlight w:val="none"/>
        </w:rPr>
        <w:t xml:space="preserve">或其授权         </w:t>
      </w:r>
      <w:r>
        <w:rPr>
          <w:rFonts w:hint="eastAsia" w:ascii="宋体" w:hAnsi="宋体" w:eastAsia="宋体" w:cs="宋体"/>
          <w:color w:val="auto"/>
          <w:sz w:val="24"/>
          <w:szCs w:val="32"/>
          <w:highlight w:val="none"/>
          <w:lang w:val="en-US" w:eastAsia="zh-CN"/>
        </w:rPr>
        <w:t xml:space="preserve">       </w:t>
      </w:r>
      <w:r>
        <w:rPr>
          <w:rFonts w:hint="eastAsia" w:ascii="宋体" w:hAnsi="宋体" w:eastAsia="宋体" w:cs="宋体"/>
          <w:color w:val="auto"/>
          <w:sz w:val="24"/>
          <w:szCs w:val="32"/>
          <w:highlight w:val="none"/>
          <w:lang w:eastAsia="zh-CN"/>
        </w:rPr>
        <w:t>法定代表人</w:t>
      </w:r>
      <w:r>
        <w:rPr>
          <w:rFonts w:hint="eastAsia" w:ascii="宋体" w:hAnsi="宋体" w:eastAsia="宋体" w:cs="宋体"/>
          <w:color w:val="auto"/>
          <w:sz w:val="24"/>
          <w:szCs w:val="32"/>
          <w:highlight w:val="none"/>
        </w:rPr>
        <w:t>或其授权</w:t>
      </w:r>
    </w:p>
    <w:p w14:paraId="09C3CAB4">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的代理人：</w:t>
      </w:r>
      <w:r>
        <w:rPr>
          <w:rFonts w:hint="eastAsia" w:ascii="宋体" w:hAnsi="宋体" w:eastAsia="宋体" w:cs="宋体"/>
          <w:color w:val="auto"/>
          <w:sz w:val="24"/>
          <w:szCs w:val="32"/>
          <w:highlight w:val="none"/>
          <w:u w:val="single"/>
        </w:rPr>
        <w:t xml:space="preserve">（签字）      </w:t>
      </w:r>
      <w:r>
        <w:rPr>
          <w:rFonts w:hint="eastAsia" w:ascii="宋体" w:hAnsi="宋体" w:eastAsia="宋体" w:cs="宋体"/>
          <w:color w:val="auto"/>
          <w:sz w:val="24"/>
          <w:szCs w:val="32"/>
          <w:highlight w:val="none"/>
        </w:rPr>
        <w:t xml:space="preserve">           的代理人：</w:t>
      </w:r>
      <w:r>
        <w:rPr>
          <w:rFonts w:hint="eastAsia" w:ascii="宋体" w:hAnsi="宋体" w:eastAsia="宋体" w:cs="宋体"/>
          <w:color w:val="auto"/>
          <w:sz w:val="24"/>
          <w:szCs w:val="32"/>
          <w:highlight w:val="none"/>
          <w:u w:val="single"/>
        </w:rPr>
        <w:t xml:space="preserve">（签字）          </w:t>
      </w:r>
    </w:p>
    <w:p w14:paraId="3A41EA92">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开户银行：</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开户银行：</w:t>
      </w:r>
      <w:r>
        <w:rPr>
          <w:rFonts w:hint="eastAsia" w:ascii="宋体" w:hAnsi="宋体" w:eastAsia="宋体" w:cs="宋体"/>
          <w:color w:val="auto"/>
          <w:sz w:val="24"/>
          <w:szCs w:val="32"/>
          <w:highlight w:val="none"/>
          <w:u w:val="single"/>
        </w:rPr>
        <w:t xml:space="preserve">                  </w:t>
      </w:r>
    </w:p>
    <w:p w14:paraId="527F16A5">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账号：</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账号：</w:t>
      </w:r>
      <w:r>
        <w:rPr>
          <w:rFonts w:hint="eastAsia" w:ascii="宋体" w:hAnsi="宋体" w:eastAsia="宋体" w:cs="宋体"/>
          <w:color w:val="auto"/>
          <w:sz w:val="24"/>
          <w:szCs w:val="32"/>
          <w:highlight w:val="none"/>
          <w:u w:val="single"/>
        </w:rPr>
        <w:t xml:space="preserve">                       </w:t>
      </w:r>
    </w:p>
    <w:p w14:paraId="662E8B7D">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电话：</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电话：</w:t>
      </w:r>
      <w:r>
        <w:rPr>
          <w:rFonts w:hint="eastAsia" w:ascii="宋体" w:hAnsi="宋体" w:eastAsia="宋体" w:cs="宋体"/>
          <w:color w:val="auto"/>
          <w:sz w:val="24"/>
          <w:szCs w:val="32"/>
          <w:highlight w:val="none"/>
          <w:u w:val="single"/>
        </w:rPr>
        <w:t xml:space="preserve">                       </w:t>
      </w:r>
    </w:p>
    <w:p w14:paraId="43B8BC3F">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传真：</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传真：</w:t>
      </w:r>
      <w:r>
        <w:rPr>
          <w:rFonts w:hint="eastAsia" w:ascii="宋体" w:hAnsi="宋体" w:eastAsia="宋体" w:cs="宋体"/>
          <w:color w:val="auto"/>
          <w:sz w:val="24"/>
          <w:szCs w:val="32"/>
          <w:highlight w:val="none"/>
          <w:u w:val="single"/>
        </w:rPr>
        <w:t xml:space="preserve">                       </w:t>
      </w:r>
    </w:p>
    <w:p w14:paraId="3DA39F02">
      <w:pPr>
        <w:adjustRightInd w:val="0"/>
        <w:snapToGrid w:val="0"/>
        <w:spacing w:line="360" w:lineRule="auto"/>
        <w:ind w:firstLine="475" w:firstLineChars="198"/>
        <w:rPr>
          <w:rFonts w:hint="eastAsia" w:ascii="宋体" w:hAnsi="宋体" w:eastAsia="宋体" w:cs="宋体"/>
          <w:sz w:val="24"/>
          <w:szCs w:val="32"/>
          <w:lang w:val="en-US" w:eastAsia="zh-Hans"/>
        </w:rPr>
      </w:pPr>
      <w:r>
        <w:rPr>
          <w:rFonts w:hint="eastAsia" w:ascii="宋体" w:hAnsi="宋体" w:eastAsia="宋体" w:cs="宋体"/>
          <w:color w:val="auto"/>
          <w:sz w:val="24"/>
          <w:szCs w:val="32"/>
          <w:highlight w:val="none"/>
        </w:rPr>
        <w:t>电子邮箱：</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电子邮箱：</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p>
    <w:p w14:paraId="524EECAB"/>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7F3B6">
    <w:pPr>
      <w:tabs>
        <w:tab w:val="left" w:pos="5646"/>
      </w:tabs>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AA8733">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22AA8733">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MGMwOGJiMTk3ZDUwNTg4ZDAzMTc0NDUyMjU2YmIifQ=="/>
  </w:docVars>
  <w:rsids>
    <w:rsidRoot w:val="00000000"/>
    <w:rsid w:val="2B92553D"/>
    <w:rsid w:val="7DC11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hAnsi="Courier New"/>
      <w:kern w:val="2"/>
      <w:sz w:val="21"/>
    </w:rPr>
  </w:style>
  <w:style w:type="paragraph" w:styleId="3">
    <w:name w:val="footer"/>
    <w:basedOn w:val="1"/>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4443</Words>
  <Characters>4469</Characters>
  <Lines>0</Lines>
  <Paragraphs>0</Paragraphs>
  <TotalTime>1</TotalTime>
  <ScaleCrop>false</ScaleCrop>
  <LinksUpToDate>false</LinksUpToDate>
  <CharactersWithSpaces>5106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2024-11-08T08:12:00Z</dcterms:created>
  <dc:creator>Administrator</dc:creator>
  <cp:lastModifiedBy>一个人看熊出没</cp:lastModifiedBy>
  <dcterms:modified xsi:type="dcterms:W3CDTF">2025-07-13T13:23:04Z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4B6C6FAF6F934BFFB3DF146E6934213D_12</vt:lpwstr>
  </property>
  <property fmtid="{D5CDD505-2E9C-101B-9397-08002B2CF9AE}" pid="4" name="KSOTemplateDocerSaveRecord">
    <vt:lpwstr>eyJoZGlkIjoiYjJkMDZlZGEzOWJmOGM2MDg5MjQ4NjYwNjYzOGYxODQiLCJ1c2VySWQiOiIzMDcyMjg3NjcifQ==</vt:lpwstr>
  </property>
</Properties>
</file>