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版本号：JXZB2025-013.1B120250703001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2025年度西安市鄠邑区残疾人职业技能和实用技术培训项目(二次)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JXZB2025-013.1B1</w:t>
      </w:r>
      <w:r>
        <w:br/>
      </w:r>
      <w:r>
        <w:br/>
      </w:r>
      <w:r>
        <w:br/>
      </w:r>
    </w:p>
    <w:p>
      <w:pPr>
        <w:pStyle w:val="null3"/>
        <w:jc w:val="center"/>
        <w:outlineLvl w:val="2"/>
      </w:pPr>
      <w:r>
        <w:rPr>
          <w:rFonts w:ascii="仿宋_GB2312" w:hAnsi="仿宋_GB2312" w:cs="仿宋_GB2312" w:eastAsia="仿宋_GB2312"/>
          <w:sz w:val="28"/>
          <w:b/>
        </w:rPr>
        <w:t>西安市鄠邑区残疾人联合会</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西安市鄠邑区残疾人联合会</w:t>
      </w:r>
      <w:r>
        <w:rPr>
          <w:rFonts w:ascii="仿宋_GB2312" w:hAnsi="仿宋_GB2312" w:cs="仿宋_GB2312" w:eastAsia="仿宋_GB2312"/>
        </w:rPr>
        <w:t>委托，拟对</w:t>
      </w:r>
      <w:r>
        <w:rPr>
          <w:rFonts w:ascii="仿宋_GB2312" w:hAnsi="仿宋_GB2312" w:cs="仿宋_GB2312" w:eastAsia="仿宋_GB2312"/>
        </w:rPr>
        <w:t>2025年度西安市鄠邑区残疾人职业技能和实用技术培训项目(二次)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JXZB2025-013.1B1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2025年度西安市鄠邑区残疾人职业技能和实用技术培训项目(二次)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西安市鄠邑区残疾人职业技能和实用技术培训项目：为鄠邑区就业年龄段持证残疾人开展种养殖、家电维修、AI应用类培训等种类技能培训，帮助残疾人提高就业创业技能，帮助部分残疾人实现灵活就业。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财务状况报表：提供2023年度或2024年度经审计的财务报告，或提交自2024年11月1日以来其基本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3、税收缴纳证明：提供供应商2024年至今任意一个月已缴纳的完税凭证或税务机关开具的完税证明（任意税种），依法免税的单位应提供相关证明材料；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4、社会保障资金缴纳证明：提供供应商2024年至今任意一个月的社会保障资金缴存单据或社保机构开具的社会保险参保缴费情况证明。依法不需要缴纳社会保障资金的供应商应提供相关证明文件；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5、声明书：提供具有履行本合同所必需的设备和专业技术能力的声明；</w:t>
      </w:r>
    </w:p>
    <w:p>
      <w:pPr>
        <w:pStyle w:val="null3"/>
      </w:pPr>
      <w:r>
        <w:rPr>
          <w:rFonts w:ascii="仿宋_GB2312" w:hAnsi="仿宋_GB2312" w:cs="仿宋_GB2312" w:eastAsia="仿宋_GB2312"/>
        </w:rPr>
        <w:t>6、声明书：出具参加政府采购活动前3年内在经营活动中没有重大违法记录的书面声明；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8、信用截图：供应商不得为“信用中国”网站(www.creditchina.gov.cn)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陕西省西安市鄠邑区草堂路72号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西安市鄠邑区残疾人联合会经办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13630250348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西安曲江新区雁南五路曲江影视大厦19层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029-85495286 转 8009或18892080471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国家发展改革委《关于降低部分建设项目收费标准规范收费行为等有关问题的通知》（发改价格[2011]534号）”规定收费标准收取。结算时以项目成交价为基数，按照合同签订收取比例计算招标代理服务费，代理费不足3000元的，按3000元收取。 招标代理服务费收款账户信息： 招标代理机构开户名称：嘉翔项目管理有限公司 开户行名称：中国建设银行股份有限公司西安八里村支行 账号：61050172370000000288 转账附言：JXZB2025-013.1B1代理服务费 注：成交人支付招标代理服务费后，请将转账凭证、单位开票信息、发票收件人地址信息发至3363927373@qq.com，如有疑问，可致电029-85495286 转 8009。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西安市鄠邑区残疾人联合会</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服务标准：达到国家相关规范合格标准及采购人考核要求。 帮助残疾人提高就业创业技能，提高就业竞争力和自主就业创业愿望能力，参训残疾人满意度≥90%。按照相关规定，培训全部完成后，由第三方评估机构对全部培训情况进行全面绩效评估，需达到各项要求方算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联系电话：029-85495286转8009</w:t>
      </w:r>
    </w:p>
    <w:p>
      <w:pPr>
        <w:pStyle w:val="null3"/>
      </w:pPr>
      <w:r>
        <w:rPr>
          <w:rFonts w:ascii="仿宋_GB2312" w:hAnsi="仿宋_GB2312" w:cs="仿宋_GB2312" w:eastAsia="仿宋_GB2312"/>
        </w:rPr>
        <w:t>地址：西安曲江新区雁南五路曲江影视大厦19层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2025年度西安市鄠邑区残疾人职业技能和实用技术培训项目：为鄠邑区就业年龄段持证残疾人开展种养殖、家电维修、AI应用类培训等种类技能培训，帮助残疾人提高就业创业技能，帮助部分残疾人实现灵活就业。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用于残疾人职业技能培训和实用技术培训，课程内容包括种养殖、 家电维修、AI应用类培训等种类，帮助残疾人提高就业创业技能，帮助部分残疾人实现灵活就业。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标的名称：用于残疾人职业技能培训和实用技术培训，课程内容包括种养殖、 家电维修、AI应用类培训等种类，帮助残疾人提高就业创业技能，帮助部分残疾人实现灵活就业。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项目概况</w:t>
            </w:r>
          </w:p>
          <w:p>
            <w:pPr>
              <w:pStyle w:val="null3"/>
              <w:jc w:val="both"/>
            </w:pPr>
            <w:r>
              <w:rPr>
                <w:rFonts w:ascii="仿宋_GB2312" w:hAnsi="仿宋_GB2312" w:cs="仿宋_GB2312" w:eastAsia="仿宋_GB2312"/>
              </w:rPr>
              <w:t>2025年度西安市鄠邑区残疾人职业技能和实用技术培训项目：为鄠邑区就业年龄段持证残疾人开展</w:t>
            </w:r>
            <w:r>
              <w:rPr>
                <w:rFonts w:ascii="仿宋_GB2312" w:hAnsi="仿宋_GB2312" w:cs="仿宋_GB2312" w:eastAsia="仿宋_GB2312"/>
              </w:rPr>
              <w:t>种</w:t>
            </w:r>
            <w:r>
              <w:rPr>
                <w:rFonts w:ascii="仿宋_GB2312" w:hAnsi="仿宋_GB2312" w:cs="仿宋_GB2312" w:eastAsia="仿宋_GB2312"/>
              </w:rPr>
              <w:t>养殖、家电维修、</w:t>
            </w:r>
            <w:r>
              <w:rPr>
                <w:rFonts w:ascii="仿宋_GB2312" w:hAnsi="仿宋_GB2312" w:cs="仿宋_GB2312" w:eastAsia="仿宋_GB2312"/>
              </w:rPr>
              <w:t>AI应用类培训等种类技能培训，帮助残疾人提高就业创业技能，帮助部分残疾人实现灵活就业。</w:t>
            </w:r>
          </w:p>
          <w:p>
            <w:pPr>
              <w:pStyle w:val="null3"/>
              <w:jc w:val="both"/>
            </w:pPr>
            <w:r>
              <w:rPr>
                <w:rFonts w:ascii="仿宋_GB2312" w:hAnsi="仿宋_GB2312" w:cs="仿宋_GB2312" w:eastAsia="仿宋_GB2312"/>
                <w:b/>
              </w:rPr>
              <w:t>二、</w:t>
            </w:r>
            <w:r>
              <w:rPr>
                <w:rFonts w:ascii="仿宋_GB2312" w:hAnsi="仿宋_GB2312" w:cs="仿宋_GB2312" w:eastAsia="仿宋_GB2312"/>
                <w:b/>
              </w:rPr>
              <w:t>服务内容</w:t>
            </w:r>
          </w:p>
          <w:p>
            <w:pPr>
              <w:pStyle w:val="null3"/>
              <w:jc w:val="both"/>
            </w:pPr>
            <w:r>
              <w:rPr>
                <w:rFonts w:ascii="仿宋_GB2312" w:hAnsi="仿宋_GB2312" w:cs="仿宋_GB2312" w:eastAsia="仿宋_GB2312"/>
              </w:rPr>
              <w:t>（一）培训对象</w:t>
            </w:r>
          </w:p>
          <w:p>
            <w:pPr>
              <w:pStyle w:val="null3"/>
              <w:jc w:val="both"/>
            </w:pPr>
            <w:r>
              <w:rPr>
                <w:rFonts w:ascii="仿宋_GB2312" w:hAnsi="仿宋_GB2312" w:cs="仿宋_GB2312" w:eastAsia="仿宋_GB2312"/>
              </w:rPr>
              <w:t>（</w:t>
            </w:r>
            <w:r>
              <w:rPr>
                <w:rFonts w:ascii="仿宋_GB2312" w:hAnsi="仿宋_GB2312" w:cs="仿宋_GB2312" w:eastAsia="仿宋_GB2312"/>
              </w:rPr>
              <w:t>1）具有西安市户籍并持有有效期《中华人民共和国残疾人证》;</w:t>
            </w:r>
          </w:p>
          <w:p>
            <w:pPr>
              <w:pStyle w:val="null3"/>
              <w:jc w:val="both"/>
            </w:pPr>
            <w:r>
              <w:rPr>
                <w:rFonts w:ascii="仿宋_GB2312" w:hAnsi="仿宋_GB2312" w:cs="仿宋_GB2312" w:eastAsia="仿宋_GB2312"/>
              </w:rPr>
              <w:t>（</w:t>
            </w:r>
            <w:r>
              <w:rPr>
                <w:rFonts w:ascii="仿宋_GB2312" w:hAnsi="仿宋_GB2312" w:cs="仿宋_GB2312" w:eastAsia="仿宋_GB2312"/>
              </w:rPr>
              <w:t>2）处于就业年龄段;</w:t>
            </w:r>
          </w:p>
          <w:p>
            <w:pPr>
              <w:pStyle w:val="null3"/>
              <w:jc w:val="both"/>
            </w:pPr>
            <w:r>
              <w:rPr>
                <w:rFonts w:ascii="仿宋_GB2312" w:hAnsi="仿宋_GB2312" w:cs="仿宋_GB2312" w:eastAsia="仿宋_GB2312"/>
              </w:rPr>
              <w:t>（</w:t>
            </w:r>
            <w:r>
              <w:rPr>
                <w:rFonts w:ascii="仿宋_GB2312" w:hAnsi="仿宋_GB2312" w:cs="仿宋_GB2312" w:eastAsia="仿宋_GB2312"/>
              </w:rPr>
              <w:t>3）有劳动能力和就业意愿;</w:t>
            </w:r>
          </w:p>
          <w:p>
            <w:pPr>
              <w:pStyle w:val="null3"/>
              <w:jc w:val="both"/>
            </w:pPr>
            <w:r>
              <w:rPr>
                <w:rFonts w:ascii="仿宋_GB2312" w:hAnsi="仿宋_GB2312" w:cs="仿宋_GB2312" w:eastAsia="仿宋_GB2312"/>
              </w:rPr>
              <w:t>（</w:t>
            </w:r>
            <w:r>
              <w:rPr>
                <w:rFonts w:ascii="仿宋_GB2312" w:hAnsi="仿宋_GB2312" w:cs="仿宋_GB2312" w:eastAsia="仿宋_GB2312"/>
              </w:rPr>
              <w:t>4）具备接受培训的条件和能力。</w:t>
            </w:r>
          </w:p>
          <w:p>
            <w:pPr>
              <w:pStyle w:val="null3"/>
              <w:jc w:val="both"/>
            </w:pPr>
            <w:r>
              <w:rPr>
                <w:rFonts w:ascii="仿宋_GB2312" w:hAnsi="仿宋_GB2312" w:cs="仿宋_GB2312" w:eastAsia="仿宋_GB2312"/>
              </w:rPr>
              <w:t>具备条件</w:t>
            </w:r>
            <w:r>
              <w:rPr>
                <w:rFonts w:ascii="仿宋_GB2312" w:hAnsi="仿宋_GB2312" w:cs="仿宋_GB2312" w:eastAsia="仿宋_GB2312"/>
              </w:rPr>
              <w:t>1和2的智力、精神及重度肢体残疾人家庭一名直系亲属亦可作为实施对象。</w:t>
            </w:r>
          </w:p>
          <w:p>
            <w:pPr>
              <w:pStyle w:val="null3"/>
              <w:jc w:val="both"/>
            </w:pPr>
            <w:r>
              <w:rPr>
                <w:rFonts w:ascii="仿宋_GB2312" w:hAnsi="仿宋_GB2312" w:cs="仿宋_GB2312" w:eastAsia="仿宋_GB2312"/>
              </w:rPr>
              <w:t>（二）培训人数</w:t>
            </w:r>
          </w:p>
          <w:p>
            <w:pPr>
              <w:pStyle w:val="null3"/>
              <w:jc w:val="both"/>
            </w:pPr>
            <w:r>
              <w:rPr>
                <w:rFonts w:ascii="仿宋_GB2312" w:hAnsi="仿宋_GB2312" w:cs="仿宋_GB2312" w:eastAsia="仿宋_GB2312"/>
              </w:rPr>
              <w:t>培训人数</w:t>
            </w:r>
            <w:r>
              <w:rPr>
                <w:rFonts w:ascii="仿宋_GB2312" w:hAnsi="仿宋_GB2312" w:cs="仿宋_GB2312" w:eastAsia="仿宋_GB2312"/>
              </w:rPr>
              <w:t>≥</w:t>
            </w:r>
            <w:r>
              <w:rPr>
                <w:rFonts w:ascii="仿宋_GB2312" w:hAnsi="仿宋_GB2312" w:cs="仿宋_GB2312" w:eastAsia="仿宋_GB2312"/>
              </w:rPr>
              <w:t>260</w:t>
            </w:r>
            <w:r>
              <w:rPr>
                <w:rFonts w:ascii="仿宋_GB2312" w:hAnsi="仿宋_GB2312" w:cs="仿宋_GB2312" w:eastAsia="仿宋_GB2312"/>
              </w:rPr>
              <w:t>人。</w:t>
            </w:r>
          </w:p>
          <w:p>
            <w:pPr>
              <w:pStyle w:val="null3"/>
              <w:jc w:val="both"/>
            </w:pPr>
            <w:r>
              <w:rPr>
                <w:rFonts w:ascii="仿宋_GB2312" w:hAnsi="仿宋_GB2312" w:cs="仿宋_GB2312" w:eastAsia="仿宋_GB2312"/>
              </w:rPr>
              <w:t>（三）培训设备及地点</w:t>
            </w:r>
          </w:p>
          <w:p>
            <w:pPr>
              <w:pStyle w:val="null3"/>
              <w:jc w:val="both"/>
            </w:pPr>
            <w:r>
              <w:rPr>
                <w:rFonts w:ascii="仿宋_GB2312" w:hAnsi="仿宋_GB2312" w:cs="仿宋_GB2312" w:eastAsia="仿宋_GB2312"/>
              </w:rPr>
              <w:t>培训设备设施由承标机构准备并布置；培训地点以方便残疾人学员就近安全为原则，具体教室地点由鄠邑区相关街道办酌定。</w:t>
            </w:r>
          </w:p>
          <w:p>
            <w:pPr>
              <w:pStyle w:val="null3"/>
              <w:jc w:val="both"/>
            </w:pPr>
            <w:r>
              <w:rPr>
                <w:rFonts w:ascii="仿宋_GB2312" w:hAnsi="仿宋_GB2312" w:cs="仿宋_GB2312" w:eastAsia="仿宋_GB2312"/>
              </w:rPr>
              <w:t>（四）培训内容</w:t>
            </w:r>
          </w:p>
          <w:p>
            <w:pPr>
              <w:pStyle w:val="null3"/>
              <w:jc w:val="both"/>
            </w:pPr>
            <w:r>
              <w:rPr>
                <w:rFonts w:ascii="仿宋_GB2312" w:hAnsi="仿宋_GB2312" w:cs="仿宋_GB2312" w:eastAsia="仿宋_GB2312"/>
              </w:rPr>
              <w:t>为鄠邑区就业年龄段持证残疾人开展</w:t>
            </w:r>
            <w:r>
              <w:rPr>
                <w:rFonts w:ascii="仿宋_GB2312" w:hAnsi="仿宋_GB2312" w:cs="仿宋_GB2312" w:eastAsia="仿宋_GB2312"/>
              </w:rPr>
              <w:t>种</w:t>
            </w:r>
            <w:r>
              <w:rPr>
                <w:rFonts w:ascii="仿宋_GB2312" w:hAnsi="仿宋_GB2312" w:cs="仿宋_GB2312" w:eastAsia="仿宋_GB2312"/>
              </w:rPr>
              <w:t>养殖、家电维修、</w:t>
            </w:r>
            <w:r>
              <w:rPr>
                <w:rFonts w:ascii="仿宋_GB2312" w:hAnsi="仿宋_GB2312" w:cs="仿宋_GB2312" w:eastAsia="仿宋_GB2312"/>
              </w:rPr>
              <w:t>AI应用类培训等种类技能培训，帮助残疾人提高就业创业技能，帮助部分残疾人实现灵活就业。</w:t>
            </w:r>
          </w:p>
          <w:p>
            <w:pPr>
              <w:pStyle w:val="null3"/>
              <w:jc w:val="both"/>
            </w:pPr>
            <w:r>
              <w:rPr>
                <w:rFonts w:ascii="仿宋_GB2312" w:hAnsi="仿宋_GB2312" w:cs="仿宋_GB2312" w:eastAsia="仿宋_GB2312"/>
                <w:b/>
              </w:rPr>
              <w:t>三、服务</w:t>
            </w:r>
            <w:r>
              <w:rPr>
                <w:rFonts w:ascii="仿宋_GB2312" w:hAnsi="仿宋_GB2312" w:cs="仿宋_GB2312" w:eastAsia="仿宋_GB2312"/>
                <w:b/>
              </w:rPr>
              <w:t>标准</w:t>
            </w:r>
          </w:p>
          <w:p>
            <w:pPr>
              <w:pStyle w:val="null3"/>
              <w:jc w:val="both"/>
            </w:pPr>
            <w:r>
              <w:rPr>
                <w:rFonts w:ascii="仿宋_GB2312" w:hAnsi="仿宋_GB2312" w:cs="仿宋_GB2312" w:eastAsia="仿宋_GB2312"/>
                <w:sz w:val="21"/>
              </w:rPr>
              <w:t>达到国家相关规范合格标准及采购人考核要求。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（1）服务方按项目服务要求及特点，自行组织实施与管理，建立以负责人为核心的履行合同所必需人员团队，保证项目顺利实施。 （2）实施培训授课的教师需具有相关专业技术类的高级职称。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培训设备设施由承标机构准备并布置，供应商须根据本项目服务特点及需求提供相关的服务器材、设备。服务器材、设备配置充分、科学、合理，保证项目顺利实施。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（1）业绩：供应商须提供2022年1月1日至今类似项目业绩。 （2）违约责任：1）按《中华人民共和国民法典》中的相关条款执行。2）本合同履行期间，如成交单位未能按照本合同约定完成相应目标要求，采购人有权要求成交单位支付违约金，同时采购人有权视成交单位违约情况决定是否单方解除本合同，并要求成交单位赔偿采购人损失。 （3）项目目标：帮助残疾人提高就业创业技能，提高就业竞争力和自主就业创业愿望能力，参训残疾人满意度≥90%。</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合同签订之日起至2025年8月31日前完成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培训地点以方便残疾人学员就近安全为原则，具体教室地点由鄠邑区相关街道办酌定。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服务标准：达到国家相关规范合格标准及采购人考核要求。 帮助残疾人提高就业创业技能，提高就业竞争力和自主就业创业愿望能力，参训残疾人满意度≥90%。按照相关规定，培训全部完成后，由第三方评估机构对全部培训情况进行全面绩效评估，需达到各项要求方算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培训完成，全部验收合格后，以银行转账方式支付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合同金额即中成交价，合同价格为含税价，乙方提供服务所发生的一切费用（包括人工费、设备费、管理费、利润、税金、风险及完成工作准备阶段、实施阶段、完成本项目所需的全部费用）等都已包含于合同价款中。在提供服务的过程中的任何遗漏，均由成交供应商免费提供，采购人将不再支付任何费用。 二、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四、成交供应商在领取成交通知书时提供纸质版投标文件两套，应通过专用制作软件直接打印，确保与电子投标文件保持一致，不允许修改和补充。提交地点：西安曲江新区雁南五路曲江影视大厦19层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2024年11月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其他</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应满足竞争性磋商文件要求，响应文件未含有采购人不能接受的附加条件，且无其他无效标的情形。</w:t>
            </w:r>
          </w:p>
        </w:tc>
        <w:tc>
          <w:tcPr>
            <w:tcW w:type="dxa" w:w="1661"/>
          </w:tcPr>
          <w:p>
            <w:pPr>
              <w:pStyle w:val="null3"/>
            </w:pPr>
            <w:r>
              <w:rPr>
                <w:rFonts w:ascii="仿宋_GB2312" w:hAnsi="仿宋_GB2312" w:cs="仿宋_GB2312" w:eastAsia="仿宋_GB2312"/>
              </w:rPr>
              <w:t>商务应答表 服务内容及服务要求应答表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供应商须根据本项目服务特点及需求组织开展培训方案。内容包含：①培训目标②培训形式及流程③培训内容及配套服务④课程设置⑤考试考核。 二、评审标准 1.完整性：内容全面，对评审内容中的要求有详细描述； 2.可实施性：切合本项目实际情况，内容清晰合理； 3.针对性：能够紧扣本项目实际情况，内容科学合理。 三、赋分依据（满分24分） ①培训目标：每完全满足一个评审标准得1分，满分3分； ②培训形式及流程：每完全满足一个评审标准得1分，满分3分； ③培训内容及配套服务：每完全满足一个评审标准得2分，满分6分；④课程设置：每完全满足一个评审标准得2分，满分6分； ⑤考试考核：每完全满足一个评审标准得2分，满分6分；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教学质量控制制度</w:t>
            </w:r>
          </w:p>
        </w:tc>
        <w:tc>
          <w:tcPr>
            <w:tcW w:type="dxa" w:w="2492"/>
          </w:tcPr>
          <w:p>
            <w:pPr>
              <w:pStyle w:val="null3"/>
            </w:pPr>
            <w:r>
              <w:rPr>
                <w:rFonts w:ascii="仿宋_GB2312" w:hAnsi="仿宋_GB2312" w:cs="仿宋_GB2312" w:eastAsia="仿宋_GB2312"/>
              </w:rPr>
              <w:t>一、评审内容 供应商须根据本项目服务特点及需求提供针对本项目的教学质量控制制度。内容包含：①教学质量管理责任制度②教学质量监控体系③教师负责制度④教学质量考核体系。 二、评审标准 1.完整性：内容全面，对评审内容中的要求有详细描述； 2.可实施性：切合本项目实际情况，内容清晰合理； 3.针对性：能够紧扣本项目实际情况，内容科学合理。 三、赋分依据（满分18分） ①教学质量管理责任制度：每完全满足一个评审标准得1.5分，满分4.5分；②教学质量监控体系：每完全满足一个评审标准得1.5分，满分4.5分； ③教师负责制度：每完全满足一个评审标准得1.5分，满分4.5分；。 ④教学质量考核体系：每完全满足一个评审标准得1.5分，满分4.5分；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就业岗位资源及方案</w:t>
            </w:r>
          </w:p>
        </w:tc>
        <w:tc>
          <w:tcPr>
            <w:tcW w:type="dxa" w:w="2492"/>
          </w:tcPr>
          <w:p>
            <w:pPr>
              <w:pStyle w:val="null3"/>
            </w:pPr>
            <w:r>
              <w:rPr>
                <w:rFonts w:ascii="仿宋_GB2312" w:hAnsi="仿宋_GB2312" w:cs="仿宋_GB2312" w:eastAsia="仿宋_GB2312"/>
              </w:rPr>
              <w:t>一、评审内容 供应商提供就业推荐计划书及就业岗位资源，内容包含：①就业环境分析②行业分析③职业目标④求职渠道。 二、评审标准 1.完整性：内容全面，对评审内容中的要求有详细描述； 2.可实施性：切合本项目实际情况，内容清晰合理； 3.针对性：能够紧扣本项目实际情况，内容科学合理。三、赋分依据（满分12分） ①就业环境分析：每完全满足一个评审标准得1分，满分3分； ②行业分析：每完全满足一个评审标准得1分，满分3分； ③职业目标：每完全满足一个评审标准得1分，满分3分；④求职渠道：供应商提供就业岗位资源，根据培训就业合作单位数量（需提供相关证明材料）赋分，每提供一份就业岗位资源计1分，共计3分；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应急处理预案及其他服务方案</w:t>
            </w:r>
          </w:p>
        </w:tc>
        <w:tc>
          <w:tcPr>
            <w:tcW w:type="dxa" w:w="2492"/>
          </w:tcPr>
          <w:p>
            <w:pPr>
              <w:pStyle w:val="null3"/>
            </w:pPr>
            <w:r>
              <w:rPr>
                <w:rFonts w:ascii="仿宋_GB2312" w:hAnsi="仿宋_GB2312" w:cs="仿宋_GB2312" w:eastAsia="仿宋_GB2312"/>
              </w:rPr>
              <w:t>一、评审内容 供应商应针对本项目具有应急处理预案及其他服务方案，应急处理预案内容包括：①服务过程发生应急情况的处理预案②其他合法、安全、力所能及提供的服务。 二、评审标准 1.完整性：内容全面，对评审内容中的要求有详细描述； 2.可实施性：切合本项目实际情况，内容清晰合理； 3.针对性：能够紧扣本项目实际情况，内容科学合理。 三、赋分标准（满分6分） ①服务过程发生应急情况的处理预案：每完全满足一个评审标准得1分，满分3分； ②其他合法、安全、力所能及提供的服务:每完全满足一个评审标准得1分，满分3分；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师资团队</w:t>
            </w:r>
          </w:p>
        </w:tc>
        <w:tc>
          <w:tcPr>
            <w:tcW w:type="dxa" w:w="2492"/>
          </w:tcPr>
          <w:p>
            <w:pPr>
              <w:pStyle w:val="null3"/>
            </w:pPr>
            <w:r>
              <w:rPr>
                <w:rFonts w:ascii="仿宋_GB2312" w:hAnsi="仿宋_GB2312" w:cs="仿宋_GB2312" w:eastAsia="仿宋_GB2312"/>
              </w:rPr>
              <w:t>①拟派项目组人员实施培训授课的教师需具有相关专业技术类的高级职称，每提供一个证书计2分，满分6分。 ②拟派项目组人员具有专职辅导员或具备专业心理咨询师证的，提供一个证书计1分，满分2分。 ③培训机构具有一定专职管理人员，具备2名(含)以上的专职管理人员得1分，每增加一名专职管理人员计1分，最高加1分。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师资团队</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培训设施硬件设备</w:t>
            </w:r>
          </w:p>
        </w:tc>
        <w:tc>
          <w:tcPr>
            <w:tcW w:type="dxa" w:w="2492"/>
          </w:tcPr>
          <w:p>
            <w:pPr>
              <w:pStyle w:val="null3"/>
            </w:pPr>
            <w:r>
              <w:rPr>
                <w:rFonts w:ascii="仿宋_GB2312" w:hAnsi="仿宋_GB2312" w:cs="仿宋_GB2312" w:eastAsia="仿宋_GB2312"/>
              </w:rPr>
              <w:t>针对本项目要求供应商具备满足培训量及培训工种的各类教学设备、场所、无障碍设备设施等（包括但不限于房屋租赁合同、教学设备照片及文字说明等相关材料），并对其提供的培训配备硬件设施的科学合理性进行阐述。 ①内容完整、全面、详细的计10-7分； ②内容有1到3项欠缺、较薄弱的计分7- 4分； ③内容有3项以上严重欠缺、 薄弱的计分4-0分； ④未提供项目 实施方案不计分。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培训设施硬件设备</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供应商提供自2022年1月1日起至今类似项目业绩，业绩以合同为准。（时间以签订的合同日期为准）,每份计2分,最高得10分。注：合同内容须清晰可辨认，否则视为无效合同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p>
            <w:pPr>
              <w:pStyle w:val="null3"/>
            </w:pPr>
            <w:r>
              <w:rPr>
                <w:rFonts w:ascii="仿宋_GB2312" w:hAnsi="仿宋_GB2312" w:cs="仿宋_GB2312" w:eastAsia="仿宋_GB2312"/>
              </w:rPr>
              <w:t>其他</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 按照下列公式计算：投标报价得分 =（评审基准价/磋商报价）×价格权值×10分。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详见附件：项目服务方案</w:t>
      </w:r>
    </w:p>
    <w:p>
      <w:pPr>
        <w:pStyle w:val="null3"/>
        <w:ind w:firstLine="960"/>
      </w:pPr>
      <w:r>
        <w:rPr>
          <w:rFonts w:ascii="仿宋_GB2312" w:hAnsi="仿宋_GB2312" w:cs="仿宋_GB2312" w:eastAsia="仿宋_GB2312"/>
        </w:rPr>
        <w:t>详见附件：师资团队</w:t>
      </w:r>
    </w:p>
    <w:p>
      <w:pPr>
        <w:pStyle w:val="null3"/>
        <w:ind w:firstLine="960"/>
      </w:pPr>
      <w:r>
        <w:rPr>
          <w:rFonts w:ascii="仿宋_GB2312" w:hAnsi="仿宋_GB2312" w:cs="仿宋_GB2312" w:eastAsia="仿宋_GB2312"/>
        </w:rPr>
        <w:t>详见附件：培训设施硬件设备</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详见附件：其他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